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824F4D" w:rsidRPr="00287998" w:rsidTr="00FE33D1">
        <w:tc>
          <w:tcPr>
            <w:tcW w:w="10606" w:type="dxa"/>
            <w:shd w:val="clear" w:color="auto" w:fill="auto"/>
          </w:tcPr>
          <w:p w:rsidR="00035B66" w:rsidRPr="00FE33D1" w:rsidRDefault="00035B66" w:rsidP="00035B66">
            <w:pPr>
              <w:pStyle w:val="Sansinterligne"/>
              <w:jc w:val="center"/>
              <w:rPr>
                <w:sz w:val="36"/>
                <w:szCs w:val="36"/>
                <w:lang w:eastAsia="en-US"/>
              </w:rPr>
            </w:pPr>
            <w:r>
              <w:rPr>
                <w:sz w:val="36"/>
                <w:szCs w:val="36"/>
                <w:lang w:eastAsia="en-US"/>
              </w:rPr>
              <w:t>Quelles inégalités sont compatibles avec les différentes dimensions de la justice sociale</w:t>
            </w:r>
            <w:r w:rsidRPr="00FE33D1">
              <w:rPr>
                <w:sz w:val="36"/>
                <w:szCs w:val="36"/>
                <w:lang w:eastAsia="en-US"/>
              </w:rPr>
              <w:t> ?</w:t>
            </w:r>
          </w:p>
          <w:p w:rsidR="00035B66" w:rsidRPr="00FE33D1" w:rsidRDefault="00035B66" w:rsidP="00035B66">
            <w:pPr>
              <w:pStyle w:val="Sansinterligne"/>
              <w:jc w:val="center"/>
              <w:rPr>
                <w:sz w:val="36"/>
                <w:szCs w:val="36"/>
                <w:lang w:eastAsia="en-US"/>
              </w:rPr>
            </w:pPr>
            <w:r w:rsidRPr="00FE33D1">
              <w:rPr>
                <w:sz w:val="36"/>
                <w:szCs w:val="36"/>
                <w:lang w:eastAsia="en-US"/>
              </w:rPr>
              <w:t>--</w:t>
            </w:r>
          </w:p>
          <w:p w:rsidR="00035B66" w:rsidRPr="00FE33D1" w:rsidRDefault="00035B66" w:rsidP="00035B66">
            <w:pPr>
              <w:pStyle w:val="Sansinterligne"/>
              <w:jc w:val="center"/>
              <w:rPr>
                <w:sz w:val="36"/>
                <w:szCs w:val="36"/>
                <w:lang w:eastAsia="en-US"/>
              </w:rPr>
            </w:pPr>
            <w:r>
              <w:rPr>
                <w:sz w:val="36"/>
                <w:szCs w:val="36"/>
                <w:lang w:eastAsia="en-US"/>
              </w:rPr>
              <w:t>Comment mesurer les inégalités ?</w:t>
            </w:r>
          </w:p>
          <w:p w:rsidR="003A4034" w:rsidRPr="00FE33D1" w:rsidRDefault="003A4034" w:rsidP="00FE33D1">
            <w:pPr>
              <w:pStyle w:val="Sansinterligne"/>
              <w:jc w:val="center"/>
              <w:rPr>
                <w:sz w:val="36"/>
                <w:szCs w:val="36"/>
                <w:lang w:eastAsia="en-US"/>
              </w:rPr>
            </w:pPr>
            <w:r w:rsidRPr="00FE33D1">
              <w:rPr>
                <w:sz w:val="36"/>
                <w:szCs w:val="36"/>
                <w:lang w:eastAsia="en-US"/>
              </w:rPr>
              <w:t xml:space="preserve">-- </w:t>
            </w:r>
          </w:p>
          <w:p w:rsidR="003A4034" w:rsidRPr="00FE33D1" w:rsidRDefault="00B57045" w:rsidP="00FE33D1">
            <w:pPr>
              <w:pStyle w:val="Sansinterligne"/>
              <w:jc w:val="center"/>
              <w:rPr>
                <w:sz w:val="22"/>
                <w:szCs w:val="22"/>
                <w:lang w:eastAsia="en-US"/>
              </w:rPr>
            </w:pPr>
            <w:r>
              <w:rPr>
                <w:sz w:val="36"/>
                <w:szCs w:val="36"/>
                <w:lang w:eastAsia="en-US"/>
              </w:rPr>
              <w:t>Fichier d’activités</w:t>
            </w:r>
          </w:p>
        </w:tc>
      </w:tr>
    </w:tbl>
    <w:p w:rsidR="00C87291" w:rsidRDefault="00C87291" w:rsidP="003A4034">
      <w:pPr>
        <w:rPr>
          <w:rFonts w:ascii="Calibri Light" w:hAnsi="Calibri Light" w:cs="Calibri Light"/>
          <w:b/>
          <w:color w:val="000000"/>
          <w:sz w:val="28"/>
          <w:szCs w:val="28"/>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1 : vérification des connaissances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5" style="width:0;height:1.5pt" o:hralign="center" o:hrstd="t" o:hr="t" fillcolor="#a0a0a0" stroked="f"/>
        </w:pict>
      </w:r>
    </w:p>
    <w:p w:rsidR="000071D9" w:rsidRDefault="000071D9" w:rsidP="000071D9">
      <w:pPr>
        <w:spacing w:after="0" w:line="240" w:lineRule="auto"/>
        <w:jc w:val="center"/>
        <w:rPr>
          <w:rFonts w:ascii="Calibri Light" w:hAnsi="Calibri Light" w:cs="Calibri Light"/>
          <w:b/>
          <w:color w:val="000000"/>
          <w:sz w:val="28"/>
          <w:szCs w:val="28"/>
        </w:rPr>
      </w:pPr>
    </w:p>
    <w:p w:rsidR="00C41E81" w:rsidRDefault="00F664AE" w:rsidP="003A4034">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1 : </w:t>
      </w:r>
      <w:r w:rsidR="004C7235">
        <w:rPr>
          <w:rFonts w:ascii="Calibri Light" w:hAnsi="Calibri Light" w:cs="Calibri Light"/>
          <w:b/>
          <w:color w:val="000000"/>
          <w:sz w:val="28"/>
          <w:szCs w:val="28"/>
        </w:rPr>
        <w:t>Vrai ou faux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9"/>
        <w:gridCol w:w="598"/>
        <w:gridCol w:w="665"/>
        <w:gridCol w:w="3810"/>
      </w:tblGrid>
      <w:tr w:rsidR="004C7235">
        <w:tc>
          <w:tcPr>
            <w:tcW w:w="5609" w:type="dxa"/>
            <w:shd w:val="clear" w:color="auto" w:fill="auto"/>
          </w:tcPr>
          <w:p w:rsidR="004C7235" w:rsidRDefault="004C7235" w:rsidP="003A4034">
            <w:pPr>
              <w:rPr>
                <w:rFonts w:ascii="Calibri Light" w:hAnsi="Calibri Light" w:cs="Calibri Light"/>
                <w:bCs/>
                <w:color w:val="000000"/>
                <w:sz w:val="24"/>
                <w:szCs w:val="24"/>
              </w:rPr>
            </w:pPr>
          </w:p>
        </w:tc>
        <w:tc>
          <w:tcPr>
            <w:tcW w:w="598" w:type="dxa"/>
            <w:shd w:val="clear" w:color="auto" w:fill="auto"/>
          </w:tcPr>
          <w:p w:rsidR="004C7235" w:rsidRDefault="004C7235" w:rsidP="003A4034">
            <w:pPr>
              <w:rPr>
                <w:rFonts w:ascii="Calibri Light" w:hAnsi="Calibri Light" w:cs="Calibri Light"/>
                <w:bCs/>
                <w:color w:val="000000"/>
                <w:sz w:val="24"/>
                <w:szCs w:val="24"/>
              </w:rPr>
            </w:pPr>
            <w:r>
              <w:rPr>
                <w:rFonts w:ascii="Calibri Light" w:hAnsi="Calibri Light" w:cs="Calibri Light"/>
                <w:bCs/>
                <w:color w:val="000000"/>
                <w:sz w:val="24"/>
                <w:szCs w:val="24"/>
              </w:rPr>
              <w:t>Vrai</w:t>
            </w:r>
          </w:p>
        </w:tc>
        <w:tc>
          <w:tcPr>
            <w:tcW w:w="665" w:type="dxa"/>
            <w:shd w:val="clear" w:color="auto" w:fill="auto"/>
          </w:tcPr>
          <w:p w:rsidR="004C7235" w:rsidRDefault="004C7235" w:rsidP="003A4034">
            <w:pPr>
              <w:rPr>
                <w:rFonts w:ascii="Calibri Light" w:hAnsi="Calibri Light" w:cs="Calibri Light"/>
                <w:bCs/>
                <w:color w:val="000000"/>
                <w:sz w:val="24"/>
                <w:szCs w:val="24"/>
              </w:rPr>
            </w:pPr>
            <w:r>
              <w:rPr>
                <w:rFonts w:ascii="Calibri Light" w:hAnsi="Calibri Light" w:cs="Calibri Light"/>
                <w:bCs/>
                <w:color w:val="000000"/>
                <w:sz w:val="24"/>
                <w:szCs w:val="24"/>
              </w:rPr>
              <w:t>Faux</w:t>
            </w:r>
          </w:p>
        </w:tc>
        <w:tc>
          <w:tcPr>
            <w:tcW w:w="3810" w:type="dxa"/>
            <w:shd w:val="clear" w:color="auto" w:fill="auto"/>
          </w:tcPr>
          <w:p w:rsidR="004C7235" w:rsidRDefault="004C7235" w:rsidP="003A4034">
            <w:pPr>
              <w:rPr>
                <w:rFonts w:ascii="Calibri Light" w:hAnsi="Calibri Light" w:cs="Calibri Light"/>
                <w:bCs/>
                <w:color w:val="000000"/>
                <w:sz w:val="24"/>
                <w:szCs w:val="24"/>
              </w:rPr>
            </w:pPr>
            <w:r>
              <w:rPr>
                <w:rFonts w:ascii="Calibri Light" w:hAnsi="Calibri Light" w:cs="Calibri Light"/>
                <w:bCs/>
                <w:color w:val="000000"/>
                <w:sz w:val="24"/>
                <w:szCs w:val="24"/>
              </w:rPr>
              <w:t>Justification</w:t>
            </w:r>
          </w:p>
        </w:tc>
      </w:tr>
      <w:tr w:rsidR="004C7235">
        <w:tc>
          <w:tcPr>
            <w:tcW w:w="5609" w:type="dxa"/>
            <w:shd w:val="clear" w:color="auto" w:fill="auto"/>
          </w:tcPr>
          <w:p w:rsidR="004C7235" w:rsidRDefault="004C7235" w:rsidP="003A4034">
            <w:pPr>
              <w:rPr>
                <w:rFonts w:ascii="Calibri Light" w:hAnsi="Calibri Light" w:cs="Calibri Light"/>
                <w:bCs/>
                <w:color w:val="000000"/>
                <w:sz w:val="24"/>
                <w:szCs w:val="24"/>
              </w:rPr>
            </w:pPr>
            <w:r>
              <w:rPr>
                <w:rFonts w:ascii="Calibri Light" w:hAnsi="Calibri Light" w:cs="Calibri Light"/>
                <w:bCs/>
                <w:color w:val="000000"/>
                <w:sz w:val="24"/>
                <w:szCs w:val="24"/>
              </w:rPr>
              <w:t>Une inégalité est une simple différence.</w:t>
            </w:r>
          </w:p>
        </w:tc>
        <w:tc>
          <w:tcPr>
            <w:tcW w:w="598" w:type="dxa"/>
            <w:shd w:val="clear" w:color="auto" w:fill="auto"/>
          </w:tcPr>
          <w:p w:rsidR="004C7235" w:rsidRDefault="004C7235" w:rsidP="003A4034">
            <w:pPr>
              <w:rPr>
                <w:rFonts w:ascii="Calibri Light" w:hAnsi="Calibri Light" w:cs="Calibri Light"/>
                <w:bCs/>
                <w:color w:val="000000"/>
                <w:sz w:val="24"/>
                <w:szCs w:val="24"/>
              </w:rPr>
            </w:pPr>
          </w:p>
        </w:tc>
        <w:tc>
          <w:tcPr>
            <w:tcW w:w="665" w:type="dxa"/>
            <w:shd w:val="clear" w:color="auto" w:fill="auto"/>
          </w:tcPr>
          <w:p w:rsidR="004C7235" w:rsidRDefault="004C7235" w:rsidP="003A4034">
            <w:pPr>
              <w:rPr>
                <w:rFonts w:ascii="Calibri Light" w:hAnsi="Calibri Light" w:cs="Calibri Light"/>
                <w:bCs/>
                <w:color w:val="000000"/>
                <w:sz w:val="24"/>
                <w:szCs w:val="24"/>
              </w:rPr>
            </w:pPr>
          </w:p>
        </w:tc>
        <w:tc>
          <w:tcPr>
            <w:tcW w:w="3810" w:type="dxa"/>
            <w:shd w:val="clear" w:color="auto" w:fill="auto"/>
          </w:tcPr>
          <w:p w:rsidR="004C7235" w:rsidRDefault="004C7235" w:rsidP="003A4034">
            <w:pPr>
              <w:rPr>
                <w:rFonts w:ascii="Calibri Light" w:hAnsi="Calibri Light" w:cs="Calibri Light"/>
                <w:b/>
                <w:color w:val="000000"/>
                <w:sz w:val="24"/>
                <w:szCs w:val="24"/>
              </w:rPr>
            </w:pPr>
          </w:p>
        </w:tc>
      </w:tr>
      <w:tr w:rsidR="004C7235">
        <w:tc>
          <w:tcPr>
            <w:tcW w:w="5609" w:type="dxa"/>
            <w:shd w:val="clear" w:color="auto" w:fill="auto"/>
          </w:tcPr>
          <w:p w:rsidR="004C7235" w:rsidRDefault="004C7235" w:rsidP="003A4034">
            <w:pPr>
              <w:rPr>
                <w:rFonts w:ascii="Calibri Light" w:hAnsi="Calibri Light" w:cs="Calibri Light"/>
                <w:bCs/>
                <w:color w:val="000000"/>
                <w:sz w:val="24"/>
                <w:szCs w:val="24"/>
              </w:rPr>
            </w:pPr>
            <w:r>
              <w:rPr>
                <w:rFonts w:ascii="Calibri Light" w:hAnsi="Calibri Light" w:cs="Calibri Light"/>
                <w:bCs/>
                <w:color w:val="000000"/>
                <w:sz w:val="24"/>
                <w:szCs w:val="24"/>
              </w:rPr>
              <w:t>Un décile est un groupe d’individus ou de ménages représentant 10 % de la population.</w:t>
            </w:r>
          </w:p>
        </w:tc>
        <w:tc>
          <w:tcPr>
            <w:tcW w:w="598" w:type="dxa"/>
            <w:shd w:val="clear" w:color="auto" w:fill="auto"/>
          </w:tcPr>
          <w:p w:rsidR="004C7235" w:rsidRDefault="004C7235" w:rsidP="003A4034">
            <w:pPr>
              <w:rPr>
                <w:rFonts w:ascii="Calibri Light" w:hAnsi="Calibri Light" w:cs="Calibri Light"/>
                <w:bCs/>
                <w:color w:val="000000"/>
                <w:sz w:val="24"/>
                <w:szCs w:val="24"/>
              </w:rPr>
            </w:pPr>
          </w:p>
        </w:tc>
        <w:tc>
          <w:tcPr>
            <w:tcW w:w="665" w:type="dxa"/>
            <w:shd w:val="clear" w:color="auto" w:fill="auto"/>
          </w:tcPr>
          <w:p w:rsidR="004C7235" w:rsidRDefault="004C7235" w:rsidP="003A4034">
            <w:pPr>
              <w:rPr>
                <w:rFonts w:ascii="Calibri Light" w:hAnsi="Calibri Light" w:cs="Calibri Light"/>
                <w:bCs/>
                <w:color w:val="000000"/>
                <w:sz w:val="24"/>
                <w:szCs w:val="24"/>
              </w:rPr>
            </w:pPr>
          </w:p>
        </w:tc>
        <w:tc>
          <w:tcPr>
            <w:tcW w:w="3810" w:type="dxa"/>
            <w:shd w:val="clear" w:color="auto" w:fill="auto"/>
          </w:tcPr>
          <w:p w:rsidR="004C7235" w:rsidRDefault="004C7235" w:rsidP="003A4034">
            <w:pPr>
              <w:rPr>
                <w:rFonts w:ascii="Calibri Light" w:hAnsi="Calibri Light" w:cs="Calibri Light"/>
                <w:b/>
                <w:color w:val="000000"/>
                <w:sz w:val="24"/>
                <w:szCs w:val="24"/>
              </w:rPr>
            </w:pPr>
          </w:p>
        </w:tc>
      </w:tr>
      <w:tr w:rsidR="004C7235">
        <w:tc>
          <w:tcPr>
            <w:tcW w:w="5609" w:type="dxa"/>
            <w:shd w:val="clear" w:color="auto" w:fill="auto"/>
          </w:tcPr>
          <w:p w:rsidR="004C7235" w:rsidRDefault="004C7235" w:rsidP="003A4034">
            <w:pPr>
              <w:rPr>
                <w:rFonts w:ascii="Calibri Light" w:hAnsi="Calibri Light" w:cs="Calibri Light"/>
                <w:bCs/>
                <w:color w:val="000000"/>
                <w:sz w:val="24"/>
                <w:szCs w:val="24"/>
              </w:rPr>
            </w:pPr>
            <w:r>
              <w:rPr>
                <w:rFonts w:ascii="Calibri Light" w:hAnsi="Calibri Light" w:cs="Calibri Light"/>
                <w:bCs/>
                <w:color w:val="000000"/>
                <w:sz w:val="24"/>
                <w:szCs w:val="24"/>
              </w:rPr>
              <w:t>Le cinquième décile correspond à la médiane.</w:t>
            </w:r>
          </w:p>
        </w:tc>
        <w:tc>
          <w:tcPr>
            <w:tcW w:w="598" w:type="dxa"/>
            <w:shd w:val="clear" w:color="auto" w:fill="auto"/>
          </w:tcPr>
          <w:p w:rsidR="004C7235" w:rsidRDefault="004C7235" w:rsidP="003A4034">
            <w:pPr>
              <w:rPr>
                <w:rFonts w:ascii="Calibri Light" w:hAnsi="Calibri Light" w:cs="Calibri Light"/>
                <w:bCs/>
                <w:color w:val="000000"/>
                <w:sz w:val="24"/>
                <w:szCs w:val="24"/>
              </w:rPr>
            </w:pPr>
          </w:p>
        </w:tc>
        <w:tc>
          <w:tcPr>
            <w:tcW w:w="665" w:type="dxa"/>
            <w:shd w:val="clear" w:color="auto" w:fill="auto"/>
          </w:tcPr>
          <w:p w:rsidR="004C7235" w:rsidRDefault="004C7235" w:rsidP="003A4034">
            <w:pPr>
              <w:rPr>
                <w:rFonts w:ascii="Calibri Light" w:hAnsi="Calibri Light" w:cs="Calibri Light"/>
                <w:bCs/>
                <w:color w:val="000000"/>
                <w:sz w:val="24"/>
                <w:szCs w:val="24"/>
              </w:rPr>
            </w:pPr>
          </w:p>
        </w:tc>
        <w:tc>
          <w:tcPr>
            <w:tcW w:w="3810" w:type="dxa"/>
            <w:shd w:val="clear" w:color="auto" w:fill="auto"/>
          </w:tcPr>
          <w:p w:rsidR="004C7235" w:rsidRDefault="004C7235" w:rsidP="003A4034">
            <w:pPr>
              <w:rPr>
                <w:rFonts w:ascii="Calibri Light" w:hAnsi="Calibri Light" w:cs="Calibri Light"/>
                <w:b/>
                <w:color w:val="000000"/>
                <w:sz w:val="24"/>
                <w:szCs w:val="24"/>
              </w:rPr>
            </w:pPr>
          </w:p>
        </w:tc>
      </w:tr>
      <w:tr w:rsidR="004C7235">
        <w:tc>
          <w:tcPr>
            <w:tcW w:w="5609" w:type="dxa"/>
            <w:shd w:val="clear" w:color="auto" w:fill="auto"/>
          </w:tcPr>
          <w:p w:rsidR="004C7235" w:rsidRDefault="004C7235" w:rsidP="003A4034">
            <w:pPr>
              <w:rPr>
                <w:rFonts w:ascii="Calibri Light" w:hAnsi="Calibri Light" w:cs="Calibri Light"/>
                <w:bCs/>
                <w:color w:val="000000"/>
                <w:sz w:val="24"/>
                <w:szCs w:val="24"/>
              </w:rPr>
            </w:pPr>
            <w:r>
              <w:rPr>
                <w:rFonts w:ascii="Calibri Light" w:hAnsi="Calibri Light" w:cs="Calibri Light"/>
                <w:bCs/>
                <w:color w:val="000000"/>
                <w:sz w:val="24"/>
                <w:szCs w:val="24"/>
              </w:rPr>
              <w:t>L’écart interdécile est un indicateur plus pertinent que le rapport interdécile pour appréhender les inégalités</w:t>
            </w:r>
          </w:p>
        </w:tc>
        <w:tc>
          <w:tcPr>
            <w:tcW w:w="598" w:type="dxa"/>
            <w:shd w:val="clear" w:color="auto" w:fill="auto"/>
          </w:tcPr>
          <w:p w:rsidR="004C7235" w:rsidRDefault="004C7235" w:rsidP="003A4034">
            <w:pPr>
              <w:rPr>
                <w:rFonts w:ascii="Calibri Light" w:hAnsi="Calibri Light" w:cs="Calibri Light"/>
                <w:bCs/>
                <w:color w:val="000000"/>
                <w:sz w:val="24"/>
                <w:szCs w:val="24"/>
              </w:rPr>
            </w:pPr>
          </w:p>
        </w:tc>
        <w:tc>
          <w:tcPr>
            <w:tcW w:w="665" w:type="dxa"/>
            <w:shd w:val="clear" w:color="auto" w:fill="auto"/>
          </w:tcPr>
          <w:p w:rsidR="004C7235" w:rsidRDefault="004C7235" w:rsidP="003A4034">
            <w:pPr>
              <w:rPr>
                <w:rFonts w:ascii="Calibri Light" w:hAnsi="Calibri Light" w:cs="Calibri Light"/>
                <w:bCs/>
                <w:color w:val="000000"/>
                <w:sz w:val="24"/>
                <w:szCs w:val="24"/>
              </w:rPr>
            </w:pPr>
          </w:p>
        </w:tc>
        <w:tc>
          <w:tcPr>
            <w:tcW w:w="3810" w:type="dxa"/>
            <w:shd w:val="clear" w:color="auto" w:fill="auto"/>
          </w:tcPr>
          <w:p w:rsidR="004C7235" w:rsidRDefault="004C7235" w:rsidP="003A4034">
            <w:pPr>
              <w:rPr>
                <w:rFonts w:ascii="Calibri Light" w:hAnsi="Calibri Light" w:cs="Calibri Light"/>
                <w:b/>
                <w:color w:val="000000"/>
                <w:sz w:val="24"/>
                <w:szCs w:val="24"/>
              </w:rPr>
            </w:pPr>
          </w:p>
        </w:tc>
      </w:tr>
      <w:tr w:rsidR="004C7235">
        <w:tc>
          <w:tcPr>
            <w:tcW w:w="5609" w:type="dxa"/>
            <w:shd w:val="clear" w:color="auto" w:fill="auto"/>
          </w:tcPr>
          <w:p w:rsidR="004C7235" w:rsidRDefault="004C7235" w:rsidP="003A4034">
            <w:pPr>
              <w:rPr>
                <w:rFonts w:ascii="Calibri Light" w:hAnsi="Calibri Light" w:cs="Calibri Light"/>
                <w:bCs/>
                <w:color w:val="000000"/>
                <w:sz w:val="24"/>
                <w:szCs w:val="24"/>
              </w:rPr>
            </w:pPr>
            <w:r>
              <w:rPr>
                <w:rFonts w:ascii="Calibri Light" w:hAnsi="Calibri Light" w:cs="Calibri Light"/>
                <w:bCs/>
                <w:color w:val="000000"/>
                <w:sz w:val="24"/>
                <w:szCs w:val="24"/>
              </w:rPr>
              <w:t>Au-delà du neuvième décile se trouvent les 10% des individus les plus riches.</w:t>
            </w:r>
          </w:p>
        </w:tc>
        <w:tc>
          <w:tcPr>
            <w:tcW w:w="598" w:type="dxa"/>
            <w:shd w:val="clear" w:color="auto" w:fill="auto"/>
          </w:tcPr>
          <w:p w:rsidR="004C7235" w:rsidRDefault="004C7235" w:rsidP="003A4034">
            <w:pPr>
              <w:rPr>
                <w:rFonts w:ascii="Calibri Light" w:hAnsi="Calibri Light" w:cs="Calibri Light"/>
                <w:bCs/>
                <w:color w:val="000000"/>
                <w:sz w:val="24"/>
                <w:szCs w:val="24"/>
              </w:rPr>
            </w:pPr>
          </w:p>
        </w:tc>
        <w:tc>
          <w:tcPr>
            <w:tcW w:w="665" w:type="dxa"/>
            <w:shd w:val="clear" w:color="auto" w:fill="auto"/>
          </w:tcPr>
          <w:p w:rsidR="004C7235" w:rsidRDefault="004C7235" w:rsidP="003A4034">
            <w:pPr>
              <w:rPr>
                <w:rFonts w:ascii="Calibri Light" w:hAnsi="Calibri Light" w:cs="Calibri Light"/>
                <w:bCs/>
                <w:color w:val="000000"/>
                <w:sz w:val="24"/>
                <w:szCs w:val="24"/>
              </w:rPr>
            </w:pPr>
          </w:p>
        </w:tc>
        <w:tc>
          <w:tcPr>
            <w:tcW w:w="3810" w:type="dxa"/>
            <w:shd w:val="clear" w:color="auto" w:fill="auto"/>
          </w:tcPr>
          <w:p w:rsidR="004C7235" w:rsidRDefault="004C7235" w:rsidP="003A4034">
            <w:pPr>
              <w:rPr>
                <w:rFonts w:ascii="Calibri Light" w:hAnsi="Calibri Light" w:cs="Calibri Light"/>
                <w:b/>
                <w:color w:val="000000"/>
                <w:sz w:val="24"/>
                <w:szCs w:val="24"/>
              </w:rPr>
            </w:pPr>
          </w:p>
        </w:tc>
      </w:tr>
    </w:tbl>
    <w:p w:rsidR="004C7235" w:rsidRDefault="004C7235" w:rsidP="003A4034">
      <w:pPr>
        <w:rPr>
          <w:rFonts w:ascii="Calibri Light" w:hAnsi="Calibri Light" w:cs="Calibri Light"/>
          <w:b/>
          <w:color w:val="000000"/>
          <w:sz w:val="24"/>
          <w:szCs w:val="24"/>
        </w:rPr>
      </w:pPr>
    </w:p>
    <w:p w:rsidR="004C7235" w:rsidRDefault="004C7235" w:rsidP="004C7235">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w:t>
      </w:r>
      <w:r>
        <w:rPr>
          <w:rFonts w:ascii="Calibri Light" w:hAnsi="Calibri Light" w:cs="Calibri Light"/>
          <w:b/>
          <w:color w:val="000000"/>
          <w:sz w:val="28"/>
          <w:szCs w:val="28"/>
        </w:rPr>
        <w:t>2</w:t>
      </w:r>
      <w:r w:rsidRPr="00596EA5">
        <w:rPr>
          <w:rFonts w:ascii="Calibri Light" w:hAnsi="Calibri Light" w:cs="Calibri Light"/>
          <w:b/>
          <w:color w:val="000000"/>
          <w:sz w:val="28"/>
          <w:szCs w:val="28"/>
        </w:rPr>
        <w:t xml:space="preserve"> : </w:t>
      </w:r>
      <w:r>
        <w:rPr>
          <w:rFonts w:ascii="Calibri Light" w:hAnsi="Calibri Light" w:cs="Calibri Light"/>
          <w:b/>
          <w:color w:val="000000"/>
          <w:sz w:val="28"/>
          <w:szCs w:val="28"/>
        </w:rPr>
        <w:t>Associez les éléments de droite à ceux de gauche</w:t>
      </w:r>
    </w:p>
    <w:tbl>
      <w:tblPr>
        <w:tblW w:w="0" w:type="auto"/>
        <w:tblLook w:val="04A0"/>
      </w:tblPr>
      <w:tblGrid>
        <w:gridCol w:w="3794"/>
        <w:gridCol w:w="2410"/>
        <w:gridCol w:w="4402"/>
      </w:tblGrid>
      <w:tr w:rsidR="004C7235">
        <w:tc>
          <w:tcPr>
            <w:tcW w:w="3794" w:type="dxa"/>
            <w:shd w:val="clear" w:color="auto" w:fill="auto"/>
          </w:tcPr>
          <w:p w:rsidR="004C7235" w:rsidRPr="004E0654" w:rsidRDefault="004C7235">
            <w:pPr>
              <w:jc w:val="right"/>
              <w:rPr>
                <w:rFonts w:ascii="Calibri Light" w:hAnsi="Calibri Light" w:cs="Calibri Light"/>
                <w:bCs/>
                <w:color w:val="000000"/>
                <w:sz w:val="24"/>
                <w:szCs w:val="24"/>
              </w:rPr>
            </w:pPr>
            <w:r w:rsidRPr="004E0654">
              <w:rPr>
                <w:rFonts w:ascii="Calibri Light" w:hAnsi="Calibri Light" w:cs="Calibri Light"/>
                <w:bCs/>
                <w:color w:val="000000"/>
                <w:sz w:val="24"/>
                <w:szCs w:val="24"/>
              </w:rPr>
              <w:t xml:space="preserve">Quintiles </w:t>
            </w:r>
            <w:r w:rsidRPr="004E0654">
              <w:rPr>
                <w:rFonts w:ascii="Calibri Light" w:hAnsi="Calibri Light" w:cs="Calibri Light"/>
                <w:bCs/>
                <w:color w:val="000000"/>
                <w:sz w:val="36"/>
                <w:szCs w:val="36"/>
              </w:rPr>
              <w:t>•</w:t>
            </w:r>
          </w:p>
        </w:tc>
        <w:tc>
          <w:tcPr>
            <w:tcW w:w="2410" w:type="dxa"/>
            <w:shd w:val="clear" w:color="auto" w:fill="auto"/>
          </w:tcPr>
          <w:p w:rsidR="004C7235" w:rsidRPr="004E0654" w:rsidRDefault="004C7235" w:rsidP="003A4034">
            <w:pPr>
              <w:rPr>
                <w:rFonts w:ascii="Calibri Light" w:hAnsi="Calibri Light" w:cs="Calibri Light"/>
                <w:bCs/>
                <w:color w:val="000000"/>
                <w:sz w:val="24"/>
                <w:szCs w:val="24"/>
              </w:rPr>
            </w:pPr>
          </w:p>
        </w:tc>
        <w:tc>
          <w:tcPr>
            <w:tcW w:w="4402" w:type="dxa"/>
            <w:shd w:val="clear" w:color="auto" w:fill="auto"/>
          </w:tcPr>
          <w:p w:rsidR="004C7235" w:rsidRPr="004E0654" w:rsidRDefault="004C7235" w:rsidP="003A4034">
            <w:pPr>
              <w:rPr>
                <w:rFonts w:ascii="Calibri Light" w:hAnsi="Calibri Light" w:cs="Calibri Light"/>
                <w:bCs/>
                <w:color w:val="000000"/>
                <w:sz w:val="24"/>
                <w:szCs w:val="24"/>
              </w:rPr>
            </w:pPr>
            <w:r w:rsidRPr="004E0654">
              <w:rPr>
                <w:rFonts w:ascii="Calibri Light" w:hAnsi="Calibri Light" w:cs="Calibri Light"/>
                <w:bCs/>
                <w:color w:val="000000"/>
                <w:sz w:val="36"/>
                <w:szCs w:val="36"/>
              </w:rPr>
              <w:t xml:space="preserve">• </w:t>
            </w:r>
            <w:r w:rsidRPr="004E0654">
              <w:rPr>
                <w:rFonts w:ascii="Calibri Light" w:hAnsi="Calibri Light" w:cs="Calibri Light"/>
                <w:bCs/>
                <w:color w:val="000000"/>
                <w:sz w:val="24"/>
                <w:szCs w:val="24"/>
              </w:rPr>
              <w:t>Ils sont 3 et partagent une population en 4 groupes de 25%.</w:t>
            </w:r>
          </w:p>
        </w:tc>
      </w:tr>
      <w:tr w:rsidR="004C7235">
        <w:tc>
          <w:tcPr>
            <w:tcW w:w="3794" w:type="dxa"/>
            <w:shd w:val="clear" w:color="auto" w:fill="auto"/>
          </w:tcPr>
          <w:p w:rsidR="004C7235" w:rsidRPr="004E0654" w:rsidRDefault="004C7235">
            <w:pPr>
              <w:jc w:val="right"/>
              <w:rPr>
                <w:rFonts w:ascii="Calibri Light" w:hAnsi="Calibri Light" w:cs="Calibri Light"/>
                <w:bCs/>
                <w:color w:val="000000"/>
                <w:sz w:val="24"/>
                <w:szCs w:val="24"/>
              </w:rPr>
            </w:pPr>
            <w:r w:rsidRPr="004E0654">
              <w:rPr>
                <w:rFonts w:ascii="Calibri Light" w:hAnsi="Calibri Light" w:cs="Calibri Light"/>
                <w:bCs/>
                <w:color w:val="000000"/>
                <w:sz w:val="24"/>
                <w:szCs w:val="24"/>
              </w:rPr>
              <w:t xml:space="preserve">Quartiles </w:t>
            </w:r>
            <w:r w:rsidRPr="004E0654">
              <w:rPr>
                <w:rFonts w:ascii="Calibri Light" w:hAnsi="Calibri Light" w:cs="Calibri Light"/>
                <w:bCs/>
                <w:color w:val="000000"/>
                <w:sz w:val="36"/>
                <w:szCs w:val="36"/>
              </w:rPr>
              <w:t>•</w:t>
            </w:r>
          </w:p>
        </w:tc>
        <w:tc>
          <w:tcPr>
            <w:tcW w:w="2410" w:type="dxa"/>
            <w:shd w:val="clear" w:color="auto" w:fill="auto"/>
          </w:tcPr>
          <w:p w:rsidR="004C7235" w:rsidRPr="004E0654" w:rsidRDefault="004C7235" w:rsidP="003A4034">
            <w:pPr>
              <w:rPr>
                <w:rFonts w:ascii="Calibri Light" w:hAnsi="Calibri Light" w:cs="Calibri Light"/>
                <w:bCs/>
                <w:color w:val="000000"/>
                <w:sz w:val="24"/>
                <w:szCs w:val="24"/>
              </w:rPr>
            </w:pPr>
          </w:p>
        </w:tc>
        <w:tc>
          <w:tcPr>
            <w:tcW w:w="4402" w:type="dxa"/>
            <w:shd w:val="clear" w:color="auto" w:fill="auto"/>
          </w:tcPr>
          <w:p w:rsidR="004C7235" w:rsidRPr="004E0654" w:rsidRDefault="004C7235" w:rsidP="003A4034">
            <w:pPr>
              <w:rPr>
                <w:rFonts w:ascii="Calibri Light" w:hAnsi="Calibri Light" w:cs="Calibri Light"/>
                <w:bCs/>
                <w:color w:val="000000"/>
                <w:sz w:val="24"/>
                <w:szCs w:val="24"/>
              </w:rPr>
            </w:pPr>
            <w:r w:rsidRPr="004E0654">
              <w:rPr>
                <w:rFonts w:ascii="Calibri Light" w:hAnsi="Calibri Light" w:cs="Calibri Light"/>
                <w:bCs/>
                <w:color w:val="000000"/>
                <w:sz w:val="36"/>
                <w:szCs w:val="36"/>
              </w:rPr>
              <w:t xml:space="preserve">• </w:t>
            </w:r>
            <w:r w:rsidRPr="004E0654">
              <w:rPr>
                <w:rFonts w:ascii="Calibri Light" w:hAnsi="Calibri Light" w:cs="Calibri Light"/>
                <w:bCs/>
                <w:color w:val="000000"/>
                <w:sz w:val="24"/>
                <w:szCs w:val="24"/>
              </w:rPr>
              <w:t>Indice qui permet de mesurer l’ampleur des inégalités.</w:t>
            </w:r>
          </w:p>
        </w:tc>
      </w:tr>
      <w:tr w:rsidR="004C7235">
        <w:tc>
          <w:tcPr>
            <w:tcW w:w="3794" w:type="dxa"/>
            <w:shd w:val="clear" w:color="auto" w:fill="auto"/>
          </w:tcPr>
          <w:p w:rsidR="004C7235" w:rsidRPr="004E0654" w:rsidRDefault="004C7235">
            <w:pPr>
              <w:jc w:val="right"/>
              <w:rPr>
                <w:rFonts w:ascii="Calibri Light" w:hAnsi="Calibri Light" w:cs="Calibri Light"/>
                <w:bCs/>
                <w:color w:val="000000"/>
                <w:sz w:val="24"/>
                <w:szCs w:val="24"/>
              </w:rPr>
            </w:pPr>
            <w:r w:rsidRPr="004E0654">
              <w:rPr>
                <w:rFonts w:ascii="Calibri Light" w:hAnsi="Calibri Light" w:cs="Calibri Light"/>
                <w:bCs/>
                <w:color w:val="000000"/>
                <w:sz w:val="24"/>
                <w:szCs w:val="24"/>
              </w:rPr>
              <w:t xml:space="preserve">Courbe de Lorenz </w:t>
            </w:r>
            <w:r w:rsidRPr="004E0654">
              <w:rPr>
                <w:rFonts w:ascii="Calibri Light" w:hAnsi="Calibri Light" w:cs="Calibri Light"/>
                <w:bCs/>
                <w:color w:val="000000"/>
                <w:sz w:val="36"/>
                <w:szCs w:val="36"/>
              </w:rPr>
              <w:t>•</w:t>
            </w:r>
          </w:p>
        </w:tc>
        <w:tc>
          <w:tcPr>
            <w:tcW w:w="2410" w:type="dxa"/>
            <w:shd w:val="clear" w:color="auto" w:fill="auto"/>
          </w:tcPr>
          <w:p w:rsidR="004C7235" w:rsidRPr="004E0654" w:rsidRDefault="004C7235" w:rsidP="003A4034">
            <w:pPr>
              <w:rPr>
                <w:rFonts w:ascii="Calibri Light" w:hAnsi="Calibri Light" w:cs="Calibri Light"/>
                <w:bCs/>
                <w:color w:val="000000"/>
                <w:sz w:val="24"/>
                <w:szCs w:val="24"/>
              </w:rPr>
            </w:pPr>
          </w:p>
        </w:tc>
        <w:tc>
          <w:tcPr>
            <w:tcW w:w="4402" w:type="dxa"/>
            <w:shd w:val="clear" w:color="auto" w:fill="auto"/>
          </w:tcPr>
          <w:p w:rsidR="004C7235" w:rsidRPr="004E0654" w:rsidRDefault="004C7235" w:rsidP="003A4034">
            <w:pPr>
              <w:rPr>
                <w:rFonts w:ascii="Calibri Light" w:hAnsi="Calibri Light" w:cs="Calibri Light"/>
                <w:bCs/>
                <w:color w:val="000000"/>
                <w:sz w:val="24"/>
                <w:szCs w:val="24"/>
              </w:rPr>
            </w:pPr>
            <w:r w:rsidRPr="004E0654">
              <w:rPr>
                <w:rFonts w:ascii="Calibri Light" w:hAnsi="Calibri Light" w:cs="Calibri Light"/>
                <w:bCs/>
                <w:color w:val="000000"/>
                <w:sz w:val="36"/>
                <w:szCs w:val="36"/>
              </w:rPr>
              <w:t xml:space="preserve">• </w:t>
            </w:r>
            <w:r w:rsidRPr="004E0654">
              <w:rPr>
                <w:rFonts w:ascii="Calibri Light" w:hAnsi="Calibri Light" w:cs="Calibri Light"/>
                <w:bCs/>
                <w:color w:val="000000"/>
                <w:sz w:val="24"/>
                <w:szCs w:val="24"/>
              </w:rPr>
              <w:t>Ils sont au nombre de 4 et partagent une population en 5 groupes égaux.</w:t>
            </w:r>
          </w:p>
        </w:tc>
      </w:tr>
      <w:tr w:rsidR="004C7235">
        <w:tc>
          <w:tcPr>
            <w:tcW w:w="3794" w:type="dxa"/>
            <w:shd w:val="clear" w:color="auto" w:fill="auto"/>
          </w:tcPr>
          <w:p w:rsidR="004C7235" w:rsidRPr="004E0654" w:rsidRDefault="004C7235">
            <w:pPr>
              <w:jc w:val="right"/>
              <w:rPr>
                <w:rFonts w:ascii="Calibri Light" w:hAnsi="Calibri Light" w:cs="Calibri Light"/>
                <w:bCs/>
                <w:color w:val="000000"/>
                <w:sz w:val="24"/>
                <w:szCs w:val="24"/>
              </w:rPr>
            </w:pPr>
            <w:r w:rsidRPr="004E0654">
              <w:rPr>
                <w:rFonts w:ascii="Calibri Light" w:hAnsi="Calibri Light" w:cs="Calibri Light"/>
                <w:bCs/>
                <w:color w:val="000000"/>
                <w:sz w:val="24"/>
                <w:szCs w:val="24"/>
              </w:rPr>
              <w:t>Coefficient de Gini</w:t>
            </w:r>
            <w:r w:rsidRPr="004E0654">
              <w:rPr>
                <w:rFonts w:ascii="Calibri Light" w:hAnsi="Calibri Light" w:cs="Calibri Light"/>
                <w:bCs/>
                <w:color w:val="000000"/>
                <w:sz w:val="36"/>
                <w:szCs w:val="36"/>
              </w:rPr>
              <w:t>•</w:t>
            </w:r>
          </w:p>
        </w:tc>
        <w:tc>
          <w:tcPr>
            <w:tcW w:w="2410" w:type="dxa"/>
            <w:shd w:val="clear" w:color="auto" w:fill="auto"/>
          </w:tcPr>
          <w:p w:rsidR="004C7235" w:rsidRPr="004E0654" w:rsidRDefault="004C7235" w:rsidP="003A4034">
            <w:pPr>
              <w:rPr>
                <w:rFonts w:ascii="Calibri Light" w:hAnsi="Calibri Light" w:cs="Calibri Light"/>
                <w:bCs/>
                <w:color w:val="000000"/>
                <w:sz w:val="24"/>
                <w:szCs w:val="24"/>
              </w:rPr>
            </w:pPr>
          </w:p>
        </w:tc>
        <w:tc>
          <w:tcPr>
            <w:tcW w:w="4402" w:type="dxa"/>
            <w:shd w:val="clear" w:color="auto" w:fill="auto"/>
          </w:tcPr>
          <w:p w:rsidR="004C7235" w:rsidRPr="004E0654" w:rsidRDefault="004C7235" w:rsidP="003A4034">
            <w:pPr>
              <w:rPr>
                <w:rFonts w:ascii="Calibri Light" w:hAnsi="Calibri Light" w:cs="Calibri Light"/>
                <w:bCs/>
                <w:color w:val="000000"/>
                <w:sz w:val="24"/>
                <w:szCs w:val="24"/>
              </w:rPr>
            </w:pPr>
            <w:r w:rsidRPr="004E0654">
              <w:rPr>
                <w:rFonts w:ascii="Calibri Light" w:hAnsi="Calibri Light" w:cs="Calibri Light"/>
                <w:bCs/>
                <w:color w:val="000000"/>
                <w:sz w:val="36"/>
                <w:szCs w:val="36"/>
              </w:rPr>
              <w:t xml:space="preserve">• </w:t>
            </w:r>
            <w:r w:rsidRPr="004E0654">
              <w:rPr>
                <w:rFonts w:ascii="Calibri Light" w:hAnsi="Calibri Light" w:cs="Calibri Light"/>
                <w:bCs/>
                <w:color w:val="000000"/>
                <w:sz w:val="24"/>
                <w:szCs w:val="24"/>
              </w:rPr>
              <w:t>Représentation graphique qui permet notamment de comparer des inégalités économiques.</w:t>
            </w:r>
          </w:p>
        </w:tc>
      </w:tr>
    </w:tbl>
    <w:p w:rsidR="00C41E81" w:rsidRDefault="00C41E81" w:rsidP="003A4034">
      <w:pPr>
        <w:rPr>
          <w:noProof/>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lastRenderedPageBreak/>
        <w:t>Étape 2 : travail sur documents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6" style="width:0;height:1.5pt" o:hralign="center" o:hrstd="t" o:hr="t" fillcolor="#a0a0a0" stroked="f"/>
        </w:pict>
      </w:r>
    </w:p>
    <w:p w:rsidR="00D61E92" w:rsidRPr="00104293" w:rsidRDefault="00D61E92" w:rsidP="00D61E92">
      <w:pPr>
        <w:rPr>
          <w:b/>
          <w:bCs/>
          <w:sz w:val="24"/>
          <w:szCs w:val="24"/>
        </w:rPr>
      </w:pPr>
      <w:r w:rsidRPr="00104293">
        <w:rPr>
          <w:b/>
          <w:bCs/>
          <w:sz w:val="24"/>
          <w:szCs w:val="24"/>
        </w:rPr>
        <w:t xml:space="preserve">Document </w:t>
      </w:r>
      <w:r>
        <w:rPr>
          <w:b/>
          <w:bCs/>
          <w:sz w:val="24"/>
          <w:szCs w:val="24"/>
        </w:rPr>
        <w:t>1</w:t>
      </w:r>
      <w:r w:rsidRPr="00104293">
        <w:rPr>
          <w:b/>
          <w:bCs/>
          <w:sz w:val="24"/>
          <w:szCs w:val="24"/>
        </w:rPr>
        <w:t> : Lire et interpréter des déciles</w:t>
      </w:r>
    </w:p>
    <w:p w:rsidR="00D61E92" w:rsidRDefault="004E0654" w:rsidP="00D61E92">
      <w:r>
        <w:rPr>
          <w:noProof/>
        </w:rPr>
        <w:pict>
          <v:oval id="_x0000_s1036" style="position:absolute;left:0;text-align:left;margin-left:163.5pt;margin-top:66.4pt;width:33pt;height:15.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" filled="f" strokeweight="1.5pt">
            <v:stroke joinstyle="miter"/>
          </v:oval>
        </w:pict>
      </w:r>
      <w:r>
        <w:rPr>
          <w:noProof/>
        </w:rPr>
        <w:pict>
          <v:oval id="_x0000_s1035" style="position:absolute;left:0;text-align:left;margin-left:162.9pt;margin-top:118.6pt;width:33pt;height:15.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" filled="f" strokeweight="1.5pt">
            <v:stroke joinstyle="miter"/>
          </v:oval>
        </w:pict>
      </w:r>
      <w:r>
        <w:rPr>
          <w:noProof/>
        </w:rPr>
        <w:pict>
          <v:oval id="Ellipse 4" o:spid="_x0000_s1034" style="position:absolute;left:0;text-align:left;margin-left:164.1pt;margin-top:169.2pt;width:33pt;height:15.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" filled="f" strokeweight="1.5pt">
            <v:stroke joinstyle="miter"/>
          </v:oval>
        </w:pict>
      </w:r>
      <w:r w:rsidR="00D61E92">
        <w:rPr>
          <w:noProof/>
        </w:rPr>
        <w:pict>
          <v:shapetype id="_x0000_t202" coordsize="21600,21600" o:spt="202" path="m,l,21600r21600,l21600,xe">
            <v:stroke joinstyle="miter"/>
            <v:path gradientshapeok="t" o:connecttype="rect"/>
          </v:shapetype>
          <v:shape id="Zone de texte 15" o:spid="_x0000_s1033" type="#_x0000_t202" style="position:absolute;left:0;text-align:left;margin-left:286.3pt;margin-top:241.8pt;width:235.35pt;height:40.85pt;z-index:25165926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" stroked="f" strokeweight=".5pt">
            <v:textbox>
              <w:txbxContent>
                <w:p w:rsidR="00D61E92" w:rsidRDefault="00D61E92" w:rsidP="00D61E92">
                  <w:r>
                    <w:t>Source : Insee – Données 2018 – © Observatoire des inégalités</w:t>
                  </w:r>
                </w:p>
              </w:txbxContent>
            </v:textbox>
            <w10:wrap anchorx="margin"/>
          </v:shape>
        </w:pict>
      </w:r>
      <w:r w:rsidR="00D61E92">
        <w:rPr>
          <w:noProof/>
        </w:rPr>
        <w:pict>
          <v:shape id="Zone de texte 12" o:spid="_x0000_s1031" type="#_x0000_t202" style="position:absolute;left:0;text-align:left;margin-left:176.8pt;margin-top:7.85pt;width:228pt;height:177pt;z-index:251656192;visibility:visible;mso-position-horizontal:righ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" strokeweight=".5pt">
            <v:textbox>
              <w:txbxContent>
                <w:p w:rsidR="00D61E92" w:rsidRPr="004E0654" w:rsidRDefault="00D61E92" w:rsidP="00D61E92">
                  <w:pPr>
                    <w:pStyle w:val="Paragraphedeliste"/>
                    <w:numPr>
                      <w:ilvl w:val="0"/>
                      <w:numId w:val="16"/>
                    </w:numPr>
                    <w:spacing w:after="160" w:line="259" w:lineRule="auto"/>
                    <w:jc w:val="left"/>
                    <w:rPr>
                      <w:sz w:val="24"/>
                      <w:szCs w:val="24"/>
                    </w:rPr>
                  </w:pPr>
                  <w:r w:rsidRPr="004E0654">
                    <w:rPr>
                      <w:sz w:val="24"/>
                      <w:szCs w:val="24"/>
                    </w:rPr>
                    <w:t xml:space="preserve">Donnez la signification des données </w:t>
                  </w:r>
                  <w:r w:rsidR="004E0654" w:rsidRPr="004E0654">
                    <w:rPr>
                      <w:sz w:val="24"/>
                      <w:szCs w:val="24"/>
                    </w:rPr>
                    <w:t>entourées.</w:t>
                  </w:r>
                </w:p>
                <w:p w:rsidR="00D61E92" w:rsidRPr="004E0654" w:rsidRDefault="00D61E92" w:rsidP="00D61E92">
                  <w:pPr>
                    <w:pStyle w:val="Paragraphedeliste"/>
                    <w:numPr>
                      <w:ilvl w:val="0"/>
                      <w:numId w:val="16"/>
                    </w:numPr>
                    <w:spacing w:after="160" w:line="259" w:lineRule="auto"/>
                    <w:jc w:val="left"/>
                    <w:rPr>
                      <w:sz w:val="24"/>
                      <w:szCs w:val="24"/>
                    </w:rPr>
                  </w:pPr>
                  <w:r w:rsidRPr="004E0654">
                    <w:rPr>
                      <w:sz w:val="24"/>
                      <w:szCs w:val="24"/>
                    </w:rPr>
                    <w:t>Quelle est la valeur du rapport interdécile pour l’ensemble ? Qu’est-ce que cela signifie ?</w:t>
                  </w:r>
                </w:p>
                <w:p w:rsidR="00D61E92" w:rsidRPr="004E0654" w:rsidRDefault="00D61E92" w:rsidP="00D61E92">
                  <w:pPr>
                    <w:pStyle w:val="Paragraphedeliste"/>
                    <w:numPr>
                      <w:ilvl w:val="0"/>
                      <w:numId w:val="16"/>
                    </w:numPr>
                    <w:spacing w:after="160" w:line="259" w:lineRule="auto"/>
                    <w:jc w:val="left"/>
                    <w:rPr>
                      <w:sz w:val="24"/>
                      <w:szCs w:val="24"/>
                    </w:rPr>
                  </w:pPr>
                  <w:r w:rsidRPr="004E0654">
                    <w:rPr>
                      <w:sz w:val="24"/>
                      <w:szCs w:val="24"/>
                    </w:rPr>
                    <w:t>Quelle est la valeur de l’écart interdécile pour l’ensemble ? Qu’est-ce que cela signifie ?</w:t>
                  </w:r>
                </w:p>
                <w:p w:rsidR="00D61E92" w:rsidRPr="004E0654" w:rsidRDefault="00D61E92" w:rsidP="00D61E92">
                  <w:pPr>
                    <w:pStyle w:val="Paragraphedeliste"/>
                    <w:numPr>
                      <w:ilvl w:val="0"/>
                      <w:numId w:val="16"/>
                    </w:numPr>
                    <w:spacing w:after="160" w:line="259" w:lineRule="auto"/>
                    <w:jc w:val="left"/>
                    <w:rPr>
                      <w:sz w:val="24"/>
                      <w:szCs w:val="24"/>
                    </w:rPr>
                  </w:pPr>
                  <w:r w:rsidRPr="004E0654">
                    <w:rPr>
                      <w:sz w:val="24"/>
                      <w:szCs w:val="24"/>
                    </w:rPr>
                    <w:t>Compare</w:t>
                  </w:r>
                  <w:r w:rsidR="004E0654">
                    <w:rPr>
                      <w:sz w:val="24"/>
                      <w:szCs w:val="24"/>
                    </w:rPr>
                    <w:t xml:space="preserve">z </w:t>
                  </w:r>
                  <w:r w:rsidRPr="004E0654">
                    <w:rPr>
                      <w:sz w:val="24"/>
                      <w:szCs w:val="24"/>
                    </w:rPr>
                    <w:t>les inégalités salariales entre les hommes et les femmes.</w:t>
                  </w:r>
                </w:p>
                <w:p w:rsidR="00D61E92" w:rsidRDefault="00D61E92" w:rsidP="00D61E92"/>
              </w:txbxContent>
            </v:textbox>
            <w10:wrap anchorx="margin"/>
          </v:shape>
        </w:pict>
      </w:r>
      <w:r w:rsidR="00126205">
        <w:rPr>
          <w:noProof/>
          <w:lang w:eastAsia="fr-FR"/>
        </w:rPr>
        <w:drawing>
          <wp:inline distT="0" distB="0" distL="0" distR="0">
            <wp:extent cx="3620770" cy="351155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srcRect/>
                    <a:stretch>
                      <a:fillRect/>
                    </a:stretch>
                  </pic:blipFill>
                  <pic:spPr bwMode="auto">
                    <a:xfrm>
                      <a:off x="0" y="0"/>
                      <a:ext cx="3620770" cy="3511550"/>
                    </a:xfrm>
                    <a:prstGeom prst="rect">
                      <a:avLst/>
                    </a:prstGeom>
                    <a:noFill/>
                    <a:ln w="9525">
                      <a:noFill/>
                      <a:miter lim="800000"/>
                      <a:headEnd/>
                      <a:tailEnd/>
                    </a:ln>
                  </pic:spPr>
                </pic:pic>
              </a:graphicData>
            </a:graphic>
          </wp:inline>
        </w:drawing>
      </w:r>
    </w:p>
    <w:p w:rsidR="00D61E92" w:rsidRDefault="00126205" w:rsidP="00D61E92">
      <w:pPr>
        <w:rPr>
          <w:rStyle w:val="Lienhypertexte"/>
        </w:rPr>
      </w:pPr>
      <w:r>
        <w:rPr>
          <w:noProof/>
          <w:lang w:eastAsia="fr-FR"/>
        </w:rPr>
        <w:drawing>
          <wp:anchor distT="0" distB="0" distL="114300" distR="114300" simplePos="0" relativeHeight="251658240" behindDoc="1" locked="0" layoutInCell="1" allowOverlap="1">
            <wp:simplePos x="0" y="0"/>
            <wp:positionH relativeFrom="margin">
              <wp:align>right</wp:align>
            </wp:positionH>
            <wp:positionV relativeFrom="paragraph">
              <wp:posOffset>6350</wp:posOffset>
            </wp:positionV>
            <wp:extent cx="818515" cy="828040"/>
            <wp:effectExtent l="19050" t="0" r="635" b="0"/>
            <wp:wrapTight wrapText="bothSides">
              <wp:wrapPolygon edited="0">
                <wp:start x="-503" y="0"/>
                <wp:lineTo x="-503" y="20871"/>
                <wp:lineTo x="21617" y="20871"/>
                <wp:lineTo x="21617" y="0"/>
                <wp:lineTo x="-503" y="0"/>
              </wp:wrapPolygon>
            </wp:wrapTight>
            <wp:docPr id="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6"/>
                    <a:srcRect/>
                    <a:stretch>
                      <a:fillRect/>
                    </a:stretch>
                  </pic:blipFill>
                  <pic:spPr bwMode="auto">
                    <a:xfrm>
                      <a:off x="0" y="0"/>
                      <a:ext cx="818515" cy="828040"/>
                    </a:xfrm>
                    <a:prstGeom prst="rect">
                      <a:avLst/>
                    </a:prstGeom>
                    <a:noFill/>
                    <a:ln w="9525">
                      <a:noFill/>
                      <a:miter lim="800000"/>
                      <a:headEnd/>
                      <a:tailEnd/>
                    </a:ln>
                  </pic:spPr>
                </pic:pic>
              </a:graphicData>
            </a:graphic>
          </wp:anchor>
        </w:drawing>
      </w:r>
      <w:r w:rsidR="00D61E92" w:rsidRPr="00104293">
        <w:rPr>
          <w:b/>
          <w:bCs/>
        </w:rPr>
        <w:t>Simulateur </w:t>
      </w:r>
      <w:r w:rsidR="00D61E92">
        <w:t xml:space="preserve">: Où vous situez-vous sur l’échelle des salaires ? </w:t>
      </w:r>
      <w:hyperlink r:id="rId7" w:history="1">
        <w:r w:rsidR="00D61E92" w:rsidRPr="00880CB8">
          <w:rPr>
            <w:rStyle w:val="Lienhypertexte"/>
          </w:rPr>
          <w:t>https://www.inegalites.fr/Salaire-etes-vous-riche-ou-pauvre</w:t>
        </w:r>
      </w:hyperlink>
    </w:p>
    <w:p w:rsidR="00D61E92" w:rsidRDefault="00D61E92" w:rsidP="00D61E92">
      <w:pPr>
        <w:rPr>
          <w:rStyle w:val="Lienhypertexte"/>
        </w:rPr>
      </w:pPr>
    </w:p>
    <w:p w:rsidR="00D61E92" w:rsidRDefault="00D61E92" w:rsidP="00D61E92"/>
    <w:p w:rsidR="00D61E92" w:rsidRPr="00E277E4" w:rsidRDefault="00D61E92" w:rsidP="00D61E92">
      <w:pPr>
        <w:rPr>
          <w:b/>
          <w:bCs/>
          <w:sz w:val="24"/>
          <w:szCs w:val="24"/>
        </w:rPr>
      </w:pPr>
      <w:r w:rsidRPr="00E277E4">
        <w:rPr>
          <w:b/>
          <w:bCs/>
          <w:sz w:val="24"/>
          <w:szCs w:val="24"/>
        </w:rPr>
        <w:t xml:space="preserve">Document </w:t>
      </w:r>
      <w:r>
        <w:rPr>
          <w:b/>
          <w:bCs/>
          <w:sz w:val="24"/>
          <w:szCs w:val="24"/>
        </w:rPr>
        <w:t>2</w:t>
      </w:r>
      <w:r w:rsidRPr="00E277E4">
        <w:rPr>
          <w:b/>
          <w:bCs/>
          <w:sz w:val="24"/>
          <w:szCs w:val="24"/>
        </w:rPr>
        <w:t> : Lire et interpréter une courbe de Lorenz</w:t>
      </w:r>
    </w:p>
    <w:p w:rsidR="00D61E92" w:rsidRDefault="00D61E92" w:rsidP="00D61E92">
      <w:r>
        <w:rPr>
          <w:noProof/>
        </w:rPr>
        <w:pict>
          <v:shape id="Zone de texte 13" o:spid="_x0000_s1029" type="#_x0000_t202" style="position:absolute;left:0;text-align:left;margin-left:339pt;margin-top:.95pt;width:194.25pt;height:22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" strokeweight=".5pt">
            <v:textbox>
              <w:txbxContent>
                <w:p w:rsidR="00D61E92" w:rsidRDefault="00D61E92" w:rsidP="00D61E92">
                  <w:pPr>
                    <w:pStyle w:val="Paragraphedeliste"/>
                    <w:numPr>
                      <w:ilvl w:val="0"/>
                      <w:numId w:val="17"/>
                    </w:numPr>
                    <w:spacing w:after="160" w:line="259" w:lineRule="auto"/>
                    <w:jc w:val="left"/>
                  </w:pPr>
                  <w:r>
                    <w:t>Donnez la signification précise des points A, B et C (deux lectures possibles à chaque fois)</w:t>
                  </w:r>
                </w:p>
                <w:p w:rsidR="00D61E92" w:rsidRDefault="00D61E92" w:rsidP="00D61E92">
                  <w:pPr>
                    <w:pStyle w:val="Paragraphedeliste"/>
                    <w:spacing w:after="160" w:line="259" w:lineRule="auto"/>
                    <w:jc w:val="left"/>
                  </w:pPr>
                </w:p>
                <w:p w:rsidR="00D61E92" w:rsidRDefault="00D61E92" w:rsidP="00D61E92">
                  <w:pPr>
                    <w:pStyle w:val="Paragraphedeliste"/>
                    <w:numPr>
                      <w:ilvl w:val="0"/>
                      <w:numId w:val="17"/>
                    </w:numPr>
                    <w:spacing w:after="160" w:line="259" w:lineRule="auto"/>
                    <w:jc w:val="left"/>
                  </w:pPr>
                  <w:r w:rsidRPr="00D61E92">
                    <w:rPr>
                      <w:rFonts w:cs="Calibri"/>
                    </w:rPr>
                    <w:t>À</w:t>
                  </w:r>
                  <w:r>
                    <w:t xml:space="preserve"> quoi correspond la droite noire ?</w:t>
                  </w:r>
                </w:p>
                <w:p w:rsidR="00D61E92" w:rsidRDefault="00D61E92" w:rsidP="00D61E92">
                  <w:pPr>
                    <w:pStyle w:val="Paragraphedeliste"/>
                  </w:pPr>
                </w:p>
                <w:p w:rsidR="00D61E92" w:rsidRDefault="00D61E92" w:rsidP="00D61E92">
                  <w:pPr>
                    <w:pStyle w:val="Paragraphedeliste"/>
                    <w:spacing w:after="160" w:line="259" w:lineRule="auto"/>
                    <w:jc w:val="left"/>
                  </w:pPr>
                </w:p>
                <w:p w:rsidR="00D61E92" w:rsidRDefault="00D61E92" w:rsidP="00D61E92">
                  <w:pPr>
                    <w:pStyle w:val="Paragraphedeliste"/>
                    <w:numPr>
                      <w:ilvl w:val="0"/>
                      <w:numId w:val="17"/>
                    </w:numPr>
                    <w:spacing w:after="160" w:line="259" w:lineRule="auto"/>
                    <w:jc w:val="left"/>
                  </w:pPr>
                  <w:r>
                    <w:t>Quelles sont les inégalités les plus fortes : les inégalités de niveau de vie ou les inégalités de patrimoine ? Comment voit-on cela sur le graphique ?</w:t>
                  </w:r>
                </w:p>
                <w:p w:rsidR="00D61E92" w:rsidRDefault="00D61E92" w:rsidP="00D61E92">
                  <w:pPr>
                    <w:pStyle w:val="Paragraphedeliste"/>
                    <w:spacing w:after="160" w:line="259" w:lineRule="auto"/>
                    <w:jc w:val="left"/>
                  </w:pPr>
                </w:p>
                <w:p w:rsidR="00D61E92" w:rsidRDefault="00D61E92" w:rsidP="00D61E92">
                  <w:pPr>
                    <w:pStyle w:val="Paragraphedeliste"/>
                    <w:numPr>
                      <w:ilvl w:val="0"/>
                      <w:numId w:val="17"/>
                    </w:numPr>
                    <w:spacing w:after="160" w:line="259" w:lineRule="auto"/>
                    <w:jc w:val="left"/>
                  </w:pPr>
                  <w:r>
                    <w:t xml:space="preserve">Peut-on établir </w:t>
                  </w:r>
                  <w:r w:rsidR="00276F0F">
                    <w:t>des</w:t>
                  </w:r>
                  <w:r>
                    <w:t xml:space="preserve"> lien</w:t>
                  </w:r>
                  <w:r w:rsidR="00276F0F">
                    <w:t>s</w:t>
                  </w:r>
                  <w:r>
                    <w:t xml:space="preserve"> de causalité entre les deux ?</w:t>
                  </w:r>
                </w:p>
                <w:p w:rsidR="00D61E92" w:rsidRDefault="00D61E92" w:rsidP="00D61E92"/>
              </w:txbxContent>
            </v:textbox>
          </v:shape>
        </w:pict>
      </w:r>
      <w:r w:rsidR="00126205">
        <w:rPr>
          <w:noProof/>
          <w:lang w:eastAsia="fr-FR"/>
        </w:rPr>
        <w:drawing>
          <wp:inline distT="0" distB="0" distL="0" distR="0">
            <wp:extent cx="4133215" cy="2969895"/>
            <wp:effectExtent l="19050" t="0" r="635" b="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srcRect/>
                    <a:stretch>
                      <a:fillRect/>
                    </a:stretch>
                  </pic:blipFill>
                  <pic:spPr bwMode="auto">
                    <a:xfrm>
                      <a:off x="0" y="0"/>
                      <a:ext cx="4133215" cy="2969895"/>
                    </a:xfrm>
                    <a:prstGeom prst="rect">
                      <a:avLst/>
                    </a:prstGeom>
                    <a:noFill/>
                    <a:ln w="9525">
                      <a:noFill/>
                      <a:miter lim="800000"/>
                      <a:headEnd/>
                      <a:tailEnd/>
                    </a:ln>
                  </pic:spPr>
                </pic:pic>
              </a:graphicData>
            </a:graphic>
          </wp:inline>
        </w:drawing>
      </w:r>
    </w:p>
    <w:p w:rsidR="00D61E92" w:rsidRDefault="00D61E92" w:rsidP="00D61E92">
      <w:pPr>
        <w:spacing w:after="0" w:line="240" w:lineRule="auto"/>
      </w:pPr>
      <w:r w:rsidRPr="008F69AF">
        <w:rPr>
          <w:b/>
          <w:bCs/>
        </w:rPr>
        <w:t>Niveau de vie</w:t>
      </w:r>
      <w:r>
        <w:t xml:space="preserve"> : revenu disponible par unité de consommation (il tient donc compte de la </w:t>
      </w:r>
      <w:r w:rsidR="004E0654">
        <w:t>composition</w:t>
      </w:r>
      <w:r>
        <w:t xml:space="preserve"> du ménage)</w:t>
      </w:r>
      <w:r w:rsidR="001E030D">
        <w:t>.</w:t>
      </w:r>
    </w:p>
    <w:p w:rsidR="00D61E92" w:rsidRDefault="00D61E92" w:rsidP="00D61E92">
      <w:pPr>
        <w:spacing w:after="0" w:line="240" w:lineRule="auto"/>
      </w:pPr>
      <w:r w:rsidRPr="008F69AF">
        <w:rPr>
          <w:b/>
          <w:bCs/>
        </w:rPr>
        <w:t>Patrimoine</w:t>
      </w:r>
      <w:r>
        <w:t> : ensemble des biens possédés par un agent économique à un moment donné</w:t>
      </w:r>
      <w:r w:rsidR="001E030D">
        <w:t>.</w:t>
      </w:r>
    </w:p>
    <w:p w:rsidR="00D61E92" w:rsidRDefault="00D61E92" w:rsidP="00D61E92"/>
    <w:p w:rsidR="00D61E92" w:rsidRPr="00EE08C0" w:rsidRDefault="00D61E92" w:rsidP="00D61E92">
      <w:pPr>
        <w:rPr>
          <w:b/>
          <w:bCs/>
          <w:sz w:val="24"/>
          <w:szCs w:val="24"/>
        </w:rPr>
      </w:pPr>
      <w:r w:rsidRPr="00EE08C0">
        <w:rPr>
          <w:b/>
          <w:bCs/>
          <w:sz w:val="24"/>
          <w:szCs w:val="24"/>
        </w:rPr>
        <w:lastRenderedPageBreak/>
        <w:t xml:space="preserve">Document </w:t>
      </w:r>
      <w:r>
        <w:rPr>
          <w:b/>
          <w:bCs/>
          <w:sz w:val="24"/>
          <w:szCs w:val="24"/>
        </w:rPr>
        <w:t>3</w:t>
      </w:r>
      <w:r w:rsidRPr="00EE08C0">
        <w:rPr>
          <w:b/>
          <w:bCs/>
          <w:sz w:val="24"/>
          <w:szCs w:val="24"/>
        </w:rPr>
        <w:t> : Lire et interpréter le coefficient de Gini</w:t>
      </w:r>
    </w:p>
    <w:tbl>
      <w:tblPr>
        <w:tblW w:w="0" w:type="auto"/>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1"/>
        <w:gridCol w:w="2091"/>
        <w:gridCol w:w="2091"/>
        <w:gridCol w:w="2091"/>
      </w:tblGrid>
      <w:tr w:rsidR="00D61E92">
        <w:tc>
          <w:tcPr>
            <w:tcW w:w="8364" w:type="dxa"/>
            <w:gridSpan w:val="4"/>
            <w:shd w:val="clear" w:color="auto" w:fill="auto"/>
          </w:tcPr>
          <w:p w:rsidR="00D61E92" w:rsidRDefault="00D61E92">
            <w:pPr>
              <w:jc w:val="center"/>
              <w:rPr>
                <w:b/>
                <w:bCs/>
                <w:sz w:val="22"/>
              </w:rPr>
            </w:pPr>
            <w:r>
              <w:rPr>
                <w:b/>
                <w:bCs/>
                <w:sz w:val="22"/>
              </w:rPr>
              <w:t>Inégalités de revenus dans les pays de l’OCDE</w:t>
            </w:r>
          </w:p>
        </w:tc>
      </w:tr>
      <w:tr w:rsidR="00D61E92">
        <w:tc>
          <w:tcPr>
            <w:tcW w:w="2091" w:type="dxa"/>
            <w:shd w:val="clear" w:color="auto" w:fill="auto"/>
          </w:tcPr>
          <w:p w:rsidR="00D61E92" w:rsidRDefault="00D61E92">
            <w:pPr>
              <w:rPr>
                <w:sz w:val="22"/>
              </w:rPr>
            </w:pPr>
          </w:p>
        </w:tc>
        <w:tc>
          <w:tcPr>
            <w:tcW w:w="2091" w:type="dxa"/>
            <w:shd w:val="clear" w:color="auto" w:fill="auto"/>
          </w:tcPr>
          <w:p w:rsidR="00D61E92" w:rsidRPr="004E0654" w:rsidRDefault="00D61E92">
            <w:pPr>
              <w:jc w:val="center"/>
              <w:rPr>
                <w:b/>
                <w:bCs/>
                <w:sz w:val="22"/>
              </w:rPr>
            </w:pPr>
            <w:r w:rsidRPr="004E0654">
              <w:rPr>
                <w:b/>
                <w:bCs/>
                <w:sz w:val="22"/>
              </w:rPr>
              <w:t>1985</w:t>
            </w:r>
          </w:p>
        </w:tc>
        <w:tc>
          <w:tcPr>
            <w:tcW w:w="2091" w:type="dxa"/>
            <w:shd w:val="clear" w:color="auto" w:fill="auto"/>
          </w:tcPr>
          <w:p w:rsidR="00D61E92" w:rsidRPr="004E0654" w:rsidRDefault="00D61E92">
            <w:pPr>
              <w:jc w:val="center"/>
              <w:rPr>
                <w:b/>
                <w:bCs/>
                <w:sz w:val="22"/>
              </w:rPr>
            </w:pPr>
            <w:r w:rsidRPr="004E0654">
              <w:rPr>
                <w:b/>
                <w:bCs/>
                <w:sz w:val="22"/>
              </w:rPr>
              <w:t>2016</w:t>
            </w:r>
          </w:p>
        </w:tc>
        <w:tc>
          <w:tcPr>
            <w:tcW w:w="2091" w:type="dxa"/>
            <w:shd w:val="clear" w:color="auto" w:fill="auto"/>
          </w:tcPr>
          <w:p w:rsidR="00D61E92" w:rsidRDefault="00D61E92">
            <w:pPr>
              <w:jc w:val="center"/>
              <w:rPr>
                <w:color w:val="FF0000"/>
                <w:sz w:val="22"/>
              </w:rPr>
            </w:pPr>
          </w:p>
        </w:tc>
      </w:tr>
      <w:tr w:rsidR="00D61E92">
        <w:tc>
          <w:tcPr>
            <w:tcW w:w="2091" w:type="dxa"/>
            <w:shd w:val="clear" w:color="auto" w:fill="auto"/>
          </w:tcPr>
          <w:p w:rsidR="00D61E92" w:rsidRDefault="00D61E92">
            <w:pPr>
              <w:rPr>
                <w:sz w:val="22"/>
              </w:rPr>
            </w:pPr>
            <w:r>
              <w:rPr>
                <w:sz w:val="22"/>
              </w:rPr>
              <w:t>Suède</w:t>
            </w:r>
          </w:p>
        </w:tc>
        <w:tc>
          <w:tcPr>
            <w:tcW w:w="2091" w:type="dxa"/>
            <w:shd w:val="clear" w:color="auto" w:fill="auto"/>
          </w:tcPr>
          <w:p w:rsidR="00D61E92" w:rsidRDefault="00D61E92">
            <w:pPr>
              <w:jc w:val="center"/>
              <w:rPr>
                <w:sz w:val="22"/>
              </w:rPr>
            </w:pPr>
            <w:r>
              <w:rPr>
                <w:sz w:val="22"/>
              </w:rPr>
              <w:t>0,21</w:t>
            </w:r>
          </w:p>
        </w:tc>
        <w:tc>
          <w:tcPr>
            <w:tcW w:w="2091" w:type="dxa"/>
            <w:shd w:val="clear" w:color="auto" w:fill="auto"/>
          </w:tcPr>
          <w:p w:rsidR="00D61E92" w:rsidRDefault="00D61E92">
            <w:pPr>
              <w:jc w:val="center"/>
              <w:rPr>
                <w:sz w:val="22"/>
              </w:rPr>
            </w:pPr>
            <w:r>
              <w:rPr>
                <w:sz w:val="22"/>
              </w:rPr>
              <w:t>0,28</w:t>
            </w:r>
          </w:p>
        </w:tc>
        <w:tc>
          <w:tcPr>
            <w:tcW w:w="2091" w:type="dxa"/>
            <w:shd w:val="clear" w:color="auto" w:fill="auto"/>
          </w:tcPr>
          <w:p w:rsidR="00D61E92" w:rsidRDefault="00D61E92">
            <w:pPr>
              <w:jc w:val="center"/>
              <w:rPr>
                <w:color w:val="FF0000"/>
                <w:sz w:val="22"/>
              </w:rPr>
            </w:pPr>
          </w:p>
        </w:tc>
      </w:tr>
      <w:tr w:rsidR="00D61E92">
        <w:tc>
          <w:tcPr>
            <w:tcW w:w="2091" w:type="dxa"/>
            <w:shd w:val="clear" w:color="auto" w:fill="auto"/>
          </w:tcPr>
          <w:p w:rsidR="00D61E92" w:rsidRDefault="00D61E92">
            <w:pPr>
              <w:rPr>
                <w:sz w:val="22"/>
              </w:rPr>
            </w:pPr>
            <w:r>
              <w:rPr>
                <w:sz w:val="22"/>
              </w:rPr>
              <w:t>France</w:t>
            </w:r>
          </w:p>
        </w:tc>
        <w:tc>
          <w:tcPr>
            <w:tcW w:w="2091" w:type="dxa"/>
            <w:shd w:val="clear" w:color="auto" w:fill="auto"/>
          </w:tcPr>
          <w:p w:rsidR="00D61E92" w:rsidRDefault="00D61E92">
            <w:pPr>
              <w:jc w:val="center"/>
              <w:rPr>
                <w:sz w:val="22"/>
              </w:rPr>
            </w:pPr>
            <w:r>
              <w:rPr>
                <w:sz w:val="22"/>
              </w:rPr>
              <w:t>0,30</w:t>
            </w:r>
          </w:p>
        </w:tc>
        <w:tc>
          <w:tcPr>
            <w:tcW w:w="2091" w:type="dxa"/>
            <w:shd w:val="clear" w:color="auto" w:fill="auto"/>
          </w:tcPr>
          <w:p w:rsidR="00D61E92" w:rsidRDefault="00D61E92">
            <w:pPr>
              <w:jc w:val="center"/>
              <w:rPr>
                <w:sz w:val="22"/>
              </w:rPr>
            </w:pPr>
            <w:r>
              <w:rPr>
                <w:sz w:val="22"/>
              </w:rPr>
              <w:t>0,29</w:t>
            </w:r>
          </w:p>
        </w:tc>
        <w:tc>
          <w:tcPr>
            <w:tcW w:w="2091" w:type="dxa"/>
            <w:shd w:val="clear" w:color="auto" w:fill="auto"/>
          </w:tcPr>
          <w:p w:rsidR="00D61E92" w:rsidRDefault="00D61E92">
            <w:pPr>
              <w:jc w:val="center"/>
              <w:rPr>
                <w:color w:val="FF0000"/>
                <w:sz w:val="22"/>
              </w:rPr>
            </w:pPr>
          </w:p>
        </w:tc>
      </w:tr>
      <w:tr w:rsidR="00D61E92">
        <w:tc>
          <w:tcPr>
            <w:tcW w:w="2091" w:type="dxa"/>
            <w:shd w:val="clear" w:color="auto" w:fill="auto"/>
          </w:tcPr>
          <w:p w:rsidR="00D61E92" w:rsidRDefault="00D61E92">
            <w:pPr>
              <w:rPr>
                <w:sz w:val="22"/>
              </w:rPr>
            </w:pPr>
            <w:r>
              <w:rPr>
                <w:sz w:val="22"/>
              </w:rPr>
              <w:t>Allemagne</w:t>
            </w:r>
          </w:p>
        </w:tc>
        <w:tc>
          <w:tcPr>
            <w:tcW w:w="2091" w:type="dxa"/>
            <w:shd w:val="clear" w:color="auto" w:fill="auto"/>
          </w:tcPr>
          <w:p w:rsidR="00D61E92" w:rsidRDefault="00D61E92">
            <w:pPr>
              <w:jc w:val="center"/>
              <w:rPr>
                <w:sz w:val="22"/>
              </w:rPr>
            </w:pPr>
            <w:r>
              <w:rPr>
                <w:sz w:val="22"/>
              </w:rPr>
              <w:t>0,25</w:t>
            </w:r>
          </w:p>
        </w:tc>
        <w:tc>
          <w:tcPr>
            <w:tcW w:w="2091" w:type="dxa"/>
            <w:shd w:val="clear" w:color="auto" w:fill="auto"/>
          </w:tcPr>
          <w:p w:rsidR="00D61E92" w:rsidRDefault="00D61E92">
            <w:pPr>
              <w:jc w:val="center"/>
              <w:rPr>
                <w:sz w:val="22"/>
              </w:rPr>
            </w:pPr>
            <w:r>
              <w:rPr>
                <w:sz w:val="22"/>
              </w:rPr>
              <w:t>0,29</w:t>
            </w:r>
          </w:p>
        </w:tc>
        <w:tc>
          <w:tcPr>
            <w:tcW w:w="2091" w:type="dxa"/>
            <w:shd w:val="clear" w:color="auto" w:fill="auto"/>
          </w:tcPr>
          <w:p w:rsidR="00D61E92" w:rsidRDefault="00D61E92">
            <w:pPr>
              <w:jc w:val="center"/>
              <w:rPr>
                <w:color w:val="FF0000"/>
                <w:sz w:val="22"/>
              </w:rPr>
            </w:pPr>
          </w:p>
        </w:tc>
      </w:tr>
      <w:tr w:rsidR="00D61E92">
        <w:tc>
          <w:tcPr>
            <w:tcW w:w="2091" w:type="dxa"/>
            <w:shd w:val="clear" w:color="auto" w:fill="auto"/>
          </w:tcPr>
          <w:p w:rsidR="00D61E92" w:rsidRDefault="00D61E92">
            <w:pPr>
              <w:rPr>
                <w:sz w:val="22"/>
              </w:rPr>
            </w:pPr>
            <w:r>
              <w:rPr>
                <w:sz w:val="22"/>
              </w:rPr>
              <w:t>Moyenne OCDE</w:t>
            </w:r>
          </w:p>
        </w:tc>
        <w:tc>
          <w:tcPr>
            <w:tcW w:w="2091" w:type="dxa"/>
            <w:shd w:val="clear" w:color="auto" w:fill="auto"/>
          </w:tcPr>
          <w:p w:rsidR="00D61E92" w:rsidRDefault="00D61E92">
            <w:pPr>
              <w:jc w:val="center"/>
              <w:rPr>
                <w:sz w:val="22"/>
              </w:rPr>
            </w:pPr>
            <w:r>
              <w:rPr>
                <w:sz w:val="22"/>
              </w:rPr>
              <w:t>0,29</w:t>
            </w:r>
          </w:p>
        </w:tc>
        <w:tc>
          <w:tcPr>
            <w:tcW w:w="2091" w:type="dxa"/>
            <w:shd w:val="clear" w:color="auto" w:fill="auto"/>
          </w:tcPr>
          <w:p w:rsidR="00D61E92" w:rsidRDefault="00D61E92">
            <w:pPr>
              <w:jc w:val="center"/>
              <w:rPr>
                <w:sz w:val="22"/>
              </w:rPr>
            </w:pPr>
            <w:r>
              <w:rPr>
                <w:sz w:val="22"/>
              </w:rPr>
              <w:t>0,30</w:t>
            </w:r>
          </w:p>
        </w:tc>
        <w:tc>
          <w:tcPr>
            <w:tcW w:w="2091" w:type="dxa"/>
            <w:shd w:val="clear" w:color="auto" w:fill="auto"/>
          </w:tcPr>
          <w:p w:rsidR="00D61E92" w:rsidRDefault="00D61E92">
            <w:pPr>
              <w:jc w:val="center"/>
              <w:rPr>
                <w:color w:val="FF0000"/>
                <w:sz w:val="22"/>
              </w:rPr>
            </w:pPr>
          </w:p>
        </w:tc>
      </w:tr>
      <w:tr w:rsidR="00D61E92">
        <w:tc>
          <w:tcPr>
            <w:tcW w:w="2091" w:type="dxa"/>
            <w:shd w:val="clear" w:color="auto" w:fill="auto"/>
          </w:tcPr>
          <w:p w:rsidR="00D61E92" w:rsidRDefault="00D61E92">
            <w:pPr>
              <w:rPr>
                <w:sz w:val="22"/>
              </w:rPr>
            </w:pPr>
            <w:r>
              <w:rPr>
                <w:sz w:val="22"/>
              </w:rPr>
              <w:t>Royaume-Uni</w:t>
            </w:r>
          </w:p>
        </w:tc>
        <w:tc>
          <w:tcPr>
            <w:tcW w:w="2091" w:type="dxa"/>
            <w:shd w:val="clear" w:color="auto" w:fill="auto"/>
          </w:tcPr>
          <w:p w:rsidR="00D61E92" w:rsidRDefault="00D61E92">
            <w:pPr>
              <w:jc w:val="center"/>
              <w:rPr>
                <w:sz w:val="22"/>
              </w:rPr>
            </w:pPr>
            <w:r>
              <w:rPr>
                <w:sz w:val="22"/>
              </w:rPr>
              <w:t>0,32</w:t>
            </w:r>
          </w:p>
        </w:tc>
        <w:tc>
          <w:tcPr>
            <w:tcW w:w="2091" w:type="dxa"/>
            <w:shd w:val="clear" w:color="auto" w:fill="auto"/>
          </w:tcPr>
          <w:p w:rsidR="00D61E92" w:rsidRDefault="00D61E92">
            <w:pPr>
              <w:jc w:val="center"/>
              <w:rPr>
                <w:sz w:val="22"/>
              </w:rPr>
            </w:pPr>
            <w:r>
              <w:rPr>
                <w:sz w:val="22"/>
              </w:rPr>
              <w:t>0,36</w:t>
            </w:r>
          </w:p>
        </w:tc>
        <w:tc>
          <w:tcPr>
            <w:tcW w:w="2091" w:type="dxa"/>
            <w:shd w:val="clear" w:color="auto" w:fill="auto"/>
          </w:tcPr>
          <w:p w:rsidR="00D61E92" w:rsidRDefault="00D61E92">
            <w:pPr>
              <w:jc w:val="center"/>
              <w:rPr>
                <w:color w:val="FF0000"/>
                <w:sz w:val="22"/>
              </w:rPr>
            </w:pPr>
          </w:p>
        </w:tc>
      </w:tr>
      <w:tr w:rsidR="00D61E92">
        <w:tc>
          <w:tcPr>
            <w:tcW w:w="2091" w:type="dxa"/>
            <w:shd w:val="clear" w:color="auto" w:fill="auto"/>
          </w:tcPr>
          <w:p w:rsidR="00D61E92" w:rsidRDefault="00D61E92">
            <w:pPr>
              <w:rPr>
                <w:sz w:val="22"/>
              </w:rPr>
            </w:pPr>
            <w:r>
              <w:rPr>
                <w:rFonts w:cs="Calibri"/>
                <w:sz w:val="22"/>
              </w:rPr>
              <w:t>É</w:t>
            </w:r>
            <w:r>
              <w:rPr>
                <w:sz w:val="22"/>
              </w:rPr>
              <w:t>tats-Unis</w:t>
            </w:r>
          </w:p>
        </w:tc>
        <w:tc>
          <w:tcPr>
            <w:tcW w:w="2091" w:type="dxa"/>
            <w:shd w:val="clear" w:color="auto" w:fill="auto"/>
          </w:tcPr>
          <w:p w:rsidR="00D61E92" w:rsidRDefault="00D61E92">
            <w:pPr>
              <w:jc w:val="center"/>
              <w:rPr>
                <w:sz w:val="22"/>
              </w:rPr>
            </w:pPr>
            <w:r>
              <w:rPr>
                <w:sz w:val="22"/>
              </w:rPr>
              <w:t>0,34</w:t>
            </w:r>
          </w:p>
        </w:tc>
        <w:tc>
          <w:tcPr>
            <w:tcW w:w="2091" w:type="dxa"/>
            <w:shd w:val="clear" w:color="auto" w:fill="auto"/>
          </w:tcPr>
          <w:p w:rsidR="00D61E92" w:rsidRDefault="00D61E92">
            <w:pPr>
              <w:jc w:val="center"/>
              <w:rPr>
                <w:sz w:val="22"/>
              </w:rPr>
            </w:pPr>
            <w:r>
              <w:rPr>
                <w:sz w:val="22"/>
              </w:rPr>
              <w:t>0,39</w:t>
            </w:r>
          </w:p>
        </w:tc>
        <w:tc>
          <w:tcPr>
            <w:tcW w:w="2091" w:type="dxa"/>
            <w:shd w:val="clear" w:color="auto" w:fill="auto"/>
          </w:tcPr>
          <w:p w:rsidR="00D61E92" w:rsidRDefault="00D61E92">
            <w:pPr>
              <w:jc w:val="center"/>
              <w:rPr>
                <w:color w:val="FF0000"/>
                <w:sz w:val="22"/>
              </w:rPr>
            </w:pPr>
          </w:p>
        </w:tc>
      </w:tr>
    </w:tbl>
    <w:p w:rsidR="00D61E92" w:rsidRDefault="00D61E92" w:rsidP="00D61E92">
      <w:r>
        <w:t xml:space="preserve">                        Source : OCDE, 2019</w:t>
      </w:r>
    </w:p>
    <w:p w:rsidR="00D61E92" w:rsidRPr="00582CFD" w:rsidRDefault="00D61E92" w:rsidP="00D61E92">
      <w:pPr>
        <w:pStyle w:val="Paragraphedeliste"/>
        <w:numPr>
          <w:ilvl w:val="0"/>
          <w:numId w:val="15"/>
        </w:numPr>
        <w:spacing w:after="160" w:line="259" w:lineRule="auto"/>
        <w:jc w:val="left"/>
        <w:rPr>
          <w:sz w:val="24"/>
          <w:szCs w:val="24"/>
        </w:rPr>
      </w:pPr>
      <w:r w:rsidRPr="00582CFD">
        <w:rPr>
          <w:sz w:val="24"/>
          <w:szCs w:val="24"/>
        </w:rPr>
        <w:t>Dans quel pays trouve-t-on les inégalités les plus faibles ? Les plus fortes ?</w:t>
      </w:r>
    </w:p>
    <w:p w:rsidR="00D61E92" w:rsidRPr="00582CFD" w:rsidRDefault="00D61E92" w:rsidP="00D61E92">
      <w:pPr>
        <w:pStyle w:val="Paragraphedeliste"/>
        <w:numPr>
          <w:ilvl w:val="0"/>
          <w:numId w:val="15"/>
        </w:numPr>
        <w:spacing w:after="160" w:line="259" w:lineRule="auto"/>
        <w:jc w:val="left"/>
        <w:rPr>
          <w:sz w:val="24"/>
          <w:szCs w:val="24"/>
        </w:rPr>
      </w:pPr>
      <w:r w:rsidRPr="00582CFD">
        <w:rPr>
          <w:sz w:val="24"/>
          <w:szCs w:val="24"/>
        </w:rPr>
        <w:t>Comment ont évolué les inégalités dans la plupart des pays présentés ?</w:t>
      </w:r>
    </w:p>
    <w:p w:rsidR="00D61E92" w:rsidRDefault="00D61E92" w:rsidP="00D61E92">
      <w:pPr>
        <w:pStyle w:val="Paragraphedeliste"/>
        <w:numPr>
          <w:ilvl w:val="0"/>
          <w:numId w:val="15"/>
        </w:numPr>
        <w:spacing w:after="160" w:line="259" w:lineRule="auto"/>
        <w:jc w:val="left"/>
        <w:rPr>
          <w:sz w:val="24"/>
          <w:szCs w:val="24"/>
        </w:rPr>
      </w:pPr>
      <w:r w:rsidRPr="00582CFD">
        <w:rPr>
          <w:sz w:val="24"/>
          <w:szCs w:val="24"/>
        </w:rPr>
        <w:t>À l’aide d’un calcul pertinent</w:t>
      </w:r>
      <w:r>
        <w:rPr>
          <w:sz w:val="24"/>
          <w:szCs w:val="24"/>
        </w:rPr>
        <w:t xml:space="preserve"> de votre choix</w:t>
      </w:r>
      <w:r w:rsidRPr="00582CFD">
        <w:rPr>
          <w:sz w:val="24"/>
          <w:szCs w:val="24"/>
        </w:rPr>
        <w:t>, montrez que c’est en Suède que les inégalités ont le plus progressé. (Vous pouvez utiliser la colonne vide pour vos résultats)</w:t>
      </w:r>
    </w:p>
    <w:p w:rsidR="00D61E92" w:rsidRPr="00D61E92" w:rsidRDefault="00D61E92" w:rsidP="00D61E92">
      <w:pPr>
        <w:pStyle w:val="Paragraphedeliste"/>
        <w:spacing w:after="160" w:line="259" w:lineRule="auto"/>
        <w:jc w:val="left"/>
        <w:rPr>
          <w:sz w:val="24"/>
          <w:szCs w:val="24"/>
        </w:rPr>
      </w:pPr>
    </w:p>
    <w:p w:rsidR="00D61E92" w:rsidRDefault="00D61E92" w:rsidP="00D61E92">
      <w:pPr>
        <w:rPr>
          <w:b/>
          <w:bCs/>
          <w:sz w:val="24"/>
          <w:szCs w:val="24"/>
        </w:rPr>
      </w:pPr>
      <w:r w:rsidRPr="00EE08C0">
        <w:rPr>
          <w:b/>
          <w:bCs/>
          <w:sz w:val="24"/>
          <w:szCs w:val="24"/>
        </w:rPr>
        <w:t xml:space="preserve">Document </w:t>
      </w:r>
      <w:r>
        <w:rPr>
          <w:b/>
          <w:bCs/>
          <w:sz w:val="24"/>
          <w:szCs w:val="24"/>
        </w:rPr>
        <w:t>4</w:t>
      </w:r>
      <w:r w:rsidRPr="00EE08C0">
        <w:rPr>
          <w:b/>
          <w:bCs/>
          <w:sz w:val="24"/>
          <w:szCs w:val="24"/>
        </w:rPr>
        <w:t xml:space="preserve"> : </w:t>
      </w:r>
      <w:r>
        <w:rPr>
          <w:b/>
          <w:bCs/>
          <w:sz w:val="24"/>
          <w:szCs w:val="24"/>
        </w:rPr>
        <w:t>Mesurer les inégalités de façon dynamique</w:t>
      </w:r>
    </w:p>
    <w:p w:rsidR="00D61E92" w:rsidRDefault="00126205" w:rsidP="00D61E92">
      <w:pPr>
        <w:pStyle w:val="NormalWeb"/>
        <w:jc w:val="both"/>
      </w:pPr>
      <w:r>
        <w:rPr>
          <w:noProof/>
        </w:rPr>
        <w:drawing>
          <wp:anchor distT="0" distB="0" distL="114300" distR="114300" simplePos="0" relativeHeight="251655168" behindDoc="1" locked="0" layoutInCell="1" allowOverlap="1">
            <wp:simplePos x="0" y="0"/>
            <wp:positionH relativeFrom="column">
              <wp:posOffset>3305810</wp:posOffset>
            </wp:positionH>
            <wp:positionV relativeFrom="paragraph">
              <wp:posOffset>48260</wp:posOffset>
            </wp:positionV>
            <wp:extent cx="3518535" cy="4631690"/>
            <wp:effectExtent l="19050" t="0" r="5715" b="0"/>
            <wp:wrapTight wrapText="bothSides">
              <wp:wrapPolygon edited="0">
                <wp:start x="-117" y="0"/>
                <wp:lineTo x="-117" y="21499"/>
                <wp:lineTo x="21635" y="21499"/>
                <wp:lineTo x="21635" y="0"/>
                <wp:lineTo x="-117" y="0"/>
              </wp:wrapPolygon>
            </wp:wrapTight>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a:srcRect/>
                    <a:stretch>
                      <a:fillRect/>
                    </a:stretch>
                  </pic:blipFill>
                  <pic:spPr bwMode="auto">
                    <a:xfrm>
                      <a:off x="0" y="0"/>
                      <a:ext cx="3518535" cy="4631690"/>
                    </a:xfrm>
                    <a:prstGeom prst="rect">
                      <a:avLst/>
                    </a:prstGeom>
                    <a:noFill/>
                    <a:ln w="9525">
                      <a:noFill/>
                      <a:miter lim="800000"/>
                      <a:headEnd/>
                      <a:tailEnd/>
                    </a:ln>
                  </pic:spPr>
                </pic:pic>
              </a:graphicData>
            </a:graphic>
          </wp:anchor>
        </w:drawing>
      </w:r>
      <w:r w:rsidR="00D61E92">
        <w:t xml:space="preserve">Tout se jouerait donc dès la loterie des naissances. C'est en tout cas ce qu'affirme le </w:t>
      </w:r>
      <w:hyperlink r:id="rId10" w:tgtFrame="_blank" w:history="1">
        <w:r w:rsidR="00D61E92">
          <w:rPr>
            <w:rStyle w:val="Lienhypertexte"/>
            <w:rFonts w:eastAsia="Calibri"/>
          </w:rPr>
          <w:t>rapport publié mercredi par Standard Life Investments</w:t>
        </w:r>
      </w:hyperlink>
      <w:r w:rsidR="00D61E92">
        <w:t xml:space="preserve"> : il existerait une corrélation importante entre les revenus des parents et ceux de leurs enfants. Les Etats-Unis, la Grande-Bretagne, mais aussi l'Italie et la France détiennent les coefficients </w:t>
      </w:r>
      <w:r w:rsidR="00D61E92">
        <w:rPr>
          <w:rStyle w:val="Accentuation"/>
        </w:rPr>
        <w:t>(voir graphique ci-dessous)</w:t>
      </w:r>
      <w:r w:rsidR="00D61E92">
        <w:t xml:space="preserve"> les plus importants. Toutefois, la relation existerait également -dans une moindre mesure - pour les économies scandinaves, en Australie, en Allemagne et au Canada. Pour comprendre ce lien étroit, les observateurs utilisent fréquemment une courbe, baptisée par l'économiste Alan Krueger "courbe de Gatsby" en référence au fameux roman de Fitzgerald "Gatsby le magnifique". Elle y indique que le coefficient d'inégalités se calcule en fonction de deux facteurs : l'inégalité des revenus sur une génération entière d'un pays (axe horizontal), et la mobilité économique intergénérationnelle - ou la différence de revenus entre des générations différentes (axe vertical). On y retrouve également des pays comme la Suède, la Nouvelle-Zélande, ou encore le Japon : les pays les plus développés sont ceux où il existe les plus grandes inégalités. Les nations avec les plus grandes inégalités de revenus ont tendance à être des pays dans lesquels la plus grande partie des </w:t>
      </w:r>
      <w:r w:rsidR="00D61E92">
        <w:lastRenderedPageBreak/>
        <w:t>avantages - mais surtout des désavantages économiques - est transmise par les parents à leurs enfants. Comme si les inégalités devenaient héréditaires.</w:t>
      </w:r>
      <w:r w:rsidR="00D61E92" w:rsidRPr="00CF3A6E">
        <w:rPr>
          <w:noProof/>
        </w:rPr>
        <w:t xml:space="preserve"> </w:t>
      </w:r>
    </w:p>
    <w:p w:rsidR="00D61E92" w:rsidRDefault="00D61E92" w:rsidP="00D61E92">
      <w:pPr>
        <w:pStyle w:val="NormalWeb"/>
        <w:jc w:val="right"/>
      </w:pPr>
      <w:r>
        <w:t xml:space="preserve">Alexandre Gadaud, </w:t>
      </w:r>
      <w:r w:rsidRPr="00CF3A6E">
        <w:rPr>
          <w:i/>
          <w:iCs/>
        </w:rPr>
        <w:t>Quelle influence les parents ont-ils sur notre niveau de vie ?</w:t>
      </w:r>
      <w:r>
        <w:t xml:space="preserve"> LaTribune.fr, juin 2017.</w:t>
      </w:r>
    </w:p>
    <w:p w:rsidR="00D61E92" w:rsidRPr="00CF3A6E" w:rsidRDefault="00D61E92" w:rsidP="00D61E92">
      <w:pPr>
        <w:pStyle w:val="Paragraphedeliste"/>
        <w:numPr>
          <w:ilvl w:val="0"/>
          <w:numId w:val="19"/>
        </w:numPr>
        <w:spacing w:after="160" w:line="259" w:lineRule="auto"/>
        <w:jc w:val="left"/>
        <w:rPr>
          <w:sz w:val="24"/>
          <w:szCs w:val="24"/>
        </w:rPr>
      </w:pPr>
      <w:r w:rsidRPr="00CF3A6E">
        <w:rPr>
          <w:sz w:val="24"/>
          <w:szCs w:val="24"/>
        </w:rPr>
        <w:t>Donnez la signification du point entouré pour la France.</w:t>
      </w:r>
    </w:p>
    <w:p w:rsidR="00D61E92" w:rsidRPr="00CF3A6E" w:rsidRDefault="00D61E92" w:rsidP="00D61E92">
      <w:pPr>
        <w:pStyle w:val="Paragraphedeliste"/>
        <w:numPr>
          <w:ilvl w:val="0"/>
          <w:numId w:val="19"/>
        </w:numPr>
        <w:spacing w:after="160" w:line="259" w:lineRule="auto"/>
        <w:jc w:val="left"/>
        <w:rPr>
          <w:sz w:val="24"/>
          <w:szCs w:val="24"/>
        </w:rPr>
      </w:pPr>
      <w:r w:rsidRPr="00CF3A6E">
        <w:rPr>
          <w:sz w:val="24"/>
          <w:szCs w:val="24"/>
        </w:rPr>
        <w:t>Quelle corrélation met en évidence la courbe de Gatsby ?</w:t>
      </w:r>
    </w:p>
    <w:p w:rsidR="00D61E92" w:rsidRPr="00CF3A6E" w:rsidRDefault="00D61E92" w:rsidP="00D61E92">
      <w:pPr>
        <w:pStyle w:val="Paragraphedeliste"/>
        <w:numPr>
          <w:ilvl w:val="0"/>
          <w:numId w:val="19"/>
        </w:numPr>
        <w:spacing w:after="160" w:line="259" w:lineRule="auto"/>
        <w:jc w:val="left"/>
        <w:rPr>
          <w:sz w:val="24"/>
          <w:szCs w:val="24"/>
        </w:rPr>
      </w:pPr>
      <w:r w:rsidRPr="00CF3A6E">
        <w:rPr>
          <w:sz w:val="24"/>
          <w:szCs w:val="24"/>
        </w:rPr>
        <w:t>Selon vous, comment expliquer le caractère héréditaire des inégalités ?</w:t>
      </w:r>
    </w:p>
    <w:p w:rsidR="00D61E92" w:rsidRDefault="00D61E92" w:rsidP="00D61E92">
      <w:pPr>
        <w:rPr>
          <w:b/>
          <w:bCs/>
          <w:sz w:val="24"/>
          <w:szCs w:val="24"/>
        </w:rPr>
      </w:pPr>
    </w:p>
    <w:p w:rsidR="00D61E92" w:rsidRPr="001C2C70" w:rsidRDefault="00D61E92" w:rsidP="00D61E92">
      <w:pPr>
        <w:rPr>
          <w:b/>
          <w:bCs/>
          <w:sz w:val="24"/>
          <w:szCs w:val="24"/>
        </w:rPr>
      </w:pPr>
      <w:r w:rsidRPr="001C2C70">
        <w:rPr>
          <w:b/>
          <w:bCs/>
          <w:sz w:val="24"/>
          <w:szCs w:val="24"/>
        </w:rPr>
        <w:t xml:space="preserve">Document </w:t>
      </w:r>
      <w:r>
        <w:rPr>
          <w:b/>
          <w:bCs/>
          <w:sz w:val="24"/>
          <w:szCs w:val="24"/>
        </w:rPr>
        <w:t>5</w:t>
      </w:r>
      <w:r w:rsidRPr="001C2C70">
        <w:rPr>
          <w:b/>
          <w:bCs/>
          <w:sz w:val="24"/>
          <w:szCs w:val="24"/>
        </w:rPr>
        <w:t> : L’évolution de la part d</w:t>
      </w:r>
      <w:r>
        <w:rPr>
          <w:b/>
          <w:bCs/>
          <w:sz w:val="24"/>
          <w:szCs w:val="24"/>
        </w:rPr>
        <w:t>u top</w:t>
      </w:r>
      <w:r w:rsidRPr="001C2C70">
        <w:rPr>
          <w:b/>
          <w:bCs/>
          <w:sz w:val="24"/>
          <w:szCs w:val="24"/>
        </w:rPr>
        <w:t xml:space="preserve"> 1% les plus riches dans le revenu national</w:t>
      </w:r>
    </w:p>
    <w:p w:rsidR="00D61E92" w:rsidRDefault="00712D3F" w:rsidP="00D61E92">
      <w:r>
        <w:rPr>
          <w:noProof/>
        </w:rPr>
        <w:pict>
          <v:shape id="Zone de texte 8" o:spid="_x0000_s1027" type="#_x0000_t202" style="position:absolute;left:0;text-align:left;margin-left:377.05pt;margin-top:12.25pt;width:23.25pt;height:2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" strokeweight=".5pt">
            <v:textbox>
              <w:txbxContent>
                <w:p w:rsidR="00D61E92" w:rsidRDefault="00D61E92" w:rsidP="00D61E92">
                  <w:r>
                    <w:t>A</w:t>
                  </w:r>
                </w:p>
              </w:txbxContent>
            </v:textbox>
          </v:shape>
        </w:pict>
      </w:r>
      <w:r>
        <w:rPr>
          <w:noProof/>
        </w:rPr>
        <w:pict>
          <v:oval id="Ellipse 7" o:spid="_x0000_s1026" style="position:absolute;left:0;text-align:left;margin-left:368.8pt;margin-top:35.95pt;width:7.5pt;height:8.2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" fillcolor="black" strokeweight="1pt">
            <v:stroke joinstyle="miter"/>
          </v:oval>
        </w:pict>
      </w:r>
      <w:r w:rsidR="00126205">
        <w:rPr>
          <w:noProof/>
          <w:lang w:eastAsia="fr-FR"/>
        </w:rPr>
        <w:drawing>
          <wp:inline distT="0" distB="0" distL="0" distR="0">
            <wp:extent cx="5274310" cy="3225800"/>
            <wp:effectExtent l="19050" t="0" r="254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srcRect t="18834"/>
                    <a:stretch>
                      <a:fillRect/>
                    </a:stretch>
                  </pic:blipFill>
                  <pic:spPr bwMode="auto">
                    <a:xfrm>
                      <a:off x="0" y="0"/>
                      <a:ext cx="5274310" cy="3225800"/>
                    </a:xfrm>
                    <a:prstGeom prst="rect">
                      <a:avLst/>
                    </a:prstGeom>
                    <a:noFill/>
                    <a:ln w="9525">
                      <a:noFill/>
                      <a:miter lim="800000"/>
                      <a:headEnd/>
                      <a:tailEnd/>
                    </a:ln>
                  </pic:spPr>
                </pic:pic>
              </a:graphicData>
            </a:graphic>
          </wp:inline>
        </w:drawing>
      </w:r>
    </w:p>
    <w:p w:rsidR="00D61E92" w:rsidRPr="001C2C70" w:rsidRDefault="00D61E92" w:rsidP="00D61E92">
      <w:pPr>
        <w:pStyle w:val="Paragraphedeliste"/>
        <w:numPr>
          <w:ilvl w:val="0"/>
          <w:numId w:val="18"/>
        </w:numPr>
        <w:spacing w:after="160" w:line="259" w:lineRule="auto"/>
        <w:jc w:val="left"/>
        <w:rPr>
          <w:sz w:val="24"/>
          <w:szCs w:val="24"/>
        </w:rPr>
      </w:pPr>
      <w:r w:rsidRPr="001C2C70">
        <w:rPr>
          <w:sz w:val="24"/>
          <w:szCs w:val="24"/>
        </w:rPr>
        <w:t>Donnez la signification du point A.</w:t>
      </w:r>
    </w:p>
    <w:p w:rsidR="00D61E92" w:rsidRPr="00712D3F" w:rsidRDefault="00D61E92" w:rsidP="00D61E92">
      <w:pPr>
        <w:pStyle w:val="Paragraphedeliste"/>
        <w:numPr>
          <w:ilvl w:val="0"/>
          <w:numId w:val="18"/>
        </w:numPr>
        <w:spacing w:after="160" w:line="259" w:lineRule="auto"/>
        <w:jc w:val="left"/>
        <w:rPr>
          <w:b/>
          <w:bCs/>
          <w:sz w:val="24"/>
          <w:szCs w:val="24"/>
        </w:rPr>
      </w:pPr>
      <w:r w:rsidRPr="00712D3F">
        <w:rPr>
          <w:sz w:val="24"/>
          <w:szCs w:val="24"/>
        </w:rPr>
        <w:t>Analysez l’évolution des inégalités de revenu depuis 1900 dans ces pays développés ?</w:t>
      </w:r>
    </w:p>
    <w:p w:rsidR="00712D3F" w:rsidRDefault="00712D3F" w:rsidP="00D61E92">
      <w:pPr>
        <w:rPr>
          <w:b/>
          <w:bCs/>
          <w:sz w:val="24"/>
          <w:szCs w:val="24"/>
        </w:rPr>
      </w:pPr>
    </w:p>
    <w:p w:rsidR="00D61E92" w:rsidRPr="001367BD" w:rsidRDefault="00D61E92" w:rsidP="00D61E92">
      <w:pPr>
        <w:rPr>
          <w:b/>
          <w:bCs/>
          <w:sz w:val="24"/>
          <w:szCs w:val="24"/>
        </w:rPr>
      </w:pPr>
      <w:r w:rsidRPr="001367BD">
        <w:rPr>
          <w:b/>
          <w:bCs/>
          <w:sz w:val="24"/>
          <w:szCs w:val="24"/>
        </w:rPr>
        <w:t xml:space="preserve">Document </w:t>
      </w:r>
      <w:r>
        <w:rPr>
          <w:b/>
          <w:bCs/>
          <w:sz w:val="24"/>
          <w:szCs w:val="24"/>
        </w:rPr>
        <w:t>6</w:t>
      </w:r>
      <w:r w:rsidRPr="001367BD">
        <w:rPr>
          <w:b/>
          <w:bCs/>
          <w:sz w:val="24"/>
          <w:szCs w:val="24"/>
        </w:rPr>
        <w:t xml:space="preserve"> : </w:t>
      </w:r>
      <w:r w:rsidR="003146E5">
        <w:rPr>
          <w:b/>
          <w:bCs/>
          <w:sz w:val="24"/>
          <w:szCs w:val="24"/>
        </w:rPr>
        <w:t>L</w:t>
      </w:r>
      <w:r w:rsidRPr="001367BD">
        <w:rPr>
          <w:b/>
          <w:bCs/>
          <w:sz w:val="24"/>
          <w:szCs w:val="24"/>
        </w:rPr>
        <w:t>’évolution des inégalités de patrimoine</w:t>
      </w:r>
    </w:p>
    <w:p w:rsidR="00D61E92" w:rsidRDefault="00126205" w:rsidP="00D61E92">
      <w:r>
        <w:rPr>
          <w:noProof/>
          <w:lang w:eastAsia="fr-FR"/>
        </w:rPr>
        <w:drawing>
          <wp:inline distT="0" distB="0" distL="0" distR="0">
            <wp:extent cx="6649720" cy="2969895"/>
            <wp:effectExtent l="19050" t="0" r="0" b="0"/>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2"/>
                    <a:srcRect/>
                    <a:stretch>
                      <a:fillRect/>
                    </a:stretch>
                  </pic:blipFill>
                  <pic:spPr bwMode="auto">
                    <a:xfrm>
                      <a:off x="0" y="0"/>
                      <a:ext cx="6649720" cy="2969895"/>
                    </a:xfrm>
                    <a:prstGeom prst="rect">
                      <a:avLst/>
                    </a:prstGeom>
                    <a:noFill/>
                    <a:ln w="9525">
                      <a:noFill/>
                      <a:miter lim="800000"/>
                      <a:headEnd/>
                      <a:tailEnd/>
                    </a:ln>
                  </pic:spPr>
                </pic:pic>
              </a:graphicData>
            </a:graphic>
          </wp:inline>
        </w:drawing>
      </w:r>
    </w:p>
    <w:p w:rsidR="00D61E92" w:rsidRPr="00712D3F" w:rsidRDefault="00D61E92" w:rsidP="00D61E92">
      <w:pPr>
        <w:rPr>
          <w:rFonts w:ascii="Arial" w:hAnsi="Arial" w:cs="Arial"/>
          <w:i/>
          <w:iCs/>
          <w:sz w:val="24"/>
          <w:szCs w:val="24"/>
        </w:rPr>
      </w:pPr>
      <w:r w:rsidRPr="00712D3F">
        <w:rPr>
          <w:rFonts w:ascii="Arial" w:hAnsi="Arial" w:cs="Arial"/>
          <w:i/>
          <w:iCs/>
          <w:sz w:val="24"/>
          <w:szCs w:val="24"/>
        </w:rPr>
        <w:lastRenderedPageBreak/>
        <w:t>Complétez le texte à trous à partir du document 7 :</w:t>
      </w:r>
    </w:p>
    <w:p w:rsidR="00D61E92" w:rsidRPr="00712D3F" w:rsidRDefault="00D61E92" w:rsidP="00D61E92">
      <w:pPr>
        <w:rPr>
          <w:sz w:val="24"/>
          <w:szCs w:val="24"/>
        </w:rPr>
      </w:pPr>
      <w:r w:rsidRPr="00712D3F">
        <w:rPr>
          <w:rFonts w:ascii="Arial" w:hAnsi="Arial" w:cs="Arial"/>
          <w:sz w:val="24"/>
          <w:szCs w:val="24"/>
        </w:rPr>
        <w:t xml:space="preserve">Les inégalités de patrimoine sont très .................................... en France au début du XXe siècle puis diminuent fortement jusqu’au début des années .............. . Les 10% les plus riches détiennent ............% du patrimoine en 1910 mais plus que ...............% en 1985. </w:t>
      </w:r>
      <w:r w:rsidR="003146E5">
        <w:rPr>
          <w:rFonts w:ascii="Arial" w:hAnsi="Arial" w:cs="Arial"/>
          <w:sz w:val="24"/>
          <w:szCs w:val="24"/>
        </w:rPr>
        <w:t>On</w:t>
      </w:r>
      <w:r w:rsidRPr="00712D3F">
        <w:rPr>
          <w:rFonts w:ascii="Arial" w:hAnsi="Arial" w:cs="Arial"/>
          <w:sz w:val="24"/>
          <w:szCs w:val="24"/>
        </w:rPr>
        <w:t xml:space="preserve"> assiste depuis les années 1980 à une hausse des inégalités de patrimoine, la part du top 10% ayant atteint 55% au milieu des années 2010. Cette hausse des inégalités est due en partie à la baisse de la part du patrimoine détenue par les 50% les plus .......................... à partir de 1990. En 2014, le patrimoine moyen par adulte dans les « classes aisées » s’élevait à .......................................... contre seulement 25 000 euros pour ........................................................................... .</w:t>
      </w:r>
    </w:p>
    <w:p w:rsidR="00D61E92" w:rsidRDefault="00D61E92" w:rsidP="00294ADA">
      <w:pPr>
        <w:rPr>
          <w:rFonts w:ascii="Calibri Light" w:hAnsi="Calibri Light" w:cs="Calibri Light"/>
          <w:b/>
          <w:color w:val="000000"/>
          <w:sz w:val="28"/>
          <w:szCs w:val="28"/>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3 : tâche finale</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7" style="width:0;height:1.5pt" o:hralign="center" o:hrstd="t" o:hr="t" fillcolor="#a0a0a0" stroked="f"/>
        </w:pict>
      </w:r>
    </w:p>
    <w:p w:rsidR="008832B5" w:rsidRDefault="008832B5" w:rsidP="008832B5">
      <w:pPr>
        <w:jc w:val="center"/>
        <w:rPr>
          <w:rFonts w:ascii="Arial"/>
          <w:b/>
          <w:i/>
          <w:sz w:val="21"/>
        </w:rPr>
      </w:pPr>
      <w:r>
        <w:rPr>
          <w:rFonts w:ascii="Calibri Light" w:hAnsi="Calibri Light" w:cs="Calibri Light"/>
          <w:b/>
          <w:color w:val="000000"/>
          <w:sz w:val="28"/>
          <w:szCs w:val="28"/>
        </w:rPr>
        <w:t>S’entraîner pour le bac (EC2)</w:t>
      </w:r>
    </w:p>
    <w:p w:rsidR="008832B5" w:rsidRDefault="00126205" w:rsidP="008832B5">
      <w:pPr>
        <w:pStyle w:val="Corpsdetexte"/>
        <w:jc w:val="center"/>
        <w:rPr>
          <w:sz w:val="22"/>
          <w:szCs w:val="22"/>
        </w:rPr>
      </w:pPr>
      <w:r>
        <w:rPr>
          <w:noProof/>
          <w:lang w:eastAsia="fr-FR"/>
        </w:rPr>
        <w:drawing>
          <wp:inline distT="0" distB="0" distL="0" distR="0">
            <wp:extent cx="6649720" cy="4228465"/>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a:srcRect/>
                    <a:stretch>
                      <a:fillRect/>
                    </a:stretch>
                  </pic:blipFill>
                  <pic:spPr bwMode="auto">
                    <a:xfrm>
                      <a:off x="0" y="0"/>
                      <a:ext cx="6649720" cy="4228465"/>
                    </a:xfrm>
                    <a:prstGeom prst="rect">
                      <a:avLst/>
                    </a:prstGeom>
                    <a:noFill/>
                    <a:ln w="9525">
                      <a:noFill/>
                      <a:miter lim="800000"/>
                      <a:headEnd/>
                      <a:tailEnd/>
                    </a:ln>
                  </pic:spPr>
                </pic:pic>
              </a:graphicData>
            </a:graphic>
          </wp:inline>
        </w:drawing>
      </w:r>
    </w:p>
    <w:p w:rsidR="008832B5" w:rsidRPr="008832B5" w:rsidRDefault="008832B5" w:rsidP="008832B5">
      <w:pPr>
        <w:shd w:val="clear" w:color="auto" w:fill="FFFFFF"/>
        <w:adjustRightInd w:val="0"/>
        <w:rPr>
          <w:rFonts w:ascii="Arial" w:hAnsi="Arial" w:cs="Arial"/>
        </w:rPr>
      </w:pPr>
      <w:r w:rsidRPr="008832B5">
        <w:rPr>
          <w:rFonts w:ascii="Arial" w:hAnsi="Arial" w:cs="Arial"/>
          <w:color w:val="000000"/>
        </w:rPr>
        <w:t>Champ : France m</w:t>
      </w:r>
      <w:r w:rsidRPr="00DC5B2A">
        <w:rPr>
          <w:rFonts w:ascii="Arial" w:eastAsia="Times New Roman" w:hAnsi="Arial"/>
          <w:color w:val="000000"/>
        </w:rPr>
        <w:t>é</w:t>
      </w:r>
      <w:r w:rsidRPr="00DC5B2A">
        <w:rPr>
          <w:rFonts w:ascii="Arial" w:eastAsia="Times New Roman" w:hAnsi="Arial" w:cs="Arial"/>
          <w:color w:val="000000"/>
        </w:rPr>
        <w:t>tropolitaine, personnes vivant dans un m</w:t>
      </w:r>
      <w:r w:rsidRPr="00DC5B2A">
        <w:rPr>
          <w:rFonts w:ascii="Arial" w:eastAsia="Times New Roman" w:hAnsi="Arial"/>
          <w:color w:val="000000"/>
        </w:rPr>
        <w:t>é</w:t>
      </w:r>
      <w:r w:rsidRPr="00DC5B2A">
        <w:rPr>
          <w:rFonts w:ascii="Arial" w:eastAsia="Times New Roman" w:hAnsi="Arial" w:cs="Arial"/>
          <w:color w:val="000000"/>
        </w:rPr>
        <w:t>nage dont le revenu d</w:t>
      </w:r>
      <w:r w:rsidRPr="00DC5B2A">
        <w:rPr>
          <w:rFonts w:ascii="Arial" w:eastAsia="Times New Roman" w:hAnsi="Arial"/>
          <w:color w:val="000000"/>
        </w:rPr>
        <w:t>é</w:t>
      </w:r>
      <w:r w:rsidRPr="00DC5B2A">
        <w:rPr>
          <w:rFonts w:ascii="Arial" w:eastAsia="Times New Roman" w:hAnsi="Arial" w:cs="Arial"/>
          <w:color w:val="000000"/>
        </w:rPr>
        <w:t>clar</w:t>
      </w:r>
      <w:r w:rsidRPr="00DC5B2A">
        <w:rPr>
          <w:rFonts w:ascii="Arial" w:eastAsia="Times New Roman" w:hAnsi="Arial"/>
          <w:color w:val="000000"/>
        </w:rPr>
        <w:t>é</w:t>
      </w:r>
      <w:r w:rsidRPr="00DC5B2A">
        <w:rPr>
          <w:rFonts w:ascii="Arial" w:eastAsia="Times New Roman" w:hAnsi="Arial" w:cs="Arial"/>
          <w:color w:val="000000"/>
        </w:rPr>
        <w:t xml:space="preserve"> est positif ou nul et dont la personne de r</w:t>
      </w:r>
      <w:r w:rsidRPr="00DC5B2A">
        <w:rPr>
          <w:rFonts w:ascii="Arial" w:eastAsia="Times New Roman" w:hAnsi="Arial"/>
          <w:color w:val="000000"/>
        </w:rPr>
        <w:t>é</w:t>
      </w:r>
      <w:r w:rsidRPr="00DC5B2A">
        <w:rPr>
          <w:rFonts w:ascii="Arial" w:eastAsia="Times New Roman" w:hAnsi="Arial" w:cs="Arial"/>
          <w:color w:val="000000"/>
        </w:rPr>
        <w:t>f</w:t>
      </w:r>
      <w:r w:rsidRPr="00DC5B2A">
        <w:rPr>
          <w:rFonts w:ascii="Arial" w:eastAsia="Times New Roman" w:hAnsi="Arial"/>
          <w:color w:val="000000"/>
        </w:rPr>
        <w:t>é</w:t>
      </w:r>
      <w:r w:rsidRPr="00DC5B2A">
        <w:rPr>
          <w:rFonts w:ascii="Arial" w:eastAsia="Times New Roman" w:hAnsi="Arial" w:cs="Arial"/>
          <w:color w:val="000000"/>
        </w:rPr>
        <w:t xml:space="preserve">rence n'est pas </w:t>
      </w:r>
      <w:r w:rsidRPr="00DC5B2A">
        <w:rPr>
          <w:rFonts w:ascii="Arial" w:eastAsia="Times New Roman" w:hAnsi="Arial"/>
          <w:color w:val="000000"/>
        </w:rPr>
        <w:t>é</w:t>
      </w:r>
      <w:r w:rsidRPr="00DC5B2A">
        <w:rPr>
          <w:rFonts w:ascii="Arial" w:eastAsia="Times New Roman" w:hAnsi="Arial" w:cs="Arial"/>
          <w:color w:val="000000"/>
        </w:rPr>
        <w:t>tudiante.</w:t>
      </w:r>
    </w:p>
    <w:p w:rsidR="008832B5" w:rsidRPr="008832B5" w:rsidRDefault="008832B5" w:rsidP="008832B5">
      <w:pPr>
        <w:pStyle w:val="Corpsdetexte"/>
        <w:rPr>
          <w:rFonts w:ascii="Arial" w:eastAsia="Calibri" w:hAnsi="Arial" w:cs="Arial"/>
          <w:color w:val="000000"/>
          <w:sz w:val="22"/>
          <w:szCs w:val="22"/>
        </w:rPr>
      </w:pPr>
    </w:p>
    <w:p w:rsidR="008832B5" w:rsidRPr="00DC5B2A" w:rsidRDefault="008832B5" w:rsidP="008832B5">
      <w:pPr>
        <w:pStyle w:val="Corpsdetexte"/>
        <w:jc w:val="right"/>
        <w:rPr>
          <w:i/>
          <w:sz w:val="22"/>
          <w:szCs w:val="22"/>
        </w:rPr>
      </w:pPr>
      <w:r w:rsidRPr="008832B5">
        <w:rPr>
          <w:rFonts w:ascii="Arial" w:eastAsia="Calibri" w:hAnsi="Arial" w:cs="Arial"/>
          <w:i/>
          <w:color w:val="000000"/>
          <w:sz w:val="22"/>
          <w:szCs w:val="22"/>
        </w:rPr>
        <w:t>Source : d'apr</w:t>
      </w:r>
      <w:r w:rsidRPr="00DC5B2A">
        <w:rPr>
          <w:rFonts w:ascii="Arial" w:eastAsia="Times New Roman" w:hAnsi="Arial" w:cs="Times New Roman"/>
          <w:i/>
          <w:color w:val="000000"/>
          <w:sz w:val="22"/>
          <w:szCs w:val="22"/>
        </w:rPr>
        <w:t>è</w:t>
      </w:r>
      <w:r w:rsidRPr="00DC5B2A">
        <w:rPr>
          <w:rFonts w:ascii="Arial" w:eastAsia="Times New Roman" w:hAnsi="Arial" w:cs="Arial"/>
          <w:i/>
          <w:color w:val="000000"/>
          <w:sz w:val="22"/>
          <w:szCs w:val="22"/>
        </w:rPr>
        <w:t>s Fabien DELMAS et Jorick</w:t>
      </w:r>
      <w:r>
        <w:rPr>
          <w:rFonts w:ascii="Arial" w:eastAsia="Times New Roman" w:hAnsi="Arial" w:cs="Arial"/>
          <w:i/>
          <w:color w:val="000000"/>
          <w:sz w:val="22"/>
          <w:szCs w:val="22"/>
        </w:rPr>
        <w:t xml:space="preserve"> </w:t>
      </w:r>
      <w:r w:rsidRPr="00DC5B2A">
        <w:rPr>
          <w:rFonts w:ascii="Arial" w:eastAsia="Times New Roman" w:hAnsi="Arial" w:cs="Arial"/>
          <w:i/>
          <w:color w:val="000000"/>
          <w:sz w:val="22"/>
          <w:szCs w:val="22"/>
        </w:rPr>
        <w:t xml:space="preserve">GUILLANEUF, </w:t>
      </w:r>
      <w:r w:rsidRPr="00DC5B2A">
        <w:rPr>
          <w:rFonts w:ascii="Arial" w:eastAsia="Times New Roman" w:hAnsi="Arial" w:cs="Times New Roman"/>
          <w:i/>
          <w:color w:val="000000"/>
          <w:sz w:val="22"/>
          <w:szCs w:val="22"/>
        </w:rPr>
        <w:t>«</w:t>
      </w:r>
      <w:r w:rsidRPr="00DC5B2A">
        <w:rPr>
          <w:rFonts w:ascii="Arial" w:eastAsia="Times New Roman" w:hAnsi="Arial" w:cs="Arial"/>
          <w:i/>
          <w:color w:val="000000"/>
          <w:sz w:val="22"/>
          <w:szCs w:val="22"/>
        </w:rPr>
        <w:t xml:space="preserve"> En 2018, les in</w:t>
      </w:r>
      <w:r w:rsidRPr="00DC5B2A">
        <w:rPr>
          <w:rFonts w:ascii="Arial" w:eastAsia="Times New Roman" w:hAnsi="Arial" w:cs="Times New Roman"/>
          <w:i/>
          <w:color w:val="000000"/>
          <w:sz w:val="22"/>
          <w:szCs w:val="22"/>
        </w:rPr>
        <w:t>é</w:t>
      </w:r>
      <w:r w:rsidRPr="00DC5B2A">
        <w:rPr>
          <w:rFonts w:ascii="Arial" w:eastAsia="Times New Roman" w:hAnsi="Arial" w:cs="Arial"/>
          <w:i/>
          <w:color w:val="000000"/>
          <w:sz w:val="22"/>
          <w:szCs w:val="22"/>
        </w:rPr>
        <w:t>galit</w:t>
      </w:r>
      <w:r w:rsidRPr="00DC5B2A">
        <w:rPr>
          <w:rFonts w:ascii="Arial" w:eastAsia="Times New Roman" w:hAnsi="Arial" w:cs="Times New Roman"/>
          <w:i/>
          <w:color w:val="000000"/>
          <w:sz w:val="22"/>
          <w:szCs w:val="22"/>
        </w:rPr>
        <w:t>é</w:t>
      </w:r>
      <w:r w:rsidRPr="00DC5B2A">
        <w:rPr>
          <w:rFonts w:ascii="Arial" w:eastAsia="Times New Roman" w:hAnsi="Arial" w:cs="Arial"/>
          <w:i/>
          <w:color w:val="000000"/>
          <w:sz w:val="22"/>
          <w:szCs w:val="22"/>
        </w:rPr>
        <w:t>s de niveau de vie augmentent</w:t>
      </w:r>
      <w:r w:rsidRPr="00DC5B2A">
        <w:rPr>
          <w:rFonts w:ascii="Arial" w:eastAsia="Times New Roman" w:hAnsi="Arial" w:cs="Times New Roman"/>
          <w:i/>
          <w:color w:val="000000"/>
          <w:sz w:val="22"/>
          <w:szCs w:val="22"/>
        </w:rPr>
        <w:t>»</w:t>
      </w:r>
      <w:r w:rsidRPr="00DC5B2A">
        <w:rPr>
          <w:rFonts w:ascii="Arial" w:eastAsia="Times New Roman" w:hAnsi="Arial" w:cs="Arial"/>
          <w:i/>
          <w:color w:val="000000"/>
          <w:sz w:val="22"/>
          <w:szCs w:val="22"/>
        </w:rPr>
        <w:t xml:space="preserve">, </w:t>
      </w:r>
      <w:r w:rsidRPr="00DC5B2A">
        <w:rPr>
          <w:rFonts w:ascii="Arial" w:eastAsia="Times New Roman" w:hAnsi="Arial" w:cs="Arial"/>
          <w:i/>
          <w:iCs/>
          <w:color w:val="000000"/>
          <w:sz w:val="22"/>
          <w:szCs w:val="22"/>
        </w:rPr>
        <w:t>INSEE Premi</w:t>
      </w:r>
      <w:r w:rsidRPr="00DC5B2A">
        <w:rPr>
          <w:rFonts w:ascii="Arial" w:eastAsia="Times New Roman" w:hAnsi="Arial" w:cs="Times New Roman"/>
          <w:i/>
          <w:iCs/>
          <w:color w:val="000000"/>
          <w:sz w:val="22"/>
          <w:szCs w:val="22"/>
        </w:rPr>
        <w:t>è</w:t>
      </w:r>
      <w:r w:rsidRPr="00DC5B2A">
        <w:rPr>
          <w:rFonts w:ascii="Arial" w:eastAsia="Times New Roman" w:hAnsi="Arial" w:cs="Arial"/>
          <w:i/>
          <w:iCs/>
          <w:color w:val="000000"/>
          <w:sz w:val="22"/>
          <w:szCs w:val="22"/>
        </w:rPr>
        <w:t xml:space="preserve">re, </w:t>
      </w:r>
      <w:r w:rsidRPr="00DC5B2A">
        <w:rPr>
          <w:rFonts w:ascii="Arial" w:eastAsia="Times New Roman" w:hAnsi="Arial" w:cs="Arial"/>
          <w:i/>
          <w:color w:val="000000"/>
          <w:sz w:val="22"/>
          <w:szCs w:val="22"/>
        </w:rPr>
        <w:t>n</w:t>
      </w:r>
      <w:r w:rsidRPr="00DC5B2A">
        <w:rPr>
          <w:rFonts w:ascii="Arial" w:eastAsia="Times New Roman" w:hAnsi="Arial" w:cs="Times New Roman"/>
          <w:i/>
          <w:color w:val="000000"/>
          <w:sz w:val="22"/>
          <w:szCs w:val="22"/>
        </w:rPr>
        <w:t>°</w:t>
      </w:r>
      <w:r w:rsidRPr="00DC5B2A">
        <w:rPr>
          <w:rFonts w:ascii="Arial" w:eastAsia="Times New Roman" w:hAnsi="Arial" w:cs="Arial"/>
          <w:i/>
          <w:color w:val="000000"/>
          <w:sz w:val="22"/>
          <w:szCs w:val="22"/>
        </w:rPr>
        <w:t>1813, 9 septembre 2020</w:t>
      </w:r>
    </w:p>
    <w:p w:rsidR="008832B5" w:rsidRPr="00F267E1" w:rsidRDefault="008832B5" w:rsidP="008832B5">
      <w:pPr>
        <w:pStyle w:val="Corpsdetexte"/>
        <w:rPr>
          <w:sz w:val="22"/>
          <w:szCs w:val="22"/>
        </w:rPr>
      </w:pPr>
    </w:p>
    <w:p w:rsidR="008832B5" w:rsidRDefault="008832B5" w:rsidP="008832B5">
      <w:pPr>
        <w:pStyle w:val="Titre21"/>
        <w:ind w:left="0"/>
      </w:pPr>
      <w:r>
        <w:t>Questions</w:t>
      </w:r>
      <w:r>
        <w:rPr>
          <w:spacing w:val="-4"/>
        </w:rPr>
        <w:t xml:space="preserve"> </w:t>
      </w:r>
      <w:r>
        <w:t>:</w:t>
      </w:r>
    </w:p>
    <w:p w:rsidR="008832B5" w:rsidRDefault="008832B5" w:rsidP="008832B5">
      <w:pPr>
        <w:pStyle w:val="Corpsdetexte"/>
        <w:rPr>
          <w:rFonts w:ascii="Arial"/>
          <w:b/>
        </w:rPr>
      </w:pPr>
    </w:p>
    <w:p w:rsidR="008832B5" w:rsidRPr="008832B5" w:rsidRDefault="008832B5" w:rsidP="008832B5">
      <w:pPr>
        <w:pStyle w:val="Paragraphedeliste"/>
        <w:numPr>
          <w:ilvl w:val="0"/>
          <w:numId w:val="21"/>
        </w:numPr>
        <w:shd w:val="clear" w:color="auto" w:fill="FFFFFF"/>
        <w:autoSpaceDE w:val="0"/>
        <w:autoSpaceDN w:val="0"/>
        <w:adjustRightInd w:val="0"/>
        <w:spacing w:after="0" w:line="240" w:lineRule="auto"/>
        <w:contextualSpacing w:val="0"/>
        <w:jc w:val="left"/>
        <w:rPr>
          <w:rFonts w:eastAsia="Times New Roman"/>
          <w:iCs/>
          <w:color w:val="000000"/>
          <w:sz w:val="24"/>
          <w:szCs w:val="24"/>
        </w:rPr>
      </w:pPr>
      <w:r w:rsidRPr="008832B5">
        <w:rPr>
          <w:rFonts w:eastAsia="Times New Roman"/>
          <w:color w:val="000000"/>
          <w:sz w:val="24"/>
          <w:szCs w:val="24"/>
        </w:rPr>
        <w:t xml:space="preserve">À l'aide des données du document, vous caractériserez l'évolution du ratio interdécile entre 2014 et 2018. </w:t>
      </w:r>
      <w:r w:rsidRPr="008832B5">
        <w:rPr>
          <w:rFonts w:eastAsia="Times New Roman"/>
          <w:i/>
          <w:iCs/>
          <w:color w:val="000000"/>
          <w:sz w:val="24"/>
          <w:szCs w:val="24"/>
        </w:rPr>
        <w:t>(2 points)</w:t>
      </w:r>
    </w:p>
    <w:p w:rsidR="008832B5" w:rsidRPr="008832B5" w:rsidRDefault="008832B5" w:rsidP="008832B5">
      <w:pPr>
        <w:pStyle w:val="Paragraphedeliste"/>
        <w:numPr>
          <w:ilvl w:val="0"/>
          <w:numId w:val="21"/>
        </w:numPr>
        <w:spacing w:after="0" w:line="240" w:lineRule="auto"/>
        <w:contextualSpacing w:val="0"/>
        <w:jc w:val="left"/>
        <w:rPr>
          <w:rFonts w:ascii="Calibri Light" w:hAnsi="Calibri Light" w:cs="Calibri Light"/>
          <w:b/>
          <w:color w:val="000000"/>
          <w:sz w:val="24"/>
          <w:szCs w:val="24"/>
        </w:rPr>
      </w:pPr>
      <w:r w:rsidRPr="008832B5">
        <w:rPr>
          <w:rFonts w:eastAsia="Times New Roman"/>
          <w:color w:val="000000"/>
          <w:sz w:val="24"/>
          <w:szCs w:val="24"/>
        </w:rPr>
        <w:t xml:space="preserve">À l'aide des données du document et de vos connaissances, vous présenterez les principaux outils de mesure (statique et dynamique) des inégalités.  </w:t>
      </w:r>
      <w:r w:rsidRPr="008832B5">
        <w:rPr>
          <w:rFonts w:eastAsia="Times New Roman"/>
          <w:i/>
          <w:iCs/>
          <w:color w:val="000000"/>
          <w:sz w:val="24"/>
          <w:szCs w:val="24"/>
        </w:rPr>
        <w:t>(4 points)</w:t>
      </w:r>
    </w:p>
    <w:sectPr w:rsidR="008832B5" w:rsidRPr="008832B5" w:rsidSect="00FE33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50F"/>
    <w:multiLevelType w:val="hybridMultilevel"/>
    <w:tmpl w:val="EC94A9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3743FF"/>
    <w:multiLevelType w:val="hybridMultilevel"/>
    <w:tmpl w:val="BACCC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DC63BF"/>
    <w:multiLevelType w:val="hybridMultilevel"/>
    <w:tmpl w:val="CB1EE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BF77C1"/>
    <w:multiLevelType w:val="hybridMultilevel"/>
    <w:tmpl w:val="EF6811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417510"/>
    <w:multiLevelType w:val="hybridMultilevel"/>
    <w:tmpl w:val="25441D44"/>
    <w:lvl w:ilvl="0" w:tplc="DFB4AED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54A6A5E"/>
    <w:multiLevelType w:val="hybridMultilevel"/>
    <w:tmpl w:val="F0BE4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C159C5"/>
    <w:multiLevelType w:val="hybridMultilevel"/>
    <w:tmpl w:val="89AAC8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F11CAF"/>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60835CC"/>
    <w:multiLevelType w:val="hybridMultilevel"/>
    <w:tmpl w:val="658AC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2C2927"/>
    <w:multiLevelType w:val="hybridMultilevel"/>
    <w:tmpl w:val="979008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A560727"/>
    <w:multiLevelType w:val="hybridMultilevel"/>
    <w:tmpl w:val="9AFE9F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1712982"/>
    <w:multiLevelType w:val="hybridMultilevel"/>
    <w:tmpl w:val="653C0F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ABF2526"/>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C7D6251"/>
    <w:multiLevelType w:val="hybridMultilevel"/>
    <w:tmpl w:val="3C62EA70"/>
    <w:lvl w:ilvl="0" w:tplc="CFCECFB8">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D3A50E6"/>
    <w:multiLevelType w:val="hybridMultilevel"/>
    <w:tmpl w:val="E50807C4"/>
    <w:lvl w:ilvl="0" w:tplc="03E0F490">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0D7368"/>
    <w:multiLevelType w:val="hybridMultilevel"/>
    <w:tmpl w:val="6EF411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F185372"/>
    <w:multiLevelType w:val="hybridMultilevel"/>
    <w:tmpl w:val="07EAE1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29921BB"/>
    <w:multiLevelType w:val="hybridMultilevel"/>
    <w:tmpl w:val="DF2AE3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7BD58DF"/>
    <w:multiLevelType w:val="hybridMultilevel"/>
    <w:tmpl w:val="0BC005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504880"/>
    <w:multiLevelType w:val="hybridMultilevel"/>
    <w:tmpl w:val="AE5EF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B7C25DF"/>
    <w:multiLevelType w:val="hybridMultilevel"/>
    <w:tmpl w:val="ADFC2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8"/>
  </w:num>
  <w:num w:numId="3">
    <w:abstractNumId w:val="4"/>
  </w:num>
  <w:num w:numId="4">
    <w:abstractNumId w:val="8"/>
  </w:num>
  <w:num w:numId="5">
    <w:abstractNumId w:val="20"/>
  </w:num>
  <w:num w:numId="6">
    <w:abstractNumId w:val="11"/>
  </w:num>
  <w:num w:numId="7">
    <w:abstractNumId w:val="0"/>
  </w:num>
  <w:num w:numId="8">
    <w:abstractNumId w:val="19"/>
  </w:num>
  <w:num w:numId="9">
    <w:abstractNumId w:val="2"/>
  </w:num>
  <w:num w:numId="10">
    <w:abstractNumId w:val="5"/>
  </w:num>
  <w:num w:numId="11">
    <w:abstractNumId w:val="13"/>
  </w:num>
  <w:num w:numId="12">
    <w:abstractNumId w:val="1"/>
  </w:num>
  <w:num w:numId="13">
    <w:abstractNumId w:val="7"/>
  </w:num>
  <w:num w:numId="14">
    <w:abstractNumId w:val="12"/>
  </w:num>
  <w:num w:numId="15">
    <w:abstractNumId w:val="17"/>
  </w:num>
  <w:num w:numId="16">
    <w:abstractNumId w:val="3"/>
  </w:num>
  <w:num w:numId="17">
    <w:abstractNumId w:val="9"/>
  </w:num>
  <w:num w:numId="18">
    <w:abstractNumId w:val="15"/>
  </w:num>
  <w:num w:numId="19">
    <w:abstractNumId w:val="6"/>
  </w:num>
  <w:num w:numId="20">
    <w:abstractNumId w:val="1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FELayout/>
  </w:compat>
  <w:rsids>
    <w:rsidRoot w:val="00824F4D"/>
    <w:rsid w:val="000071D9"/>
    <w:rsid w:val="00035B66"/>
    <w:rsid w:val="0008410D"/>
    <w:rsid w:val="00126205"/>
    <w:rsid w:val="001E030D"/>
    <w:rsid w:val="00276F0F"/>
    <w:rsid w:val="00294ADA"/>
    <w:rsid w:val="002B0E43"/>
    <w:rsid w:val="00310606"/>
    <w:rsid w:val="003146E5"/>
    <w:rsid w:val="003A4034"/>
    <w:rsid w:val="004A433D"/>
    <w:rsid w:val="004C7235"/>
    <w:rsid w:val="004E0654"/>
    <w:rsid w:val="004E5E52"/>
    <w:rsid w:val="00512970"/>
    <w:rsid w:val="00596EA5"/>
    <w:rsid w:val="005A1C3B"/>
    <w:rsid w:val="0066278A"/>
    <w:rsid w:val="00712D3F"/>
    <w:rsid w:val="00755E4E"/>
    <w:rsid w:val="00817CFF"/>
    <w:rsid w:val="00824F4D"/>
    <w:rsid w:val="008422BB"/>
    <w:rsid w:val="008832B5"/>
    <w:rsid w:val="00902B78"/>
    <w:rsid w:val="009413C9"/>
    <w:rsid w:val="009B763A"/>
    <w:rsid w:val="009E13DD"/>
    <w:rsid w:val="00A35123"/>
    <w:rsid w:val="00B57045"/>
    <w:rsid w:val="00B678C2"/>
    <w:rsid w:val="00BF0E2C"/>
    <w:rsid w:val="00C41E81"/>
    <w:rsid w:val="00C87291"/>
    <w:rsid w:val="00CD4B8D"/>
    <w:rsid w:val="00CF1B79"/>
    <w:rsid w:val="00D61AEB"/>
    <w:rsid w:val="00D61E92"/>
    <w:rsid w:val="00DF1AEA"/>
    <w:rsid w:val="00E20F97"/>
    <w:rsid w:val="00E24ACD"/>
    <w:rsid w:val="00E3526D"/>
    <w:rsid w:val="00E94C64"/>
    <w:rsid w:val="00EE6BB4"/>
    <w:rsid w:val="00F664AE"/>
    <w:rsid w:val="00FE33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4D"/>
    <w:pPr>
      <w:spacing w:after="200" w:line="276" w:lineRule="auto"/>
      <w:jc w:val="both"/>
    </w:pPr>
    <w:rPr>
      <w:rFonts w:ascii="Calibri" w:eastAsia="Calibri" w:hAnsi="Calibri"/>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824F4D"/>
    <w:rPr>
      <w:rFonts w:ascii="Calibri Light" w:eastAsia="Calibri" w:hAnsi="Calibri Light"/>
      <w:b/>
      <w:noProof/>
      <w:color w:val="000000"/>
      <w:sz w:val="24"/>
      <w:szCs w:val="24"/>
    </w:rPr>
  </w:style>
  <w:style w:type="table" w:styleId="Grilledutableau">
    <w:name w:val="Table Grid"/>
    <w:basedOn w:val="TableauNormal"/>
    <w:uiPriority w:val="39"/>
    <w:rsid w:val="00824F4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1"/>
    <w:qFormat/>
    <w:rsid w:val="00824F4D"/>
    <w:pPr>
      <w:ind w:left="720"/>
      <w:contextualSpacing/>
    </w:pPr>
    <w:rPr>
      <w:rFonts w:ascii="Times New Roman" w:hAnsi="Times New Roman"/>
    </w:rPr>
  </w:style>
  <w:style w:type="character" w:styleId="Lienhypertexte">
    <w:name w:val="Hyperlink"/>
    <w:uiPriority w:val="99"/>
    <w:unhideWhenUsed/>
    <w:rsid w:val="00824F4D"/>
    <w:rPr>
      <w:color w:val="0000FF"/>
      <w:u w:val="single"/>
    </w:rPr>
  </w:style>
  <w:style w:type="paragraph" w:styleId="Textedebulles">
    <w:name w:val="Balloon Text"/>
    <w:basedOn w:val="Normal"/>
    <w:link w:val="TextedebullesCar"/>
    <w:uiPriority w:val="99"/>
    <w:semiHidden/>
    <w:unhideWhenUsed/>
    <w:rsid w:val="00824F4D"/>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824F4D"/>
    <w:rPr>
      <w:rFonts w:ascii="Lucida Grande" w:eastAsia="Calibri" w:hAnsi="Lucida Grande" w:cs="Times New Roman"/>
      <w:sz w:val="18"/>
      <w:szCs w:val="18"/>
      <w:lang w:val="fr-FR" w:eastAsia="en-US"/>
    </w:rPr>
  </w:style>
  <w:style w:type="character" w:customStyle="1" w:styleId="Mentionnonrsolue">
    <w:name w:val="Mention non résolue"/>
    <w:uiPriority w:val="99"/>
    <w:semiHidden/>
    <w:unhideWhenUsed/>
    <w:rsid w:val="00CD4B8D"/>
    <w:rPr>
      <w:color w:val="605E5C"/>
      <w:shd w:val="clear" w:color="auto" w:fill="E1DFDD"/>
    </w:rPr>
  </w:style>
  <w:style w:type="paragraph" w:styleId="NormalWeb">
    <w:name w:val="Normal (Web)"/>
    <w:basedOn w:val="Normal"/>
    <w:uiPriority w:val="99"/>
    <w:semiHidden/>
    <w:unhideWhenUsed/>
    <w:rsid w:val="00D61E92"/>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Accentuation">
    <w:name w:val="Emphasis"/>
    <w:uiPriority w:val="20"/>
    <w:qFormat/>
    <w:rsid w:val="00D61E92"/>
    <w:rPr>
      <w:i/>
      <w:iCs/>
    </w:rPr>
  </w:style>
  <w:style w:type="paragraph" w:styleId="Corpsdetexte">
    <w:name w:val="Body Text"/>
    <w:basedOn w:val="Normal"/>
    <w:link w:val="CorpsdetexteCar"/>
    <w:uiPriority w:val="1"/>
    <w:qFormat/>
    <w:rsid w:val="008832B5"/>
    <w:pPr>
      <w:widowControl w:val="0"/>
      <w:autoSpaceDE w:val="0"/>
      <w:autoSpaceDN w:val="0"/>
      <w:spacing w:after="0" w:line="240" w:lineRule="auto"/>
      <w:jc w:val="left"/>
    </w:pPr>
    <w:rPr>
      <w:rFonts w:ascii="Arial MT" w:eastAsia="Arial MT" w:hAnsi="Arial MT" w:cs="Arial MT"/>
      <w:sz w:val="24"/>
      <w:szCs w:val="24"/>
    </w:rPr>
  </w:style>
  <w:style w:type="character" w:customStyle="1" w:styleId="CorpsdetexteCar">
    <w:name w:val="Corps de texte Car"/>
    <w:link w:val="Corpsdetexte"/>
    <w:uiPriority w:val="1"/>
    <w:rsid w:val="008832B5"/>
    <w:rPr>
      <w:rFonts w:ascii="Arial MT" w:eastAsia="Arial MT" w:hAnsi="Arial MT" w:cs="Arial MT"/>
      <w:sz w:val="24"/>
      <w:szCs w:val="24"/>
      <w:lang w:eastAsia="en-US"/>
    </w:rPr>
  </w:style>
  <w:style w:type="paragraph" w:customStyle="1" w:styleId="Titre21">
    <w:name w:val="Titre 21"/>
    <w:basedOn w:val="Normal"/>
    <w:uiPriority w:val="1"/>
    <w:qFormat/>
    <w:rsid w:val="008832B5"/>
    <w:pPr>
      <w:widowControl w:val="0"/>
      <w:autoSpaceDE w:val="0"/>
      <w:autoSpaceDN w:val="0"/>
      <w:spacing w:after="0" w:line="240" w:lineRule="auto"/>
      <w:ind w:left="388"/>
      <w:jc w:val="left"/>
      <w:outlineLvl w:val="2"/>
    </w:pPr>
    <w:rPr>
      <w:rFonts w:ascii="Arial" w:eastAsia="Arial" w:hAnsi="Arial" w:cs="Arial"/>
      <w:b/>
      <w:bCs/>
      <w:sz w:val="24"/>
      <w:szCs w:val="24"/>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www.inegalites.fr/Salaire-etes-vous-riche-ou-pauvre"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ftp.iza.org/dp7520.pd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5885</CharactersWithSpaces>
  <SharedDoc>false</SharedDoc>
  <HLinks>
    <vt:vector size="12" baseType="variant">
      <vt:variant>
        <vt:i4>1441887</vt:i4>
      </vt:variant>
      <vt:variant>
        <vt:i4>3</vt:i4>
      </vt:variant>
      <vt:variant>
        <vt:i4>0</vt:i4>
      </vt:variant>
      <vt:variant>
        <vt:i4>5</vt:i4>
      </vt:variant>
      <vt:variant>
        <vt:lpwstr>http://ftp.iza.org/dp7520.pdf</vt:lpwstr>
      </vt:variant>
      <vt:variant>
        <vt:lpwstr/>
      </vt:variant>
      <vt:variant>
        <vt:i4>3866750</vt:i4>
      </vt:variant>
      <vt:variant>
        <vt:i4>0</vt:i4>
      </vt:variant>
      <vt:variant>
        <vt:i4>0</vt:i4>
      </vt:variant>
      <vt:variant>
        <vt:i4>5</vt:i4>
      </vt:variant>
      <vt:variant>
        <vt:lpwstr>https://www.inegalites.fr/Salaire-etes-vous-riche-ou-pauvre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Canope</dc:creator>
  <cp:lastModifiedBy>BRUNO</cp:lastModifiedBy>
  <cp:revision>2</cp:revision>
  <cp:lastPrinted>2020-11-17T12:53:00Z</cp:lastPrinted>
  <dcterms:created xsi:type="dcterms:W3CDTF">2023-04-20T06:21:00Z</dcterms:created>
  <dcterms:modified xsi:type="dcterms:W3CDTF">2023-04-20T06:21:00Z</dcterms:modified>
</cp:coreProperties>
</file>