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10606"/>
      </w:tblGrid>
      <w:tr w:rsidR="00287998" w:rsidRPr="00287998" w:rsidTr="00287998">
        <w:tc>
          <w:tcPr>
            <w:tcW w:w="10606" w:type="dxa"/>
          </w:tcPr>
          <w:p w:rsidR="00287998" w:rsidRPr="00D111CE" w:rsidRDefault="00D77AE8" w:rsidP="00D111CE">
            <w:pPr>
              <w:pStyle w:val="Sansinterligne"/>
              <w:jc w:val="center"/>
              <w:rPr>
                <w:b/>
                <w:bCs w:val="0"/>
                <w:sz w:val="28"/>
                <w:szCs w:val="28"/>
              </w:rPr>
            </w:pPr>
            <w:r w:rsidRPr="00D111CE">
              <w:rPr>
                <w:b/>
                <w:bCs w:val="0"/>
                <w:sz w:val="28"/>
                <w:szCs w:val="28"/>
              </w:rPr>
              <w:t>Comment expliquer l’engagement politique dans les sociétés démocratiques</w:t>
            </w:r>
            <w:r w:rsidR="00A918D0" w:rsidRPr="00D111CE">
              <w:rPr>
                <w:b/>
                <w:bCs w:val="0"/>
                <w:sz w:val="28"/>
                <w:szCs w:val="28"/>
              </w:rPr>
              <w:t>?</w:t>
            </w:r>
          </w:p>
          <w:p w:rsidR="00287998" w:rsidRPr="00D111CE" w:rsidRDefault="00287998" w:rsidP="00D111CE">
            <w:pPr>
              <w:pStyle w:val="Sansinterligne"/>
              <w:jc w:val="center"/>
              <w:rPr>
                <w:b/>
                <w:bCs w:val="0"/>
                <w:sz w:val="28"/>
                <w:szCs w:val="28"/>
              </w:rPr>
            </w:pPr>
            <w:r w:rsidRPr="00D111CE">
              <w:rPr>
                <w:b/>
                <w:bCs w:val="0"/>
                <w:sz w:val="28"/>
                <w:szCs w:val="28"/>
              </w:rPr>
              <w:t>--</w:t>
            </w:r>
          </w:p>
          <w:p w:rsidR="00287998" w:rsidRPr="00D111CE" w:rsidRDefault="00A54E27" w:rsidP="00D111CE">
            <w:pPr>
              <w:pStyle w:val="Sansinterligne"/>
              <w:jc w:val="center"/>
              <w:rPr>
                <w:b/>
                <w:bCs w:val="0"/>
                <w:sz w:val="28"/>
                <w:szCs w:val="28"/>
              </w:rPr>
            </w:pPr>
            <w:r w:rsidRPr="00D111CE">
              <w:rPr>
                <w:b/>
                <w:bCs w:val="0"/>
                <w:sz w:val="28"/>
                <w:szCs w:val="28"/>
              </w:rPr>
              <w:t>Pourquoi s’engager ?</w:t>
            </w:r>
            <w:r w:rsidR="00287998" w:rsidRPr="00D111CE">
              <w:rPr>
                <w:b/>
                <w:bCs w:val="0"/>
                <w:sz w:val="28"/>
                <w:szCs w:val="28"/>
              </w:rPr>
              <w:t xml:space="preserve"> (</w:t>
            </w:r>
            <w:r w:rsidRPr="00D111CE">
              <w:rPr>
                <w:b/>
                <w:bCs w:val="0"/>
                <w:sz w:val="28"/>
                <w:szCs w:val="28"/>
              </w:rPr>
              <w:t>2</w:t>
            </w:r>
            <w:r w:rsidR="00287998" w:rsidRPr="00D111CE">
              <w:rPr>
                <w:b/>
                <w:bCs w:val="0"/>
                <w:sz w:val="28"/>
                <w:szCs w:val="28"/>
              </w:rPr>
              <w:t>/</w:t>
            </w:r>
            <w:r w:rsidR="00D77AE8" w:rsidRPr="00D111CE">
              <w:rPr>
                <w:b/>
                <w:bCs w:val="0"/>
                <w:sz w:val="28"/>
                <w:szCs w:val="28"/>
              </w:rPr>
              <w:t>3</w:t>
            </w:r>
            <w:r w:rsidR="00287998" w:rsidRPr="00D111CE">
              <w:rPr>
                <w:b/>
                <w:bCs w:val="0"/>
                <w:sz w:val="28"/>
                <w:szCs w:val="28"/>
              </w:rPr>
              <w:t>)</w:t>
            </w:r>
          </w:p>
          <w:p w:rsidR="0064703D" w:rsidRPr="00D111CE" w:rsidRDefault="0064703D" w:rsidP="00D111CE">
            <w:pPr>
              <w:pStyle w:val="Sansinterligne"/>
              <w:jc w:val="center"/>
              <w:rPr>
                <w:b/>
                <w:bCs w:val="0"/>
                <w:sz w:val="28"/>
                <w:szCs w:val="28"/>
              </w:rPr>
            </w:pPr>
            <w:r w:rsidRPr="00D111CE">
              <w:rPr>
                <w:b/>
                <w:bCs w:val="0"/>
                <w:sz w:val="28"/>
                <w:szCs w:val="28"/>
              </w:rPr>
              <w:t>--</w:t>
            </w:r>
          </w:p>
          <w:p w:rsidR="0064703D" w:rsidRPr="00BF10E0" w:rsidRDefault="0064703D" w:rsidP="00D111CE">
            <w:pPr>
              <w:pStyle w:val="Sansinterligne"/>
              <w:jc w:val="center"/>
            </w:pPr>
            <w:r w:rsidRPr="00D111CE">
              <w:rPr>
                <w:b/>
                <w:bCs w:val="0"/>
                <w:sz w:val="28"/>
                <w:szCs w:val="28"/>
              </w:rPr>
              <w:t>Fichier d’activités</w:t>
            </w:r>
          </w:p>
        </w:tc>
      </w:tr>
    </w:tbl>
    <w:p w:rsidR="006604C0" w:rsidRPr="001B6B65" w:rsidRDefault="006604C0" w:rsidP="005E6B69">
      <w:pPr>
        <w:pBdr>
          <w:bottom w:val="single" w:sz="4" w:space="1" w:color="auto"/>
        </w:pBdr>
        <w:jc w:val="center"/>
        <w:rPr>
          <w:rFonts w:ascii="Calibri Light" w:hAnsi="Calibri Light"/>
          <w:b/>
          <w:color w:val="000000" w:themeColor="text1"/>
          <w:sz w:val="28"/>
          <w:szCs w:val="28"/>
        </w:rPr>
      </w:pPr>
    </w:p>
    <w:p w:rsidR="00BD42B7" w:rsidRPr="00506EBE" w:rsidRDefault="006A6482" w:rsidP="005E6B69">
      <w:pPr>
        <w:pBdr>
          <w:bottom w:val="single" w:sz="4" w:space="1" w:color="auto"/>
        </w:pBdr>
        <w:jc w:val="center"/>
        <w:rPr>
          <w:rStyle w:val="Lienhypertexte"/>
          <w:rFonts w:ascii="Calibri Light" w:hAnsi="Calibri Light"/>
          <w:b/>
          <w:color w:val="000000" w:themeColor="text1"/>
          <w:sz w:val="32"/>
          <w:szCs w:val="32"/>
          <w:u w:val="none"/>
        </w:rPr>
      </w:pPr>
      <w:r>
        <w:rPr>
          <w:rFonts w:ascii="Calibri Light" w:hAnsi="Calibri Light"/>
          <w:b/>
          <w:color w:val="000000" w:themeColor="text1"/>
          <w:sz w:val="32"/>
          <w:szCs w:val="32"/>
        </w:rPr>
        <w:t>Étape 1</w:t>
      </w:r>
      <w:r w:rsidR="00AD59EB">
        <w:rPr>
          <w:rFonts w:ascii="Calibri Light" w:hAnsi="Calibri Light"/>
          <w:b/>
          <w:color w:val="000000" w:themeColor="text1"/>
          <w:sz w:val="32"/>
          <w:szCs w:val="32"/>
        </w:rPr>
        <w:t xml:space="preserve"> : Vérification</w:t>
      </w:r>
      <w:r w:rsidR="00A918D0">
        <w:rPr>
          <w:rFonts w:ascii="Calibri Light" w:hAnsi="Calibri Light"/>
          <w:b/>
          <w:color w:val="000000" w:themeColor="text1"/>
          <w:sz w:val="32"/>
          <w:szCs w:val="32"/>
        </w:rPr>
        <w:t xml:space="preserve"> des connaissances</w:t>
      </w:r>
      <w:r w:rsidR="008746BE" w:rsidRPr="00506EBE">
        <w:rPr>
          <w:rFonts w:ascii="Calibri Light" w:hAnsi="Calibri Light"/>
          <w:b/>
          <w:color w:val="000000" w:themeColor="text1"/>
          <w:sz w:val="32"/>
          <w:szCs w:val="32"/>
        </w:rPr>
        <w:t xml:space="preserve"> : </w:t>
      </w:r>
      <w:r w:rsidR="001B6B65" w:rsidRPr="00506EBE">
        <w:rPr>
          <w:rFonts w:ascii="Calibri Light" w:hAnsi="Calibri Light"/>
          <w:b/>
          <w:color w:val="000000" w:themeColor="text1"/>
          <w:sz w:val="32"/>
          <w:szCs w:val="32"/>
        </w:rPr>
        <w:t>(</w:t>
      </w:r>
      <w:r w:rsidR="0006529B">
        <w:rPr>
          <w:rFonts w:ascii="Calibri Light" w:hAnsi="Calibri Light"/>
          <w:b/>
          <w:color w:val="000000" w:themeColor="text1"/>
          <w:sz w:val="32"/>
          <w:szCs w:val="32"/>
        </w:rPr>
        <w:t>5</w:t>
      </w:r>
      <w:r w:rsidR="00177EB1">
        <w:rPr>
          <w:rFonts w:ascii="Calibri Light" w:hAnsi="Calibri Light"/>
          <w:b/>
          <w:color w:val="000000" w:themeColor="text1"/>
          <w:sz w:val="32"/>
          <w:szCs w:val="32"/>
        </w:rPr>
        <w:t xml:space="preserve"> min</w:t>
      </w:r>
      <w:r w:rsidR="00C94F10" w:rsidRPr="00506EBE">
        <w:rPr>
          <w:rFonts w:ascii="Calibri Light" w:hAnsi="Calibri Light"/>
          <w:b/>
          <w:color w:val="000000" w:themeColor="text1"/>
          <w:sz w:val="32"/>
          <w:szCs w:val="32"/>
        </w:rPr>
        <w:t>)</w:t>
      </w:r>
    </w:p>
    <w:p w:rsidR="00A7222E" w:rsidRPr="005F2C43" w:rsidRDefault="00E94DE6" w:rsidP="00E95C4B">
      <w:pPr>
        <w:pStyle w:val="Sansinterligne"/>
        <w:rPr>
          <w:b/>
          <w:bCs w:val="0"/>
        </w:rPr>
      </w:pPr>
      <w:r w:rsidRPr="005F2C43">
        <w:rPr>
          <w:b/>
          <w:bCs w:val="0"/>
        </w:rPr>
        <w:t>Exercice</w:t>
      </w:r>
      <w:r w:rsidR="00D111CE" w:rsidRPr="005F2C43">
        <w:rPr>
          <w:b/>
          <w:bCs w:val="0"/>
        </w:rPr>
        <w:t> :Completez le texte à trous</w:t>
      </w:r>
    </w:p>
    <w:p w:rsidR="00E94DE6" w:rsidRDefault="00E94DE6" w:rsidP="00E95C4B">
      <w:pPr>
        <w:pStyle w:val="Sansinterligne"/>
      </w:pPr>
    </w:p>
    <w:p w:rsidR="00E95C4B" w:rsidRPr="005F2C43" w:rsidRDefault="00E95C4B" w:rsidP="00E95C4B">
      <w:pPr>
        <w:pStyle w:val="Sansinterligne"/>
        <w:rPr>
          <w:rFonts w:ascii="Times New Roman" w:hAnsi="Times New Roman"/>
        </w:rPr>
      </w:pPr>
      <w:r w:rsidRPr="005F2C43">
        <w:rPr>
          <w:rFonts w:ascii="Times New Roman" w:hAnsi="Times New Roman"/>
        </w:rPr>
        <w:t xml:space="preserve">Pour rendre compte de l’engagement des individus, Mancur Olson à développer le concept …………………………………….. qui met en évidence le fait que les individus, même s’ils ont des raisons d’agir pour une cause, ne sont pas nécessairement ne vont pas nécessairement se mobiliser. Pour encourager l’action collective et l’engagement il est donc nécessaire, selon lui que les individus mettent en place des …………………………….. </w:t>
      </w:r>
    </w:p>
    <w:p w:rsidR="001D12E9" w:rsidRPr="005F2C43" w:rsidRDefault="00E95C4B" w:rsidP="00E95C4B">
      <w:pPr>
        <w:pStyle w:val="Sansinterligne"/>
        <w:rPr>
          <w:rFonts w:ascii="Times New Roman" w:hAnsi="Times New Roman"/>
        </w:rPr>
      </w:pPr>
      <w:r w:rsidRPr="005F2C43">
        <w:rPr>
          <w:rFonts w:ascii="Times New Roman" w:hAnsi="Times New Roman"/>
        </w:rPr>
        <w:t>Celles-ci ne suffisent cependant pas à expliquer les mobilisations car le militantisme n’apporte pas seulement des avantages matériels mais aussi des …………………………………….., telles qu’un sentiment d’utilité ou de nouveaux liens de sociabilité. De plus l’engagement des individus dans l’action collective à dépendre de …………………………………., c’est-à-dire de l’environnement politique et des signaux envoyés aux acteurs qui vont favoriser ou non l’engagement.</w:t>
      </w:r>
    </w:p>
    <w:p w:rsidR="00B243FF" w:rsidRPr="001B6B65" w:rsidRDefault="00B243FF" w:rsidP="00E95C4B">
      <w:pPr>
        <w:pStyle w:val="Sansinterligne"/>
      </w:pPr>
    </w:p>
    <w:p w:rsidR="005E6B69" w:rsidRPr="00506EBE" w:rsidRDefault="006A6482" w:rsidP="005E6B69">
      <w:pPr>
        <w:pBdr>
          <w:bottom w:val="single" w:sz="4" w:space="1" w:color="auto"/>
        </w:pBdr>
        <w:jc w:val="center"/>
        <w:rPr>
          <w:rFonts w:ascii="Calibri Light" w:hAnsi="Calibri Light"/>
          <w:b/>
          <w:color w:val="000000" w:themeColor="text1"/>
          <w:sz w:val="32"/>
          <w:szCs w:val="32"/>
        </w:rPr>
      </w:pPr>
      <w:r>
        <w:rPr>
          <w:rFonts w:ascii="Calibri Light" w:hAnsi="Calibri Light"/>
          <w:b/>
          <w:color w:val="000000" w:themeColor="text1"/>
          <w:sz w:val="32"/>
          <w:szCs w:val="32"/>
        </w:rPr>
        <w:t>É</w:t>
      </w:r>
      <w:r w:rsidR="001B6B65" w:rsidRPr="00506EBE">
        <w:rPr>
          <w:rFonts w:ascii="Calibri Light" w:hAnsi="Calibri Light"/>
          <w:b/>
          <w:color w:val="000000" w:themeColor="text1"/>
          <w:sz w:val="32"/>
          <w:szCs w:val="32"/>
        </w:rPr>
        <w:t xml:space="preserve">tape </w:t>
      </w:r>
      <w:r>
        <w:rPr>
          <w:rFonts w:ascii="Calibri Light" w:hAnsi="Calibri Light"/>
          <w:b/>
          <w:color w:val="000000" w:themeColor="text1"/>
          <w:sz w:val="32"/>
          <w:szCs w:val="32"/>
        </w:rPr>
        <w:t>2</w:t>
      </w:r>
      <w:r w:rsidR="005E6B69" w:rsidRPr="00506EBE">
        <w:rPr>
          <w:rFonts w:ascii="Calibri Light" w:hAnsi="Calibri Light"/>
          <w:b/>
          <w:color w:val="000000" w:themeColor="text1"/>
          <w:sz w:val="32"/>
          <w:szCs w:val="32"/>
        </w:rPr>
        <w:t> :</w:t>
      </w:r>
      <w:r>
        <w:rPr>
          <w:rFonts w:ascii="Calibri Light" w:hAnsi="Calibri Light"/>
          <w:b/>
          <w:color w:val="000000" w:themeColor="text1"/>
          <w:sz w:val="32"/>
          <w:szCs w:val="32"/>
        </w:rPr>
        <w:t xml:space="preserve"> Étude de </w:t>
      </w:r>
      <w:r w:rsidR="00336909">
        <w:rPr>
          <w:rFonts w:ascii="Calibri Light" w:hAnsi="Calibri Light"/>
          <w:b/>
          <w:color w:val="000000" w:themeColor="text1"/>
          <w:sz w:val="32"/>
          <w:szCs w:val="32"/>
        </w:rPr>
        <w:t>documents</w:t>
      </w:r>
      <w:r w:rsidR="00336909" w:rsidRPr="00506EBE">
        <w:rPr>
          <w:rFonts w:ascii="Calibri Light" w:hAnsi="Calibri Light"/>
          <w:b/>
          <w:color w:val="000000" w:themeColor="text1"/>
          <w:sz w:val="32"/>
          <w:szCs w:val="32"/>
        </w:rPr>
        <w:t xml:space="preserve"> (</w:t>
      </w:r>
      <w:r w:rsidR="00491B7B">
        <w:rPr>
          <w:rFonts w:ascii="Calibri Light" w:hAnsi="Calibri Light"/>
          <w:b/>
          <w:color w:val="000000" w:themeColor="text1"/>
          <w:sz w:val="32"/>
          <w:szCs w:val="32"/>
        </w:rPr>
        <w:t>1</w:t>
      </w:r>
      <w:r w:rsidR="00193D26">
        <w:rPr>
          <w:rFonts w:ascii="Calibri Light" w:hAnsi="Calibri Light"/>
          <w:b/>
          <w:color w:val="000000" w:themeColor="text1"/>
          <w:sz w:val="32"/>
          <w:szCs w:val="32"/>
        </w:rPr>
        <w:t>h</w:t>
      </w:r>
      <w:r w:rsidR="0006529B">
        <w:rPr>
          <w:rFonts w:ascii="Calibri Light" w:hAnsi="Calibri Light"/>
          <w:b/>
          <w:color w:val="000000" w:themeColor="text1"/>
          <w:sz w:val="32"/>
          <w:szCs w:val="32"/>
        </w:rPr>
        <w:t>20</w:t>
      </w:r>
      <w:r w:rsidR="00C94F10" w:rsidRPr="00506EBE">
        <w:rPr>
          <w:rFonts w:ascii="Calibri Light" w:hAnsi="Calibri Light"/>
          <w:b/>
          <w:color w:val="000000" w:themeColor="text1"/>
          <w:sz w:val="32"/>
          <w:szCs w:val="32"/>
        </w:rPr>
        <w:t>)</w:t>
      </w:r>
    </w:p>
    <w:p w:rsidR="0025166A" w:rsidRPr="0025166A" w:rsidRDefault="00927051" w:rsidP="0025166A">
      <w:pPr>
        <w:rPr>
          <w:rFonts w:ascii="Times New Roman" w:hAnsi="Times New Roman"/>
          <w:b/>
          <w:sz w:val="24"/>
          <w:szCs w:val="24"/>
        </w:rPr>
      </w:pPr>
      <w:r w:rsidRPr="00470ED0">
        <w:rPr>
          <w:rFonts w:ascii="Times New Roman" w:hAnsi="Times New Roman"/>
          <w:b/>
          <w:sz w:val="24"/>
          <w:szCs w:val="24"/>
        </w:rPr>
        <w:t xml:space="preserve">Document 1 : </w:t>
      </w:r>
      <w:r w:rsidR="0025166A" w:rsidRPr="0025166A">
        <w:rPr>
          <w:rFonts w:ascii="Times New Roman" w:hAnsi="Times New Roman"/>
          <w:b/>
          <w:sz w:val="24"/>
          <w:szCs w:val="24"/>
        </w:rPr>
        <w:t>Le paradoxe de l’action collective</w:t>
      </w:r>
    </w:p>
    <w:p w:rsidR="0025166A" w:rsidRPr="0025166A" w:rsidRDefault="0025166A" w:rsidP="0025166A">
      <w:pPr>
        <w:rPr>
          <w:rFonts w:ascii="Times New Roman" w:hAnsi="Times New Roman"/>
          <w:bCs/>
          <w:sz w:val="24"/>
          <w:szCs w:val="24"/>
        </w:rPr>
      </w:pPr>
      <w:r w:rsidRPr="0025166A">
        <w:rPr>
          <w:rFonts w:ascii="Times New Roman" w:hAnsi="Times New Roman"/>
          <w:bCs/>
          <w:sz w:val="24"/>
          <w:szCs w:val="24"/>
        </w:rPr>
        <w:t xml:space="preserve">Plusieurs grilles de lecture ont (…) été proposées pour tenter de saisir les ressorts de l’action collective. </w:t>
      </w:r>
    </w:p>
    <w:p w:rsidR="0025166A" w:rsidRPr="0025166A" w:rsidRDefault="0025166A" w:rsidP="0025166A">
      <w:pPr>
        <w:rPr>
          <w:rFonts w:ascii="Times New Roman" w:hAnsi="Times New Roman"/>
          <w:bCs/>
          <w:sz w:val="24"/>
          <w:szCs w:val="24"/>
        </w:rPr>
      </w:pPr>
      <w:r w:rsidRPr="0025166A">
        <w:rPr>
          <w:rFonts w:ascii="Times New Roman" w:hAnsi="Times New Roman"/>
          <w:bCs/>
          <w:sz w:val="24"/>
          <w:szCs w:val="24"/>
        </w:rPr>
        <w:t>Parmi ces dernières, celle élaborée par M. Olson en 1965 retient particulièrement l’attention tant elle a constitué un tournant dans l’étude de l’action collective. L</w:t>
      </w:r>
      <w:r w:rsidR="00880614">
        <w:rPr>
          <w:rFonts w:ascii="Times New Roman" w:hAnsi="Times New Roman"/>
          <w:bCs/>
          <w:sz w:val="24"/>
          <w:szCs w:val="24"/>
        </w:rPr>
        <w:t>’</w:t>
      </w:r>
      <w:r w:rsidRPr="0025166A">
        <w:rPr>
          <w:rFonts w:ascii="Times New Roman" w:hAnsi="Times New Roman"/>
          <w:bCs/>
          <w:sz w:val="24"/>
          <w:szCs w:val="24"/>
        </w:rPr>
        <w:t>auteur part du postulat que, en matière d‘action collective, l’individu agit rationnellement. Tel l’</w:t>
      </w:r>
      <w:r w:rsidRPr="0025166A">
        <w:rPr>
          <w:rFonts w:ascii="Times New Roman" w:hAnsi="Times New Roman"/>
          <w:bCs/>
          <w:i/>
          <w:iCs/>
          <w:sz w:val="24"/>
          <w:szCs w:val="24"/>
        </w:rPr>
        <w:t xml:space="preserve">homo œconomicus </w:t>
      </w:r>
      <w:r w:rsidRPr="0025166A">
        <w:rPr>
          <w:rFonts w:ascii="Times New Roman" w:hAnsi="Times New Roman"/>
          <w:bCs/>
          <w:sz w:val="24"/>
          <w:szCs w:val="24"/>
        </w:rPr>
        <w:t>dans la théorie classique en économie, il opère un calcul d</w:t>
      </w:r>
      <w:r w:rsidR="00880614">
        <w:rPr>
          <w:rFonts w:ascii="Times New Roman" w:hAnsi="Times New Roman"/>
          <w:bCs/>
          <w:sz w:val="24"/>
          <w:szCs w:val="24"/>
        </w:rPr>
        <w:t>’</w:t>
      </w:r>
      <w:r w:rsidRPr="0025166A">
        <w:rPr>
          <w:rFonts w:ascii="Times New Roman" w:hAnsi="Times New Roman"/>
          <w:bCs/>
          <w:sz w:val="24"/>
          <w:szCs w:val="24"/>
        </w:rPr>
        <w:t xml:space="preserve">intérêt de type coûts/bénéfices de l’action collective avec pour finalité de limiter ses coûts et de maximiser ses bénéfices. Or, si l’on part de ce postulat, un individu, même mécontent de sa situation, n‘a aucun intérêt à s’engager dans une mobilisation collective. Cette conclusion renvoie à la théorie du </w:t>
      </w:r>
      <w:r w:rsidRPr="0025166A">
        <w:rPr>
          <w:rFonts w:ascii="Times New Roman" w:hAnsi="Times New Roman"/>
          <w:bCs/>
          <w:i/>
          <w:iCs/>
          <w:sz w:val="24"/>
          <w:szCs w:val="24"/>
        </w:rPr>
        <w:t>free rider</w:t>
      </w:r>
      <w:r w:rsidRPr="0025166A">
        <w:rPr>
          <w:rFonts w:ascii="Times New Roman" w:hAnsi="Times New Roman"/>
          <w:bCs/>
          <w:sz w:val="24"/>
          <w:szCs w:val="24"/>
        </w:rPr>
        <w:t xml:space="preserve"> (passager clandestin) pour laquelle l’action collective produit toujours des biens collectifs s’appliquerait à l’ensemble d‘un groupe sans distinction et sans prise en compte de la participation ou non à la mobilisation. L’exemple souvent cite est celui de la grève. Lors d’un tel évènement, pourquoi un individu accepterait-il de supporter les coûts liés à la participation à la mobilisation (les salaires non perçus, par exemple) alors même que, si la grève atteint son objectif (une augmentation salariale, par exemple), ce dernier bénéficiera aussi à ceux qui ne se sont pas mobilisés ? En d’autres termes, la participation à une action collective, non seulement induit des coûts, mais aussi n’apporte a priori pas plus de bénéfices que la non-participation. Du point de vue d’un individu rationnel, la participation à l’action collective n’est donc pas le meilleur choix, si bien que, si chaque individu adopte un tel raisonnement, toute mobilisation collective devient impossible. Pourtant, les faits démontrent qu’il existe des mobilisations, d’où un paradoxe que la sociologie de l’action collective qualifie généralement de « paradoxe d</w:t>
      </w:r>
      <w:r>
        <w:rPr>
          <w:rFonts w:ascii="Times New Roman" w:hAnsi="Times New Roman"/>
          <w:bCs/>
          <w:sz w:val="24"/>
          <w:szCs w:val="24"/>
        </w:rPr>
        <w:t>’</w:t>
      </w:r>
      <w:r w:rsidRPr="0025166A">
        <w:rPr>
          <w:rFonts w:ascii="Times New Roman" w:hAnsi="Times New Roman"/>
          <w:bCs/>
          <w:sz w:val="24"/>
          <w:szCs w:val="24"/>
        </w:rPr>
        <w:t xml:space="preserve">Olson ». </w:t>
      </w:r>
      <w:r>
        <w:rPr>
          <w:noProof/>
          <w:lang w:eastAsia="fr-FR"/>
        </w:rPr>
        <w:drawing>
          <wp:anchor distT="0" distB="0" distL="114300" distR="114300" simplePos="0" relativeHeight="251659264" behindDoc="0" locked="0" layoutInCell="1" allowOverlap="1">
            <wp:simplePos x="0" y="0"/>
            <wp:positionH relativeFrom="margin">
              <wp:posOffset>0</wp:posOffset>
            </wp:positionH>
            <wp:positionV relativeFrom="paragraph">
              <wp:posOffset>3550285</wp:posOffset>
            </wp:positionV>
            <wp:extent cx="3453130" cy="158115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281" t="38197" r="24344" b="25657"/>
                    <a:stretch/>
                  </pic:blipFill>
                  <pic:spPr bwMode="auto">
                    <a:xfrm>
                      <a:off x="0" y="0"/>
                      <a:ext cx="3453130" cy="1581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5166A" w:rsidRPr="0025166A" w:rsidRDefault="0025166A" w:rsidP="0025166A">
      <w:pPr>
        <w:rPr>
          <w:rFonts w:ascii="Times New Roman" w:hAnsi="Times New Roman"/>
          <w:bCs/>
          <w:sz w:val="24"/>
          <w:szCs w:val="24"/>
        </w:rPr>
      </w:pPr>
      <w:r w:rsidRPr="0025166A">
        <w:rPr>
          <w:rFonts w:ascii="Times New Roman" w:hAnsi="Times New Roman"/>
          <w:bCs/>
          <w:sz w:val="24"/>
          <w:szCs w:val="24"/>
        </w:rPr>
        <w:lastRenderedPageBreak/>
        <w:t>Olson a lui-même proposé des pistes pour tenter de résoudre ce dernier. Afin de comprendre la création des groupes d’intérêt, il souligne l’importance des systèmes d’incitations sélectives (</w:t>
      </w:r>
      <w:proofErr w:type="spellStart"/>
      <w:r w:rsidRPr="0025166A">
        <w:rPr>
          <w:rFonts w:ascii="Times New Roman" w:hAnsi="Times New Roman"/>
          <w:bCs/>
          <w:i/>
          <w:iCs/>
          <w:sz w:val="24"/>
          <w:szCs w:val="24"/>
        </w:rPr>
        <w:t>selective</w:t>
      </w:r>
      <w:proofErr w:type="spellEnd"/>
      <w:r w:rsidRPr="0025166A">
        <w:rPr>
          <w:rFonts w:ascii="Times New Roman" w:hAnsi="Times New Roman"/>
          <w:bCs/>
          <w:i/>
          <w:iCs/>
          <w:sz w:val="24"/>
          <w:szCs w:val="24"/>
        </w:rPr>
        <w:t xml:space="preserve"> </w:t>
      </w:r>
      <w:proofErr w:type="spellStart"/>
      <w:r w:rsidRPr="0025166A">
        <w:rPr>
          <w:rFonts w:ascii="Times New Roman" w:hAnsi="Times New Roman"/>
          <w:bCs/>
          <w:i/>
          <w:iCs/>
          <w:sz w:val="24"/>
          <w:szCs w:val="24"/>
        </w:rPr>
        <w:t>incentives</w:t>
      </w:r>
      <w:proofErr w:type="spellEnd"/>
      <w:r w:rsidRPr="0025166A">
        <w:rPr>
          <w:rFonts w:ascii="Times New Roman" w:hAnsi="Times New Roman"/>
          <w:bCs/>
          <w:sz w:val="24"/>
          <w:szCs w:val="24"/>
        </w:rPr>
        <w:t xml:space="preserve">). Par incitations sélectives, il entend la capacité de fournir aux membres actifs de la mobilisation (y compris aux entrepreneurs politiques) des avantages individuels, en plus des biens collectifs susceptibles d’être obtenus par l’action collective. Dans ce cas, les incitations sont dites « positives » et peuvent être tout à la fois d’ordre symbolique (reconnaissance, statuts honorifiques, liens de sociabilité, par exemple) que d’ordre matériel (perspectives de carrières, fournitures de biens, services, par exemple). A l’inverse, les incitations sélectives peuvent être « négatives » :    il s’agit alors de pénaliser celles et ceux qui refusent de participer à l’action collective — usage de catégories infamantes (être un « jaune » dans le milieu ouvrier), usage de la contrainte, etc. Pour Olson, les incitations sélectives permettent donc de dépasser la logique du « passager clandestin ». </w:t>
      </w:r>
    </w:p>
    <w:p w:rsidR="0025166A" w:rsidRPr="0025166A" w:rsidRDefault="0025166A" w:rsidP="0025166A">
      <w:pPr>
        <w:jc w:val="right"/>
        <w:rPr>
          <w:rFonts w:ascii="Times New Roman" w:hAnsi="Times New Roman"/>
          <w:bCs/>
          <w:sz w:val="24"/>
          <w:szCs w:val="24"/>
        </w:rPr>
      </w:pPr>
      <w:r w:rsidRPr="0025166A">
        <w:rPr>
          <w:rFonts w:ascii="Times New Roman" w:hAnsi="Times New Roman"/>
          <w:bCs/>
          <w:sz w:val="24"/>
          <w:szCs w:val="24"/>
        </w:rPr>
        <w:t xml:space="preserve">Thibault </w:t>
      </w:r>
      <w:proofErr w:type="spellStart"/>
      <w:r w:rsidRPr="0025166A">
        <w:rPr>
          <w:rFonts w:ascii="Times New Roman" w:hAnsi="Times New Roman"/>
          <w:bCs/>
          <w:sz w:val="24"/>
          <w:szCs w:val="24"/>
        </w:rPr>
        <w:t>Bossy</w:t>
      </w:r>
      <w:proofErr w:type="spellEnd"/>
      <w:r w:rsidRPr="0025166A">
        <w:rPr>
          <w:rFonts w:ascii="Times New Roman" w:hAnsi="Times New Roman"/>
          <w:bCs/>
          <w:sz w:val="24"/>
          <w:szCs w:val="24"/>
        </w:rPr>
        <w:t xml:space="preserve">, Aurélien Evrard, Guillaume Gourgues, Catherine </w:t>
      </w:r>
      <w:proofErr w:type="spellStart"/>
      <w:r w:rsidRPr="0025166A">
        <w:rPr>
          <w:rFonts w:ascii="Times New Roman" w:hAnsi="Times New Roman"/>
          <w:bCs/>
          <w:sz w:val="24"/>
          <w:szCs w:val="24"/>
        </w:rPr>
        <w:t>Hoeffler</w:t>
      </w:r>
      <w:proofErr w:type="spellEnd"/>
      <w:r w:rsidRPr="0025166A">
        <w:rPr>
          <w:rFonts w:ascii="Times New Roman" w:hAnsi="Times New Roman"/>
          <w:bCs/>
          <w:sz w:val="24"/>
          <w:szCs w:val="24"/>
        </w:rPr>
        <w:t xml:space="preserve">, Thomas </w:t>
      </w:r>
      <w:proofErr w:type="spellStart"/>
      <w:r w:rsidRPr="0025166A">
        <w:rPr>
          <w:rFonts w:ascii="Times New Roman" w:hAnsi="Times New Roman"/>
          <w:bCs/>
          <w:sz w:val="24"/>
          <w:szCs w:val="24"/>
        </w:rPr>
        <w:t>Ribémont</w:t>
      </w:r>
      <w:proofErr w:type="spellEnd"/>
      <w:r w:rsidRPr="0025166A">
        <w:rPr>
          <w:rFonts w:ascii="Times New Roman" w:hAnsi="Times New Roman"/>
          <w:bCs/>
          <w:sz w:val="24"/>
          <w:szCs w:val="24"/>
        </w:rPr>
        <w:t>, « </w:t>
      </w:r>
      <w:hyperlink r:id="rId9" w:anchor="v=onepage&amp;q=des%20pistes%20pour%20tenter%20de%20r%C3%A9soudre%20ce%20dernier.%20Afin%20de%20comprendre%20la%20cr%C3%A9ation%20des%20groupes%20d%E2%80%99int%C3%A9r%C3%AAt%2C%20il%20souligne%20l%E2%80%99importance%20des%20syst%C3%A8mes%20d%E2%80%99incitatio" w:history="1">
        <w:r w:rsidRPr="0025166A">
          <w:rPr>
            <w:rStyle w:val="Lienhypertexte"/>
            <w:rFonts w:ascii="Times New Roman" w:hAnsi="Times New Roman"/>
            <w:bCs/>
            <w:sz w:val="24"/>
            <w:szCs w:val="24"/>
          </w:rPr>
          <w:t>Introduction à la sociologie de l'action publique</w:t>
        </w:r>
      </w:hyperlink>
      <w:r w:rsidRPr="0025166A">
        <w:rPr>
          <w:rFonts w:ascii="Times New Roman" w:hAnsi="Times New Roman"/>
          <w:bCs/>
          <w:sz w:val="24"/>
          <w:szCs w:val="24"/>
        </w:rPr>
        <w:t> », De Boeck, 2018.</w:t>
      </w:r>
    </w:p>
    <w:p w:rsidR="005F2C43" w:rsidRDefault="0025166A" w:rsidP="0025166A">
      <w:pPr>
        <w:rPr>
          <w:rFonts w:ascii="Times New Roman" w:hAnsi="Times New Roman"/>
          <w:bCs/>
          <w:sz w:val="24"/>
          <w:szCs w:val="24"/>
        </w:rPr>
      </w:pPr>
      <w:r w:rsidRPr="004C2F96">
        <w:rPr>
          <w:rFonts w:ascii="Times New Roman" w:hAnsi="Times New Roman"/>
          <w:b/>
          <w:sz w:val="24"/>
          <w:szCs w:val="24"/>
          <w:u w:val="single"/>
        </w:rPr>
        <w:t>Questions</w:t>
      </w:r>
      <w:r>
        <w:rPr>
          <w:rFonts w:ascii="Times New Roman" w:hAnsi="Times New Roman"/>
          <w:bCs/>
          <w:sz w:val="24"/>
          <w:szCs w:val="24"/>
        </w:rPr>
        <w:t> :</w:t>
      </w:r>
    </w:p>
    <w:p w:rsidR="005F2C43" w:rsidRDefault="00F66E39" w:rsidP="0025166A">
      <w:pPr>
        <w:rPr>
          <w:rFonts w:ascii="Times New Roman" w:hAnsi="Times New Roman"/>
          <w:bCs/>
          <w:sz w:val="24"/>
          <w:szCs w:val="24"/>
        </w:rPr>
      </w:pPr>
      <w:r>
        <w:rPr>
          <w:rFonts w:ascii="Times New Roman" w:hAnsi="Times New Roman"/>
          <w:bCs/>
          <w:noProof/>
          <w:sz w:val="24"/>
          <w:szCs w:val="24"/>
        </w:rPr>
        <w:pict>
          <v:shapetype id="_x0000_t202" coordsize="21600,21600" o:spt="202" path="m,l,21600r21600,l21600,xe">
            <v:stroke joinstyle="miter"/>
            <v:path gradientshapeok="t" o:connecttype="rect"/>
          </v:shapetype>
          <v:shape id="Zone de texte 7" o:spid="_x0000_s1026" type="#_x0000_t202" style="position:absolute;left:0;text-align:left;margin-left:221.7pt;margin-top:108.1pt;width:1in;height:18.2pt;rotation:180;flip:y;z-index:2516602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" filled="f" stroked="f" strokeweight=".5pt">
            <v:textbox>
              <w:txbxContent>
                <w:p w:rsidR="00990FF2" w:rsidRPr="00990FF2" w:rsidRDefault="00990FF2">
                  <w:pPr>
                    <w:rPr>
                      <w:i/>
                      <w:iCs/>
                      <w:sz w:val="16"/>
                      <w:szCs w:val="16"/>
                    </w:rPr>
                  </w:pPr>
                  <w:r w:rsidRPr="00990FF2">
                    <w:rPr>
                      <w:i/>
                      <w:iCs/>
                      <w:sz w:val="16"/>
                      <w:szCs w:val="16"/>
                    </w:rPr>
                    <w:t>Magnard</w:t>
                  </w:r>
                </w:p>
              </w:txbxContent>
            </v:textbox>
          </v:shape>
        </w:pict>
      </w:r>
      <w:r w:rsidR="0025166A" w:rsidRPr="0025166A">
        <w:rPr>
          <w:rFonts w:ascii="Times New Roman" w:hAnsi="Times New Roman"/>
          <w:bCs/>
          <w:sz w:val="24"/>
          <w:szCs w:val="24"/>
        </w:rPr>
        <w:t xml:space="preserve">1. </w:t>
      </w:r>
      <w:r w:rsidR="0025166A">
        <w:rPr>
          <w:rFonts w:ascii="Times New Roman" w:hAnsi="Times New Roman"/>
          <w:bCs/>
          <w:sz w:val="24"/>
          <w:szCs w:val="24"/>
        </w:rPr>
        <w:t>P</w:t>
      </w:r>
      <w:r w:rsidR="0025166A" w:rsidRPr="0025166A">
        <w:rPr>
          <w:rFonts w:ascii="Times New Roman" w:hAnsi="Times New Roman"/>
          <w:bCs/>
          <w:sz w:val="24"/>
          <w:szCs w:val="24"/>
        </w:rPr>
        <w:t xml:space="preserve">ourquoi, selon Olson, </w:t>
      </w:r>
      <w:r w:rsidR="0025166A">
        <w:rPr>
          <w:rFonts w:ascii="Times New Roman" w:hAnsi="Times New Roman"/>
          <w:bCs/>
          <w:sz w:val="24"/>
          <w:szCs w:val="24"/>
        </w:rPr>
        <w:t>les individus n’ont pas intérêt à s’engager politiquement dans une action collective ?</w:t>
      </w:r>
      <w:r w:rsidR="0025166A" w:rsidRPr="0025166A">
        <w:rPr>
          <w:rFonts w:ascii="Times New Roman" w:hAnsi="Times New Roman"/>
          <w:bCs/>
          <w:sz w:val="24"/>
          <w:szCs w:val="24"/>
        </w:rPr>
        <w:br/>
        <w:t>2.</w:t>
      </w:r>
      <w:r w:rsidR="0025166A">
        <w:rPr>
          <w:rFonts w:ascii="Times New Roman" w:hAnsi="Times New Roman"/>
          <w:bCs/>
          <w:sz w:val="24"/>
          <w:szCs w:val="24"/>
        </w:rPr>
        <w:t xml:space="preserve"> Expliquer en quoi l’exemple sous forme de schéma </w:t>
      </w:r>
      <w:r w:rsidR="0025166A" w:rsidRPr="0025166A">
        <w:rPr>
          <w:rFonts w:ascii="Times New Roman" w:hAnsi="Times New Roman"/>
          <w:bCs/>
          <w:sz w:val="24"/>
          <w:szCs w:val="24"/>
        </w:rPr>
        <w:t xml:space="preserve">illustre </w:t>
      </w:r>
      <w:r w:rsidR="0025166A">
        <w:rPr>
          <w:rFonts w:ascii="Times New Roman" w:hAnsi="Times New Roman"/>
          <w:bCs/>
          <w:sz w:val="24"/>
          <w:szCs w:val="24"/>
        </w:rPr>
        <w:t>l</w:t>
      </w:r>
      <w:r w:rsidR="0025166A" w:rsidRPr="0025166A">
        <w:rPr>
          <w:rFonts w:ascii="Times New Roman" w:hAnsi="Times New Roman"/>
          <w:bCs/>
          <w:sz w:val="24"/>
          <w:szCs w:val="24"/>
        </w:rPr>
        <w:t>e « paradoxe de l’action collective »</w:t>
      </w:r>
      <w:r w:rsidR="0025166A" w:rsidRPr="0025166A">
        <w:rPr>
          <w:rFonts w:ascii="Times New Roman" w:hAnsi="Times New Roman"/>
          <w:bCs/>
          <w:sz w:val="24"/>
          <w:szCs w:val="24"/>
        </w:rPr>
        <w:br/>
        <w:t xml:space="preserve">3. </w:t>
      </w:r>
      <w:r w:rsidR="0025166A">
        <w:rPr>
          <w:rFonts w:ascii="Times New Roman" w:hAnsi="Times New Roman"/>
          <w:bCs/>
          <w:sz w:val="24"/>
          <w:szCs w:val="24"/>
        </w:rPr>
        <w:t xml:space="preserve">Selon M. Olson, comment tente de résoudre le paradoxe de l’action collective ? Expliquez son raisonnement </w:t>
      </w:r>
    </w:p>
    <w:p w:rsidR="0025166A" w:rsidRPr="0025166A" w:rsidRDefault="0025166A" w:rsidP="0025166A">
      <w:pPr>
        <w:rPr>
          <w:rFonts w:ascii="Times New Roman" w:hAnsi="Times New Roman"/>
          <w:bCs/>
          <w:sz w:val="24"/>
          <w:szCs w:val="24"/>
        </w:rPr>
      </w:pPr>
      <w:r w:rsidRPr="0025166A">
        <w:rPr>
          <w:rFonts w:ascii="Times New Roman" w:hAnsi="Times New Roman"/>
          <w:bCs/>
          <w:sz w:val="24"/>
          <w:szCs w:val="24"/>
        </w:rPr>
        <w:t xml:space="preserve">4. </w:t>
      </w:r>
      <w:r>
        <w:rPr>
          <w:rFonts w:ascii="Times New Roman" w:hAnsi="Times New Roman"/>
          <w:bCs/>
          <w:sz w:val="24"/>
          <w:szCs w:val="24"/>
        </w:rPr>
        <w:t>C</w:t>
      </w:r>
      <w:r w:rsidRPr="0025166A">
        <w:rPr>
          <w:rFonts w:ascii="Times New Roman" w:hAnsi="Times New Roman"/>
          <w:bCs/>
          <w:sz w:val="24"/>
          <w:szCs w:val="24"/>
        </w:rPr>
        <w:t>omplétez le tableau suivant avec des exemples.</w:t>
      </w: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4"/>
        <w:gridCol w:w="3494"/>
        <w:gridCol w:w="3494"/>
      </w:tblGrid>
      <w:tr w:rsidR="0025166A" w:rsidRPr="0025166A" w:rsidTr="00837EE3">
        <w:trPr>
          <w:trHeight w:val="488"/>
        </w:trPr>
        <w:tc>
          <w:tcPr>
            <w:tcW w:w="3494" w:type="dxa"/>
            <w:shd w:val="clear" w:color="auto" w:fill="BFBFBF" w:themeFill="background1" w:themeFillShade="BF"/>
          </w:tcPr>
          <w:p w:rsidR="0025166A" w:rsidRPr="0025166A" w:rsidRDefault="0025166A" w:rsidP="0025166A">
            <w:pPr>
              <w:jc w:val="center"/>
              <w:rPr>
                <w:rFonts w:ascii="Times New Roman" w:hAnsi="Times New Roman"/>
                <w:b/>
                <w:sz w:val="24"/>
                <w:szCs w:val="24"/>
              </w:rPr>
            </w:pPr>
            <w:r w:rsidRPr="0025166A">
              <w:rPr>
                <w:rFonts w:ascii="Times New Roman" w:hAnsi="Times New Roman"/>
                <w:b/>
                <w:sz w:val="24"/>
                <w:szCs w:val="24"/>
              </w:rPr>
              <w:t>Incitations sélectives</w:t>
            </w:r>
          </w:p>
        </w:tc>
        <w:tc>
          <w:tcPr>
            <w:tcW w:w="3494" w:type="dxa"/>
            <w:shd w:val="clear" w:color="auto" w:fill="BFBFBF" w:themeFill="background1" w:themeFillShade="BF"/>
          </w:tcPr>
          <w:p w:rsidR="0025166A" w:rsidRPr="0025166A" w:rsidRDefault="0025166A" w:rsidP="0025166A">
            <w:pPr>
              <w:jc w:val="center"/>
              <w:rPr>
                <w:rFonts w:ascii="Times New Roman" w:hAnsi="Times New Roman"/>
                <w:b/>
                <w:sz w:val="24"/>
                <w:szCs w:val="24"/>
              </w:rPr>
            </w:pPr>
            <w:r w:rsidRPr="0025166A">
              <w:rPr>
                <w:rFonts w:ascii="Times New Roman" w:hAnsi="Times New Roman"/>
                <w:b/>
                <w:sz w:val="24"/>
                <w:szCs w:val="24"/>
              </w:rPr>
              <w:t>Matérielles</w:t>
            </w:r>
          </w:p>
        </w:tc>
        <w:tc>
          <w:tcPr>
            <w:tcW w:w="3494" w:type="dxa"/>
            <w:shd w:val="clear" w:color="auto" w:fill="BFBFBF" w:themeFill="background1" w:themeFillShade="BF"/>
          </w:tcPr>
          <w:p w:rsidR="0025166A" w:rsidRPr="0025166A" w:rsidRDefault="0025166A" w:rsidP="0025166A">
            <w:pPr>
              <w:jc w:val="center"/>
              <w:rPr>
                <w:rFonts w:ascii="Times New Roman" w:hAnsi="Times New Roman"/>
                <w:b/>
                <w:sz w:val="24"/>
                <w:szCs w:val="24"/>
              </w:rPr>
            </w:pPr>
            <w:r w:rsidRPr="0025166A">
              <w:rPr>
                <w:rFonts w:ascii="Times New Roman" w:hAnsi="Times New Roman"/>
                <w:b/>
                <w:sz w:val="24"/>
                <w:szCs w:val="24"/>
              </w:rPr>
              <w:t>Symboliques</w:t>
            </w:r>
          </w:p>
        </w:tc>
      </w:tr>
      <w:tr w:rsidR="0025166A" w:rsidRPr="0025166A" w:rsidTr="00837EE3">
        <w:trPr>
          <w:trHeight w:val="1479"/>
        </w:trPr>
        <w:tc>
          <w:tcPr>
            <w:tcW w:w="3494" w:type="dxa"/>
            <w:shd w:val="clear" w:color="auto" w:fill="BFBFBF" w:themeFill="background1" w:themeFillShade="BF"/>
          </w:tcPr>
          <w:p w:rsidR="0025166A" w:rsidRPr="0025166A" w:rsidRDefault="0025166A" w:rsidP="0025166A">
            <w:pPr>
              <w:jc w:val="center"/>
              <w:rPr>
                <w:rFonts w:ascii="Times New Roman" w:hAnsi="Times New Roman"/>
                <w:b/>
                <w:sz w:val="24"/>
                <w:szCs w:val="24"/>
              </w:rPr>
            </w:pPr>
          </w:p>
          <w:p w:rsidR="0025166A" w:rsidRPr="0025166A" w:rsidRDefault="0025166A" w:rsidP="0025166A">
            <w:pPr>
              <w:jc w:val="center"/>
              <w:rPr>
                <w:rFonts w:ascii="Times New Roman" w:hAnsi="Times New Roman"/>
                <w:b/>
                <w:sz w:val="24"/>
                <w:szCs w:val="24"/>
              </w:rPr>
            </w:pPr>
            <w:r w:rsidRPr="0025166A">
              <w:rPr>
                <w:rFonts w:ascii="Times New Roman" w:hAnsi="Times New Roman"/>
                <w:b/>
                <w:sz w:val="24"/>
                <w:szCs w:val="24"/>
              </w:rPr>
              <w:t>Positives</w:t>
            </w:r>
          </w:p>
          <w:p w:rsidR="0025166A" w:rsidRPr="0025166A" w:rsidRDefault="0025166A" w:rsidP="0025166A">
            <w:pPr>
              <w:jc w:val="center"/>
              <w:rPr>
                <w:rFonts w:ascii="Times New Roman" w:hAnsi="Times New Roman"/>
                <w:b/>
                <w:sz w:val="24"/>
                <w:szCs w:val="24"/>
              </w:rPr>
            </w:pPr>
          </w:p>
        </w:tc>
        <w:tc>
          <w:tcPr>
            <w:tcW w:w="3494" w:type="dxa"/>
            <w:shd w:val="clear" w:color="auto" w:fill="auto"/>
          </w:tcPr>
          <w:p w:rsidR="0025166A" w:rsidRPr="0025166A" w:rsidRDefault="0025166A" w:rsidP="0025166A">
            <w:pPr>
              <w:rPr>
                <w:rFonts w:ascii="Times New Roman" w:hAnsi="Times New Roman"/>
                <w:bCs/>
                <w:sz w:val="24"/>
                <w:szCs w:val="24"/>
              </w:rPr>
            </w:pPr>
          </w:p>
        </w:tc>
        <w:tc>
          <w:tcPr>
            <w:tcW w:w="3494" w:type="dxa"/>
            <w:shd w:val="clear" w:color="auto" w:fill="auto"/>
          </w:tcPr>
          <w:p w:rsidR="0025166A" w:rsidRPr="0025166A" w:rsidRDefault="0025166A" w:rsidP="0025166A">
            <w:pPr>
              <w:rPr>
                <w:rFonts w:ascii="Times New Roman" w:hAnsi="Times New Roman"/>
                <w:bCs/>
                <w:sz w:val="24"/>
                <w:szCs w:val="24"/>
              </w:rPr>
            </w:pPr>
          </w:p>
        </w:tc>
      </w:tr>
      <w:tr w:rsidR="0025166A" w:rsidRPr="0025166A" w:rsidTr="00837EE3">
        <w:trPr>
          <w:trHeight w:val="1479"/>
        </w:trPr>
        <w:tc>
          <w:tcPr>
            <w:tcW w:w="3494" w:type="dxa"/>
            <w:shd w:val="clear" w:color="auto" w:fill="BFBFBF" w:themeFill="background1" w:themeFillShade="BF"/>
          </w:tcPr>
          <w:p w:rsidR="0025166A" w:rsidRPr="0025166A" w:rsidRDefault="0025166A" w:rsidP="0025166A">
            <w:pPr>
              <w:jc w:val="center"/>
              <w:rPr>
                <w:rFonts w:ascii="Times New Roman" w:hAnsi="Times New Roman"/>
                <w:b/>
                <w:sz w:val="24"/>
                <w:szCs w:val="24"/>
              </w:rPr>
            </w:pPr>
          </w:p>
          <w:p w:rsidR="0025166A" w:rsidRPr="0025166A" w:rsidRDefault="0025166A" w:rsidP="0025166A">
            <w:pPr>
              <w:jc w:val="center"/>
              <w:rPr>
                <w:rFonts w:ascii="Times New Roman" w:hAnsi="Times New Roman"/>
                <w:b/>
                <w:sz w:val="24"/>
                <w:szCs w:val="24"/>
              </w:rPr>
            </w:pPr>
            <w:r w:rsidRPr="0025166A">
              <w:rPr>
                <w:rFonts w:ascii="Times New Roman" w:hAnsi="Times New Roman"/>
                <w:b/>
                <w:sz w:val="24"/>
                <w:szCs w:val="24"/>
              </w:rPr>
              <w:t>Négatives</w:t>
            </w:r>
          </w:p>
          <w:p w:rsidR="0025166A" w:rsidRPr="0025166A" w:rsidRDefault="0025166A" w:rsidP="0025166A">
            <w:pPr>
              <w:jc w:val="center"/>
              <w:rPr>
                <w:rFonts w:ascii="Times New Roman" w:hAnsi="Times New Roman"/>
                <w:b/>
                <w:sz w:val="24"/>
                <w:szCs w:val="24"/>
              </w:rPr>
            </w:pPr>
          </w:p>
        </w:tc>
        <w:tc>
          <w:tcPr>
            <w:tcW w:w="3494" w:type="dxa"/>
            <w:shd w:val="clear" w:color="auto" w:fill="auto"/>
          </w:tcPr>
          <w:p w:rsidR="0025166A" w:rsidRPr="0025166A" w:rsidRDefault="0025166A" w:rsidP="0025166A">
            <w:pPr>
              <w:rPr>
                <w:rFonts w:ascii="Times New Roman" w:hAnsi="Times New Roman"/>
                <w:bCs/>
                <w:sz w:val="24"/>
                <w:szCs w:val="24"/>
              </w:rPr>
            </w:pPr>
          </w:p>
        </w:tc>
        <w:tc>
          <w:tcPr>
            <w:tcW w:w="3494" w:type="dxa"/>
            <w:shd w:val="clear" w:color="auto" w:fill="auto"/>
          </w:tcPr>
          <w:p w:rsidR="0025166A" w:rsidRPr="0025166A" w:rsidRDefault="0025166A" w:rsidP="0025166A">
            <w:pPr>
              <w:rPr>
                <w:rFonts w:ascii="Times New Roman" w:hAnsi="Times New Roman"/>
                <w:bCs/>
                <w:sz w:val="24"/>
                <w:szCs w:val="24"/>
              </w:rPr>
            </w:pPr>
          </w:p>
        </w:tc>
      </w:tr>
    </w:tbl>
    <w:p w:rsidR="009172B3" w:rsidRDefault="009172B3" w:rsidP="00F73048">
      <w:pPr>
        <w:spacing w:after="0" w:line="240" w:lineRule="auto"/>
        <w:rPr>
          <w:rFonts w:ascii="Times New Roman" w:hAnsi="Times New Roman"/>
          <w:b/>
          <w:sz w:val="24"/>
          <w:szCs w:val="24"/>
        </w:rPr>
      </w:pPr>
    </w:p>
    <w:p w:rsidR="005F2C43" w:rsidRDefault="005F2C43" w:rsidP="00F73048">
      <w:pPr>
        <w:spacing w:after="0" w:line="240" w:lineRule="auto"/>
        <w:rPr>
          <w:rFonts w:ascii="Times New Roman" w:hAnsi="Times New Roman"/>
          <w:b/>
          <w:sz w:val="24"/>
          <w:szCs w:val="24"/>
        </w:rPr>
      </w:pPr>
    </w:p>
    <w:p w:rsidR="005F2C43" w:rsidRDefault="005F2C43" w:rsidP="00F73048">
      <w:pPr>
        <w:spacing w:after="0" w:line="240" w:lineRule="auto"/>
        <w:rPr>
          <w:rFonts w:ascii="Times New Roman" w:hAnsi="Times New Roman"/>
          <w:b/>
          <w:sz w:val="24"/>
          <w:szCs w:val="24"/>
        </w:rPr>
      </w:pPr>
    </w:p>
    <w:p w:rsidR="005F2C43" w:rsidRDefault="005F2C43" w:rsidP="00F73048">
      <w:pPr>
        <w:spacing w:after="0" w:line="240" w:lineRule="auto"/>
        <w:rPr>
          <w:rFonts w:ascii="Times New Roman" w:hAnsi="Times New Roman"/>
          <w:b/>
          <w:sz w:val="24"/>
          <w:szCs w:val="24"/>
        </w:rPr>
      </w:pPr>
    </w:p>
    <w:p w:rsidR="005F2C43" w:rsidRDefault="005F2C43" w:rsidP="00F73048">
      <w:pPr>
        <w:spacing w:after="0" w:line="240" w:lineRule="auto"/>
        <w:rPr>
          <w:rFonts w:ascii="Times New Roman" w:hAnsi="Times New Roman"/>
          <w:b/>
          <w:sz w:val="24"/>
          <w:szCs w:val="24"/>
        </w:rPr>
      </w:pPr>
    </w:p>
    <w:p w:rsidR="005F2C43" w:rsidRDefault="005F2C43" w:rsidP="00F73048">
      <w:pPr>
        <w:spacing w:after="0" w:line="240" w:lineRule="auto"/>
        <w:rPr>
          <w:rFonts w:ascii="Times New Roman" w:hAnsi="Times New Roman"/>
          <w:b/>
          <w:sz w:val="24"/>
          <w:szCs w:val="24"/>
        </w:rPr>
      </w:pPr>
    </w:p>
    <w:p w:rsidR="00362E52" w:rsidRDefault="00B6228A" w:rsidP="00F73048">
      <w:pPr>
        <w:spacing w:after="0" w:line="240" w:lineRule="auto"/>
        <w:rPr>
          <w:rFonts w:ascii="Times New Roman" w:hAnsi="Times New Roman"/>
          <w:b/>
          <w:sz w:val="24"/>
          <w:szCs w:val="24"/>
        </w:rPr>
      </w:pPr>
      <w:r w:rsidRPr="00F73048">
        <w:rPr>
          <w:rFonts w:ascii="Times New Roman" w:hAnsi="Times New Roman"/>
          <w:b/>
          <w:sz w:val="24"/>
          <w:szCs w:val="24"/>
        </w:rPr>
        <w:t xml:space="preserve">Document 2 : </w:t>
      </w:r>
      <w:r w:rsidR="00990FF2">
        <w:rPr>
          <w:rFonts w:ascii="Times New Roman" w:hAnsi="Times New Roman"/>
          <w:b/>
          <w:sz w:val="24"/>
          <w:szCs w:val="24"/>
        </w:rPr>
        <w:t>Le militantisme apporte aussi des rétributions symboliques</w:t>
      </w:r>
    </w:p>
    <w:p w:rsidR="00277CD6" w:rsidRPr="00277CD6" w:rsidRDefault="00277CD6" w:rsidP="00277CD6">
      <w:pPr>
        <w:spacing w:after="0" w:line="240" w:lineRule="auto"/>
        <w:jc w:val="left"/>
        <w:rPr>
          <w:rFonts w:ascii="Times New Roman" w:hAnsi="Times New Roman"/>
          <w:bCs/>
          <w:i/>
          <w:iCs/>
          <w:sz w:val="24"/>
          <w:szCs w:val="24"/>
        </w:rPr>
      </w:pPr>
    </w:p>
    <w:p w:rsidR="00E70F60" w:rsidRPr="001141CF" w:rsidRDefault="00272DF9" w:rsidP="00837EE3">
      <w:pPr>
        <w:spacing w:after="0"/>
        <w:rPr>
          <w:rFonts w:ascii="Times New Roman" w:hAnsi="Times New Roman"/>
          <w:bCs/>
          <w:color w:val="000000" w:themeColor="text1"/>
          <w:sz w:val="24"/>
          <w:szCs w:val="24"/>
        </w:rPr>
      </w:pPr>
      <w:r w:rsidRPr="001141CF">
        <w:rPr>
          <w:rFonts w:ascii="Times New Roman" w:hAnsi="Times New Roman"/>
          <w:bCs/>
          <w:color w:val="000000" w:themeColor="text1"/>
          <w:sz w:val="24"/>
          <w:szCs w:val="24"/>
        </w:rPr>
        <w:t xml:space="preserve">Les militants retirent bel et bien diverses satisfactions de leur engagement. Ces composantes sensibles de leurs activités peuvent être analysées comme des mécanismes de « récompense », ou, pour mieux dire, comme dit rétribution de l’implication dans les activités d’un mouvement collectif. </w:t>
      </w:r>
      <w:r w:rsidR="00E70F60" w:rsidRPr="001141CF">
        <w:rPr>
          <w:rFonts w:ascii="Times New Roman" w:hAnsi="Times New Roman"/>
          <w:bCs/>
          <w:color w:val="000000" w:themeColor="text1"/>
          <w:sz w:val="24"/>
          <w:szCs w:val="24"/>
        </w:rPr>
        <w:t>[…]</w:t>
      </w:r>
    </w:p>
    <w:p w:rsidR="00E70F60" w:rsidRPr="001141CF" w:rsidRDefault="00272DF9" w:rsidP="00837EE3">
      <w:pPr>
        <w:spacing w:after="0"/>
        <w:rPr>
          <w:rFonts w:ascii="Times New Roman" w:hAnsi="Times New Roman"/>
          <w:bCs/>
          <w:color w:val="000000" w:themeColor="text1"/>
          <w:sz w:val="24"/>
          <w:szCs w:val="24"/>
        </w:rPr>
      </w:pPr>
      <w:r w:rsidRPr="001141CF">
        <w:rPr>
          <w:rFonts w:ascii="Times New Roman" w:hAnsi="Times New Roman"/>
          <w:bCs/>
          <w:color w:val="000000" w:themeColor="text1"/>
          <w:sz w:val="24"/>
          <w:szCs w:val="24"/>
        </w:rPr>
        <w:lastRenderedPageBreak/>
        <w:t>Leur engagement leur procure diverses satisfaction</w:t>
      </w:r>
      <w:r w:rsidR="00E70F60" w:rsidRPr="001141CF">
        <w:rPr>
          <w:rFonts w:ascii="Times New Roman" w:hAnsi="Times New Roman"/>
          <w:bCs/>
          <w:color w:val="000000" w:themeColor="text1"/>
          <w:sz w:val="24"/>
          <w:szCs w:val="24"/>
        </w:rPr>
        <w:t>s</w:t>
      </w:r>
      <w:r w:rsidRPr="001141CF">
        <w:rPr>
          <w:rFonts w:ascii="Times New Roman" w:hAnsi="Times New Roman"/>
          <w:bCs/>
          <w:color w:val="000000" w:themeColor="text1"/>
          <w:sz w:val="24"/>
          <w:szCs w:val="24"/>
        </w:rPr>
        <w:t xml:space="preserve"> qui contribue</w:t>
      </w:r>
      <w:r w:rsidR="00E70F60" w:rsidRPr="001141CF">
        <w:rPr>
          <w:rFonts w:ascii="Times New Roman" w:hAnsi="Times New Roman"/>
          <w:bCs/>
          <w:color w:val="000000" w:themeColor="text1"/>
          <w:sz w:val="24"/>
          <w:szCs w:val="24"/>
        </w:rPr>
        <w:t xml:space="preserve">nt </w:t>
      </w:r>
      <w:r w:rsidRPr="001141CF">
        <w:rPr>
          <w:rFonts w:ascii="Times New Roman" w:hAnsi="Times New Roman"/>
          <w:bCs/>
          <w:color w:val="000000" w:themeColor="text1"/>
          <w:sz w:val="24"/>
          <w:szCs w:val="24"/>
        </w:rPr>
        <w:t>elles aussi à soutenir, voir à renforcer, leurs dispositions à l’investissement dans l’action collective. Le sentiment de ne pas subir, d’agir en faveur d’une juste cause, de transformer ou de pouvoir transformer la réalité, parfois de faire l’histoire, donne ou conforte des raisons de militer.</w:t>
      </w:r>
      <w:r w:rsidR="00E70F60" w:rsidRPr="001141CF">
        <w:rPr>
          <w:rFonts w:ascii="Times New Roman" w:hAnsi="Times New Roman"/>
          <w:bCs/>
          <w:color w:val="000000" w:themeColor="text1"/>
          <w:sz w:val="24"/>
          <w:szCs w:val="24"/>
        </w:rPr>
        <w:t xml:space="preserve"> […]</w:t>
      </w:r>
    </w:p>
    <w:p w:rsidR="00B6228A" w:rsidRPr="001141CF" w:rsidRDefault="00272DF9" w:rsidP="00837EE3">
      <w:pPr>
        <w:spacing w:after="0"/>
        <w:rPr>
          <w:rFonts w:ascii="Times New Roman" w:hAnsi="Times New Roman"/>
          <w:bCs/>
          <w:color w:val="000000" w:themeColor="text1"/>
          <w:sz w:val="24"/>
          <w:szCs w:val="24"/>
        </w:rPr>
      </w:pPr>
      <w:r w:rsidRPr="001141CF">
        <w:rPr>
          <w:rFonts w:ascii="Times New Roman" w:hAnsi="Times New Roman"/>
          <w:bCs/>
          <w:color w:val="000000" w:themeColor="text1"/>
          <w:sz w:val="24"/>
          <w:szCs w:val="24"/>
        </w:rPr>
        <w:t xml:space="preserve"> L’engagement militant peut donner l’occasion d’exercer des rôles sociaux gratifiant</w:t>
      </w:r>
      <w:r w:rsidR="00E70F60" w:rsidRPr="001141CF">
        <w:rPr>
          <w:rFonts w:ascii="Times New Roman" w:hAnsi="Times New Roman"/>
          <w:bCs/>
          <w:color w:val="000000" w:themeColor="text1"/>
          <w:sz w:val="24"/>
          <w:szCs w:val="24"/>
        </w:rPr>
        <w:t>s</w:t>
      </w:r>
      <w:r w:rsidRPr="001141CF">
        <w:rPr>
          <w:rFonts w:ascii="Times New Roman" w:hAnsi="Times New Roman"/>
          <w:bCs/>
          <w:color w:val="000000" w:themeColor="text1"/>
          <w:sz w:val="24"/>
          <w:szCs w:val="24"/>
        </w:rPr>
        <w:t xml:space="preserve"> et contribue</w:t>
      </w:r>
      <w:r w:rsidR="00E70F60" w:rsidRPr="001141CF">
        <w:rPr>
          <w:rFonts w:ascii="Times New Roman" w:hAnsi="Times New Roman"/>
          <w:bCs/>
          <w:color w:val="000000" w:themeColor="text1"/>
          <w:sz w:val="24"/>
          <w:szCs w:val="24"/>
        </w:rPr>
        <w:t>r</w:t>
      </w:r>
      <w:r w:rsidRPr="001141CF">
        <w:rPr>
          <w:rFonts w:ascii="Times New Roman" w:hAnsi="Times New Roman"/>
          <w:bCs/>
          <w:color w:val="000000" w:themeColor="text1"/>
          <w:sz w:val="24"/>
          <w:szCs w:val="24"/>
        </w:rPr>
        <w:t xml:space="preserve"> à l’affirmation et à la valorisation de soi. Certains </w:t>
      </w:r>
      <w:r w:rsidR="00E70F60" w:rsidRPr="001141CF">
        <w:rPr>
          <w:rFonts w:ascii="Times New Roman" w:hAnsi="Times New Roman"/>
          <w:bCs/>
          <w:color w:val="000000" w:themeColor="text1"/>
          <w:sz w:val="24"/>
          <w:szCs w:val="24"/>
        </w:rPr>
        <w:t>y</w:t>
      </w:r>
      <w:r w:rsidRPr="001141CF">
        <w:rPr>
          <w:rFonts w:ascii="Times New Roman" w:hAnsi="Times New Roman"/>
          <w:bCs/>
          <w:color w:val="000000" w:themeColor="text1"/>
          <w:sz w:val="24"/>
          <w:szCs w:val="24"/>
        </w:rPr>
        <w:t xml:space="preserve"> trouve</w:t>
      </w:r>
      <w:r w:rsidR="00E70F60" w:rsidRPr="001141CF">
        <w:rPr>
          <w:rFonts w:ascii="Times New Roman" w:hAnsi="Times New Roman"/>
          <w:bCs/>
          <w:color w:val="000000" w:themeColor="text1"/>
          <w:sz w:val="24"/>
          <w:szCs w:val="24"/>
        </w:rPr>
        <w:t>nt</w:t>
      </w:r>
      <w:r w:rsidRPr="001141CF">
        <w:rPr>
          <w:rFonts w:ascii="Times New Roman" w:hAnsi="Times New Roman"/>
          <w:bCs/>
          <w:color w:val="000000" w:themeColor="text1"/>
          <w:sz w:val="24"/>
          <w:szCs w:val="24"/>
        </w:rPr>
        <w:t xml:space="preserve"> des revanche</w:t>
      </w:r>
      <w:r w:rsidR="00E70F60" w:rsidRPr="001141CF">
        <w:rPr>
          <w:rFonts w:ascii="Times New Roman" w:hAnsi="Times New Roman"/>
          <w:bCs/>
          <w:color w:val="000000" w:themeColor="text1"/>
          <w:sz w:val="24"/>
          <w:szCs w:val="24"/>
        </w:rPr>
        <w:t>s</w:t>
      </w:r>
      <w:r w:rsidRPr="001141CF">
        <w:rPr>
          <w:rFonts w:ascii="Times New Roman" w:hAnsi="Times New Roman"/>
          <w:bCs/>
          <w:color w:val="000000" w:themeColor="text1"/>
          <w:sz w:val="24"/>
          <w:szCs w:val="24"/>
        </w:rPr>
        <w:t xml:space="preserve"> contre les expériences de désinsertion familiale, de précarité, de chômage ou de marginalisation. L’expérience militante est le capital de relation constitué à cette occasion (de façon délibérée ou pas) peuvent aussi faciliter l’insertion sur le marché du travail ou de reconversion ou </w:t>
      </w:r>
      <w:r w:rsidR="00E70F60" w:rsidRPr="001141CF">
        <w:rPr>
          <w:rFonts w:ascii="Times New Roman" w:hAnsi="Times New Roman"/>
          <w:bCs/>
          <w:color w:val="000000" w:themeColor="text1"/>
          <w:sz w:val="24"/>
          <w:szCs w:val="24"/>
        </w:rPr>
        <w:t>des reconversions</w:t>
      </w:r>
      <w:r w:rsidRPr="001141CF">
        <w:rPr>
          <w:rFonts w:ascii="Times New Roman" w:hAnsi="Times New Roman"/>
          <w:bCs/>
          <w:color w:val="000000" w:themeColor="text1"/>
          <w:sz w:val="24"/>
          <w:szCs w:val="24"/>
        </w:rPr>
        <w:t>. Pour les plus investi</w:t>
      </w:r>
      <w:r w:rsidR="00E70F60" w:rsidRPr="001141CF">
        <w:rPr>
          <w:rFonts w:ascii="Times New Roman" w:hAnsi="Times New Roman"/>
          <w:bCs/>
          <w:color w:val="000000" w:themeColor="text1"/>
          <w:sz w:val="24"/>
          <w:szCs w:val="24"/>
        </w:rPr>
        <w:t>s</w:t>
      </w:r>
      <w:r w:rsidRPr="001141CF">
        <w:rPr>
          <w:rFonts w:ascii="Times New Roman" w:hAnsi="Times New Roman"/>
          <w:bCs/>
          <w:color w:val="000000" w:themeColor="text1"/>
          <w:sz w:val="24"/>
          <w:szCs w:val="24"/>
        </w:rPr>
        <w:t>, le militantisme est encore un esp</w:t>
      </w:r>
      <w:r w:rsidR="00E70F60" w:rsidRPr="001141CF">
        <w:rPr>
          <w:rFonts w:ascii="Times New Roman" w:hAnsi="Times New Roman"/>
          <w:bCs/>
          <w:color w:val="000000" w:themeColor="text1"/>
          <w:sz w:val="24"/>
          <w:szCs w:val="24"/>
        </w:rPr>
        <w:t>a</w:t>
      </w:r>
      <w:r w:rsidRPr="001141CF">
        <w:rPr>
          <w:rFonts w:ascii="Times New Roman" w:hAnsi="Times New Roman"/>
          <w:bCs/>
          <w:color w:val="000000" w:themeColor="text1"/>
          <w:sz w:val="24"/>
          <w:szCs w:val="24"/>
        </w:rPr>
        <w:t>ce de sociabilité, d’intégration, d’amitié, parfois de vie amoureuse, de convivialité et de loisirs. Il peut avoir un parfum d’aventure romp</w:t>
      </w:r>
      <w:r w:rsidR="00E70F60" w:rsidRPr="001141CF">
        <w:rPr>
          <w:rFonts w:ascii="Times New Roman" w:hAnsi="Times New Roman"/>
          <w:bCs/>
          <w:color w:val="000000" w:themeColor="text1"/>
          <w:sz w:val="24"/>
          <w:szCs w:val="24"/>
        </w:rPr>
        <w:t>a</w:t>
      </w:r>
      <w:r w:rsidRPr="001141CF">
        <w:rPr>
          <w:rFonts w:ascii="Times New Roman" w:hAnsi="Times New Roman"/>
          <w:bCs/>
          <w:color w:val="000000" w:themeColor="text1"/>
          <w:sz w:val="24"/>
          <w:szCs w:val="24"/>
        </w:rPr>
        <w:t>n</w:t>
      </w:r>
      <w:r w:rsidR="00E70F60" w:rsidRPr="001141CF">
        <w:rPr>
          <w:rFonts w:ascii="Times New Roman" w:hAnsi="Times New Roman"/>
          <w:bCs/>
          <w:color w:val="000000" w:themeColor="text1"/>
          <w:sz w:val="24"/>
          <w:szCs w:val="24"/>
        </w:rPr>
        <w:t>t</w:t>
      </w:r>
      <w:r w:rsidRPr="001141CF">
        <w:rPr>
          <w:rFonts w:ascii="Times New Roman" w:hAnsi="Times New Roman"/>
          <w:bCs/>
          <w:color w:val="000000" w:themeColor="text1"/>
          <w:sz w:val="24"/>
          <w:szCs w:val="24"/>
        </w:rPr>
        <w:t xml:space="preserve"> les routines de la vie courante. Il donne par exemple quelques frissons quand il faut coller des affiches de nuit sous la menace de groupe</w:t>
      </w:r>
      <w:r w:rsidR="00E70F60" w:rsidRPr="001141CF">
        <w:rPr>
          <w:rFonts w:ascii="Times New Roman" w:hAnsi="Times New Roman"/>
          <w:bCs/>
          <w:color w:val="000000" w:themeColor="text1"/>
          <w:sz w:val="24"/>
          <w:szCs w:val="24"/>
        </w:rPr>
        <w:t>s</w:t>
      </w:r>
      <w:r w:rsidRPr="001141CF">
        <w:rPr>
          <w:rFonts w:ascii="Times New Roman" w:hAnsi="Times New Roman"/>
          <w:bCs/>
          <w:color w:val="000000" w:themeColor="text1"/>
          <w:sz w:val="24"/>
          <w:szCs w:val="24"/>
        </w:rPr>
        <w:t xml:space="preserve"> adverse</w:t>
      </w:r>
      <w:r w:rsidR="00E70F60" w:rsidRPr="001141CF">
        <w:rPr>
          <w:rFonts w:ascii="Times New Roman" w:hAnsi="Times New Roman"/>
          <w:bCs/>
          <w:color w:val="000000" w:themeColor="text1"/>
          <w:sz w:val="24"/>
          <w:szCs w:val="24"/>
        </w:rPr>
        <w:t>s</w:t>
      </w:r>
      <w:r w:rsidRPr="001141CF">
        <w:rPr>
          <w:rFonts w:ascii="Times New Roman" w:hAnsi="Times New Roman"/>
          <w:bCs/>
          <w:color w:val="000000" w:themeColor="text1"/>
          <w:sz w:val="24"/>
          <w:szCs w:val="24"/>
        </w:rPr>
        <w:t xml:space="preserve"> ou, dans un autre domaine quand des bénévoles doivent assurer une mission dans des pays en proie à la guerre civile. Dans le cas des intellectuels</w:t>
      </w:r>
      <w:r w:rsidR="00E70F60" w:rsidRPr="001141CF">
        <w:rPr>
          <w:rFonts w:ascii="Times New Roman" w:hAnsi="Times New Roman"/>
          <w:bCs/>
          <w:color w:val="000000" w:themeColor="text1"/>
          <w:sz w:val="24"/>
          <w:szCs w:val="24"/>
        </w:rPr>
        <w:t>,</w:t>
      </w:r>
      <w:r w:rsidRPr="001141CF">
        <w:rPr>
          <w:rFonts w:ascii="Times New Roman" w:hAnsi="Times New Roman"/>
          <w:bCs/>
          <w:color w:val="000000" w:themeColor="text1"/>
          <w:sz w:val="24"/>
          <w:szCs w:val="24"/>
        </w:rPr>
        <w:t xml:space="preserve"> le militantisme donne des titres à intervenir dans les débats publics, des accès à des tribunes.</w:t>
      </w:r>
    </w:p>
    <w:p w:rsidR="00E70F60" w:rsidRPr="001141CF" w:rsidRDefault="00E70F60" w:rsidP="001141CF">
      <w:pPr>
        <w:jc w:val="right"/>
        <w:rPr>
          <w:rFonts w:ascii="Times New Roman" w:hAnsi="Times New Roman"/>
          <w:bCs/>
          <w:color w:val="000000" w:themeColor="text1"/>
          <w:sz w:val="24"/>
          <w:szCs w:val="24"/>
        </w:rPr>
      </w:pPr>
      <w:r w:rsidRPr="001141CF">
        <w:rPr>
          <w:rFonts w:ascii="Times New Roman" w:hAnsi="Times New Roman"/>
          <w:bCs/>
          <w:color w:val="000000" w:themeColor="text1"/>
          <w:sz w:val="24"/>
          <w:szCs w:val="24"/>
        </w:rPr>
        <w:t xml:space="preserve">Daniel Gaxie, « les rétributions du militantisme » </w:t>
      </w:r>
      <w:proofErr w:type="spellStart"/>
      <w:r w:rsidRPr="001141CF">
        <w:rPr>
          <w:rFonts w:ascii="Times New Roman" w:hAnsi="Times New Roman"/>
          <w:bCs/>
          <w:color w:val="000000" w:themeColor="text1"/>
          <w:sz w:val="24"/>
          <w:szCs w:val="24"/>
        </w:rPr>
        <w:t>Politika</w:t>
      </w:r>
      <w:proofErr w:type="spellEnd"/>
      <w:r w:rsidRPr="001141CF">
        <w:rPr>
          <w:rFonts w:ascii="Times New Roman" w:hAnsi="Times New Roman"/>
          <w:bCs/>
          <w:color w:val="000000" w:themeColor="text1"/>
          <w:sz w:val="24"/>
          <w:szCs w:val="24"/>
        </w:rPr>
        <w:t xml:space="preserve">, </w:t>
      </w:r>
      <w:proofErr w:type="spellStart"/>
      <w:r w:rsidRPr="001141CF">
        <w:rPr>
          <w:rFonts w:ascii="Times New Roman" w:hAnsi="Times New Roman"/>
          <w:bCs/>
          <w:color w:val="000000" w:themeColor="text1"/>
          <w:sz w:val="24"/>
          <w:szCs w:val="24"/>
        </w:rPr>
        <w:t>nov</w:t>
      </w:r>
      <w:proofErr w:type="spellEnd"/>
      <w:r w:rsidRPr="001141CF">
        <w:rPr>
          <w:rFonts w:ascii="Times New Roman" w:hAnsi="Times New Roman"/>
          <w:bCs/>
          <w:color w:val="000000" w:themeColor="text1"/>
          <w:sz w:val="24"/>
          <w:szCs w:val="24"/>
        </w:rPr>
        <w:t xml:space="preserve"> 2017</w:t>
      </w:r>
    </w:p>
    <w:p w:rsidR="004B78C0" w:rsidRPr="00AD59EB" w:rsidRDefault="004B78C0" w:rsidP="004B78C0">
      <w:pPr>
        <w:spacing w:after="0" w:line="240" w:lineRule="auto"/>
        <w:rPr>
          <w:rFonts w:ascii="Times New Roman" w:hAnsi="Times New Roman"/>
          <w:b/>
          <w:sz w:val="24"/>
          <w:szCs w:val="24"/>
          <w:u w:val="single"/>
        </w:rPr>
      </w:pPr>
      <w:r w:rsidRPr="00AD59EB">
        <w:rPr>
          <w:rFonts w:ascii="Times New Roman" w:hAnsi="Times New Roman"/>
          <w:b/>
          <w:sz w:val="24"/>
          <w:szCs w:val="24"/>
          <w:u w:val="single"/>
        </w:rPr>
        <w:t xml:space="preserve">Questions : </w:t>
      </w:r>
    </w:p>
    <w:p w:rsidR="00AD59EB" w:rsidRDefault="004B78C0" w:rsidP="004F1BB3">
      <w:pPr>
        <w:spacing w:after="0" w:line="240" w:lineRule="auto"/>
        <w:rPr>
          <w:rFonts w:ascii="Times New Roman" w:hAnsi="Times New Roman"/>
          <w:bCs/>
          <w:sz w:val="24"/>
          <w:szCs w:val="24"/>
        </w:rPr>
      </w:pPr>
      <w:r w:rsidRPr="001F1639">
        <w:rPr>
          <w:rFonts w:ascii="Times New Roman" w:hAnsi="Times New Roman"/>
          <w:bCs/>
          <w:sz w:val="24"/>
          <w:szCs w:val="24"/>
        </w:rPr>
        <w:t xml:space="preserve">1. </w:t>
      </w:r>
      <w:r w:rsidR="00990FF2">
        <w:rPr>
          <w:rFonts w:ascii="Times New Roman" w:hAnsi="Times New Roman"/>
          <w:bCs/>
          <w:sz w:val="24"/>
          <w:szCs w:val="24"/>
        </w:rPr>
        <w:t xml:space="preserve">Quelles sont les formes de rétributions que les militants peuvent recevoir pour leur engagement selon D. Gaxie ? </w:t>
      </w:r>
    </w:p>
    <w:p w:rsidR="00990FF2" w:rsidRDefault="00990FF2" w:rsidP="004F1BB3">
      <w:pPr>
        <w:spacing w:after="0" w:line="240" w:lineRule="auto"/>
        <w:rPr>
          <w:rFonts w:ascii="Times New Roman" w:hAnsi="Times New Roman"/>
          <w:bCs/>
          <w:sz w:val="24"/>
          <w:szCs w:val="24"/>
        </w:rPr>
      </w:pPr>
      <w:r>
        <w:rPr>
          <w:rFonts w:ascii="Times New Roman" w:hAnsi="Times New Roman"/>
          <w:bCs/>
          <w:sz w:val="24"/>
          <w:szCs w:val="24"/>
        </w:rPr>
        <w:t xml:space="preserve">2. En quoi ces rétributions symboliques sont différentes des incitations sélectives développées dans le document 1 ? </w:t>
      </w:r>
    </w:p>
    <w:p w:rsidR="00990FF2" w:rsidRDefault="00990FF2" w:rsidP="004F1BB3">
      <w:pPr>
        <w:spacing w:after="0" w:line="240" w:lineRule="auto"/>
        <w:rPr>
          <w:rFonts w:ascii="Times New Roman" w:hAnsi="Times New Roman"/>
          <w:bCs/>
          <w:sz w:val="24"/>
          <w:szCs w:val="24"/>
        </w:rPr>
      </w:pPr>
      <w:r>
        <w:rPr>
          <w:rFonts w:ascii="Times New Roman" w:hAnsi="Times New Roman"/>
          <w:bCs/>
          <w:sz w:val="24"/>
          <w:szCs w:val="24"/>
        </w:rPr>
        <w:t>3. Comment les rétributions incitent l’individu à s’engager ?</w:t>
      </w:r>
    </w:p>
    <w:p w:rsidR="00990FF2" w:rsidRDefault="00990FF2" w:rsidP="004F1BB3">
      <w:pPr>
        <w:spacing w:after="0" w:line="240" w:lineRule="auto"/>
        <w:rPr>
          <w:rFonts w:ascii="Times New Roman" w:hAnsi="Times New Roman"/>
          <w:bCs/>
          <w:sz w:val="24"/>
          <w:szCs w:val="24"/>
        </w:rPr>
      </w:pPr>
      <w:r>
        <w:rPr>
          <w:rFonts w:ascii="Times New Roman" w:hAnsi="Times New Roman"/>
          <w:bCs/>
          <w:sz w:val="24"/>
          <w:szCs w:val="24"/>
        </w:rPr>
        <w:t xml:space="preserve"> </w:t>
      </w:r>
    </w:p>
    <w:p w:rsidR="00D111CE" w:rsidRPr="00D111CE" w:rsidRDefault="00D111CE" w:rsidP="00D111CE">
      <w:pPr>
        <w:spacing w:after="0" w:line="240" w:lineRule="auto"/>
        <w:rPr>
          <w:rFonts w:ascii="Times New Roman" w:hAnsi="Times New Roman"/>
          <w:b/>
          <w:sz w:val="24"/>
          <w:szCs w:val="24"/>
        </w:rPr>
      </w:pPr>
      <w:r w:rsidRPr="00D111CE">
        <w:rPr>
          <w:rFonts w:ascii="Times New Roman" w:hAnsi="Times New Roman"/>
          <w:b/>
          <w:sz w:val="24"/>
          <w:szCs w:val="24"/>
        </w:rPr>
        <w:t>Document 3</w:t>
      </w:r>
      <w:r>
        <w:rPr>
          <w:rFonts w:ascii="Times New Roman" w:hAnsi="Times New Roman"/>
          <w:b/>
          <w:sz w:val="24"/>
          <w:szCs w:val="24"/>
        </w:rPr>
        <w:t xml:space="preserve"> : </w:t>
      </w:r>
      <w:r w:rsidRPr="00D111CE">
        <w:rPr>
          <w:rFonts w:ascii="Times New Roman" w:hAnsi="Times New Roman"/>
          <w:b/>
          <w:sz w:val="24"/>
          <w:szCs w:val="24"/>
        </w:rPr>
        <w:t>Un exemple d'engagement militant dans le mouvement des Gilets Jaunes</w:t>
      </w:r>
    </w:p>
    <w:p w:rsidR="00C77B26" w:rsidRPr="00C77B26" w:rsidRDefault="00C77B26" w:rsidP="00C77B26">
      <w:pPr>
        <w:spacing w:after="0" w:line="240" w:lineRule="auto"/>
        <w:rPr>
          <w:rFonts w:ascii="Times New Roman" w:hAnsi="Times New Roman"/>
          <w:bCs/>
          <w:sz w:val="24"/>
          <w:szCs w:val="24"/>
        </w:rPr>
      </w:pPr>
      <w:r w:rsidRPr="00C77B26">
        <w:rPr>
          <w:rFonts w:ascii="Times New Roman" w:hAnsi="Times New Roman"/>
          <w:bCs/>
          <w:sz w:val="24"/>
          <w:szCs w:val="24"/>
        </w:rPr>
        <w:t xml:space="preserve">Depuis des mois, son mari disait à Coralie : « Sors de la maison, va voir des copines, fait les magasins ». Ça a été les gilets jaunes, au rond-point de la </w:t>
      </w:r>
      <w:proofErr w:type="spellStart"/>
      <w:r w:rsidRPr="00C77B26">
        <w:rPr>
          <w:rFonts w:ascii="Times New Roman" w:hAnsi="Times New Roman"/>
          <w:bCs/>
          <w:sz w:val="24"/>
          <w:szCs w:val="24"/>
        </w:rPr>
        <w:t>Sartar</w:t>
      </w:r>
      <w:proofErr w:type="spellEnd"/>
      <w:r w:rsidRPr="00C77B26">
        <w:rPr>
          <w:rFonts w:ascii="Times New Roman" w:hAnsi="Times New Roman"/>
          <w:bCs/>
          <w:sz w:val="24"/>
          <w:szCs w:val="24"/>
        </w:rPr>
        <w:t xml:space="preserve">, la plus petite des trois cahutes autour de Marmande, plantée </w:t>
      </w:r>
      <w:r w:rsidRPr="00D111CE">
        <w:rPr>
          <w:noProof/>
          <w:sz w:val="22"/>
          <w:lang w:eastAsia="fr-FR"/>
        </w:rPr>
        <w:drawing>
          <wp:anchor distT="0" distB="0" distL="114300" distR="114300" simplePos="0" relativeHeight="251663360" behindDoc="0" locked="0" layoutInCell="1" allowOverlap="1">
            <wp:simplePos x="0" y="0"/>
            <wp:positionH relativeFrom="column">
              <wp:posOffset>3867729</wp:posOffset>
            </wp:positionH>
            <wp:positionV relativeFrom="paragraph">
              <wp:posOffset>414</wp:posOffset>
            </wp:positionV>
            <wp:extent cx="2505710" cy="1817370"/>
            <wp:effectExtent l="0" t="0" r="889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024" t="22836" r="27191" b="9048"/>
                    <a:stretch/>
                  </pic:blipFill>
                  <pic:spPr bwMode="auto">
                    <a:xfrm>
                      <a:off x="0" y="0"/>
                      <a:ext cx="2505710" cy="1817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77B26">
        <w:rPr>
          <w:rFonts w:ascii="Times New Roman" w:hAnsi="Times New Roman"/>
          <w:bCs/>
          <w:sz w:val="24"/>
          <w:szCs w:val="24"/>
        </w:rPr>
        <w:t xml:space="preserve">entre un bout de campagne, une bretelle d’autoroute et une grosse plate-forme de chargement, où des camions se relaient jour et nuit. </w:t>
      </w:r>
    </w:p>
    <w:p w:rsidR="00C77B26" w:rsidRPr="00C77B26" w:rsidRDefault="00C77B26" w:rsidP="00C77B26">
      <w:pPr>
        <w:spacing w:after="0" w:line="240" w:lineRule="auto"/>
        <w:rPr>
          <w:rFonts w:ascii="Times New Roman" w:hAnsi="Times New Roman"/>
          <w:bCs/>
          <w:sz w:val="24"/>
          <w:szCs w:val="24"/>
        </w:rPr>
      </w:pPr>
      <w:r w:rsidRPr="00C77B26">
        <w:rPr>
          <w:rFonts w:ascii="Times New Roman" w:hAnsi="Times New Roman"/>
          <w:bCs/>
          <w:sz w:val="24"/>
          <w:szCs w:val="24"/>
        </w:rPr>
        <w:t xml:space="preserve">L’activité des « gilets » consiste ici à monter des barrages filtrants. Voilà les autres, Christelle, qui a des enfants du même âge que ceux de Coralie, Laurent, un maréchal-ferrant, André, un retraité attifé comme un prince, 300 chemises et trois Mercedes, Sylvie, l’éleveuse de poulet. Et tout revient d’un coup, la chaleur de la cahute la compagnie des humains, les « bonjour » qui claquent fort. Est-ce que les « gilets jaunes » vont réussir à changer d’avis ? Une infirmière songeuse : « En tout cas, ils ont changé ma vie. » </w:t>
      </w:r>
    </w:p>
    <w:p w:rsidR="00C77B26" w:rsidRPr="00C77B26" w:rsidRDefault="00C77B26" w:rsidP="00C77B26">
      <w:pPr>
        <w:spacing w:after="0" w:line="240" w:lineRule="auto"/>
        <w:rPr>
          <w:rFonts w:ascii="Times New Roman" w:hAnsi="Times New Roman"/>
          <w:bCs/>
          <w:sz w:val="24"/>
          <w:szCs w:val="24"/>
        </w:rPr>
      </w:pPr>
      <w:r w:rsidRPr="00C77B26">
        <w:rPr>
          <w:rFonts w:ascii="Times New Roman" w:hAnsi="Times New Roman"/>
          <w:bCs/>
          <w:sz w:val="24"/>
          <w:szCs w:val="24"/>
        </w:rPr>
        <w:t>Le soir, en rentrant, Coralie n’a plus envie de parler que de ça. Son mari trouve qu’elle l’aime moins. Il le lui a dit. Un soir, ils ont invité à dîner les fidèles du rond-point. Ils n’avaient jamais reçu personne à la maison, sauf la famille bien sûr. « Tu es là, ton nouveau départ. Tu es forte », a glissé le mari. Coralie distribue des tracts aux conducteurs. « Vous n’obtiendrez rien, mademoiselle, vous feriez mieux de rentrer chez vous », suggère un homme dans une berline. « Je n’attends rien de spécial. Ici, on fait les choses pour soi : j’ai déjà gagné. »</w:t>
      </w:r>
    </w:p>
    <w:p w:rsidR="00D111CE" w:rsidRPr="00D111CE" w:rsidRDefault="00C77B26" w:rsidP="00C77B26">
      <w:pPr>
        <w:spacing w:after="0" w:line="240" w:lineRule="auto"/>
        <w:jc w:val="right"/>
        <w:rPr>
          <w:rFonts w:ascii="Times New Roman" w:hAnsi="Times New Roman"/>
          <w:bCs/>
          <w:i/>
          <w:iCs/>
          <w:sz w:val="24"/>
          <w:szCs w:val="24"/>
        </w:rPr>
      </w:pPr>
      <w:r w:rsidRPr="00C77B26">
        <w:rPr>
          <w:rFonts w:ascii="Times New Roman" w:hAnsi="Times New Roman"/>
          <w:bCs/>
          <w:i/>
          <w:iCs/>
          <w:sz w:val="24"/>
          <w:szCs w:val="24"/>
        </w:rPr>
        <w:t xml:space="preserve"> Florence Aubenas, « </w:t>
      </w:r>
      <w:r>
        <w:rPr>
          <w:rFonts w:ascii="Times New Roman" w:hAnsi="Times New Roman"/>
          <w:bCs/>
          <w:i/>
          <w:iCs/>
          <w:sz w:val="24"/>
          <w:szCs w:val="24"/>
        </w:rPr>
        <w:t>G</w:t>
      </w:r>
      <w:r w:rsidRPr="00C77B26">
        <w:rPr>
          <w:rFonts w:ascii="Times New Roman" w:hAnsi="Times New Roman"/>
          <w:bCs/>
          <w:i/>
          <w:iCs/>
          <w:sz w:val="24"/>
          <w:szCs w:val="24"/>
        </w:rPr>
        <w:t>ilet</w:t>
      </w:r>
      <w:r>
        <w:rPr>
          <w:rFonts w:ascii="Times New Roman" w:hAnsi="Times New Roman"/>
          <w:bCs/>
          <w:i/>
          <w:iCs/>
          <w:sz w:val="24"/>
          <w:szCs w:val="24"/>
        </w:rPr>
        <w:t>s</w:t>
      </w:r>
      <w:r w:rsidRPr="00C77B26">
        <w:rPr>
          <w:rFonts w:ascii="Times New Roman" w:hAnsi="Times New Roman"/>
          <w:bCs/>
          <w:i/>
          <w:iCs/>
          <w:sz w:val="24"/>
          <w:szCs w:val="24"/>
        </w:rPr>
        <w:t xml:space="preserve"> jaune</w:t>
      </w:r>
      <w:r>
        <w:rPr>
          <w:rFonts w:ascii="Times New Roman" w:hAnsi="Times New Roman"/>
          <w:bCs/>
          <w:i/>
          <w:iCs/>
          <w:sz w:val="24"/>
          <w:szCs w:val="24"/>
        </w:rPr>
        <w:t>s</w:t>
      </w:r>
      <w:r w:rsidRPr="00C77B26">
        <w:rPr>
          <w:rFonts w:ascii="Times New Roman" w:hAnsi="Times New Roman"/>
          <w:bCs/>
          <w:i/>
          <w:iCs/>
          <w:sz w:val="24"/>
          <w:szCs w:val="24"/>
        </w:rPr>
        <w:t xml:space="preserve"> : la révolte des ronds-points » le monde15 décembre 2018.</w:t>
      </w:r>
    </w:p>
    <w:p w:rsidR="00D111CE" w:rsidRPr="004C2F96" w:rsidRDefault="00D111CE" w:rsidP="00C77B26">
      <w:pPr>
        <w:spacing w:after="60" w:line="259" w:lineRule="auto"/>
        <w:contextualSpacing/>
        <w:rPr>
          <w:rFonts w:ascii="Times New Roman" w:hAnsi="Times New Roman"/>
          <w:b/>
          <w:bCs/>
          <w:sz w:val="24"/>
          <w:szCs w:val="24"/>
          <w:u w:val="single"/>
          <w:lang w:eastAsia="fr-FR"/>
        </w:rPr>
      </w:pPr>
      <w:r w:rsidRPr="004C2F96">
        <w:rPr>
          <w:rFonts w:ascii="Times New Roman" w:hAnsi="Times New Roman"/>
          <w:b/>
          <w:bCs/>
          <w:sz w:val="24"/>
          <w:szCs w:val="24"/>
          <w:u w:val="single"/>
          <w:lang w:eastAsia="fr-FR"/>
        </w:rPr>
        <w:t>Questions :</w:t>
      </w:r>
    </w:p>
    <w:p w:rsidR="00D111CE" w:rsidRPr="00D111CE" w:rsidRDefault="00D111CE" w:rsidP="00C77B26">
      <w:pPr>
        <w:spacing w:after="60" w:line="259" w:lineRule="auto"/>
        <w:contextualSpacing/>
        <w:rPr>
          <w:rFonts w:ascii="Times New Roman" w:hAnsi="Times New Roman"/>
          <w:sz w:val="24"/>
          <w:szCs w:val="24"/>
          <w:lang w:eastAsia="fr-FR"/>
        </w:rPr>
      </w:pPr>
      <w:r w:rsidRPr="00D111CE">
        <w:rPr>
          <w:rFonts w:ascii="Times New Roman" w:hAnsi="Times New Roman"/>
          <w:sz w:val="24"/>
          <w:szCs w:val="24"/>
          <w:lang w:eastAsia="fr-FR"/>
        </w:rPr>
        <w:t>1.Montrez que l’engagement de Coralie dans le mouvement des Gilets Jaunes comporte des coûts et des risques.</w:t>
      </w:r>
    </w:p>
    <w:p w:rsidR="00D111CE" w:rsidRPr="00D111CE" w:rsidRDefault="00D111CE" w:rsidP="00D111CE">
      <w:pPr>
        <w:spacing w:after="60" w:line="259" w:lineRule="auto"/>
        <w:rPr>
          <w:rFonts w:ascii="Times New Roman" w:hAnsi="Times New Roman"/>
          <w:sz w:val="24"/>
          <w:szCs w:val="24"/>
          <w:lang w:eastAsia="fr-FR"/>
        </w:rPr>
      </w:pPr>
      <w:r w:rsidRPr="00D111CE">
        <w:rPr>
          <w:rFonts w:ascii="Times New Roman" w:hAnsi="Times New Roman"/>
          <w:sz w:val="24"/>
          <w:szCs w:val="24"/>
          <w:lang w:eastAsia="fr-FR"/>
        </w:rPr>
        <w:lastRenderedPageBreak/>
        <w:t>2.</w:t>
      </w:r>
      <w:r w:rsidRPr="00D111CE">
        <w:rPr>
          <w:rFonts w:ascii="Times New Roman" w:hAnsi="Times New Roman"/>
          <w:b/>
          <w:bCs/>
          <w:sz w:val="24"/>
          <w:szCs w:val="24"/>
          <w:lang w:eastAsia="fr-FR"/>
        </w:rPr>
        <w:t xml:space="preserve"> </w:t>
      </w:r>
      <w:r w:rsidRPr="00D111CE">
        <w:rPr>
          <w:rFonts w:ascii="Times New Roman" w:hAnsi="Times New Roman"/>
          <w:sz w:val="24"/>
          <w:szCs w:val="24"/>
          <w:lang w:eastAsia="fr-FR"/>
        </w:rPr>
        <w:t xml:space="preserve">Faites la liste des incitations sélectives et/ou des rétributions symboliques </w:t>
      </w:r>
      <w:r>
        <w:rPr>
          <w:rFonts w:ascii="Times New Roman" w:hAnsi="Times New Roman"/>
          <w:sz w:val="24"/>
          <w:szCs w:val="24"/>
          <w:lang w:eastAsia="fr-FR"/>
        </w:rPr>
        <w:t xml:space="preserve">qui peuvent </w:t>
      </w:r>
      <w:r w:rsidRPr="00D111CE">
        <w:rPr>
          <w:rFonts w:ascii="Times New Roman" w:hAnsi="Times New Roman"/>
          <w:sz w:val="24"/>
          <w:szCs w:val="24"/>
          <w:lang w:eastAsia="fr-FR"/>
        </w:rPr>
        <w:t>d’expliquer son engagement.</w:t>
      </w:r>
    </w:p>
    <w:p w:rsidR="00C77B26" w:rsidRDefault="00C77B26" w:rsidP="00990FF2">
      <w:pPr>
        <w:spacing w:after="0" w:line="240" w:lineRule="auto"/>
        <w:rPr>
          <w:rFonts w:ascii="Times New Roman" w:hAnsi="Times New Roman"/>
          <w:b/>
          <w:sz w:val="24"/>
          <w:szCs w:val="24"/>
        </w:rPr>
      </w:pPr>
    </w:p>
    <w:p w:rsidR="00990FF2" w:rsidRPr="00990FF2" w:rsidRDefault="00321863" w:rsidP="00990FF2">
      <w:pPr>
        <w:spacing w:after="0" w:line="240" w:lineRule="auto"/>
        <w:rPr>
          <w:rFonts w:ascii="Times New Roman" w:hAnsi="Times New Roman"/>
          <w:b/>
          <w:sz w:val="24"/>
          <w:szCs w:val="24"/>
        </w:rPr>
      </w:pPr>
      <w:r w:rsidRPr="00321863">
        <w:rPr>
          <w:rFonts w:ascii="Times New Roman" w:hAnsi="Times New Roman"/>
          <w:b/>
          <w:sz w:val="24"/>
          <w:szCs w:val="24"/>
        </w:rPr>
        <w:t xml:space="preserve">Document </w:t>
      </w:r>
      <w:r w:rsidR="00D111CE">
        <w:rPr>
          <w:rFonts w:ascii="Times New Roman" w:hAnsi="Times New Roman"/>
          <w:b/>
          <w:sz w:val="24"/>
          <w:szCs w:val="24"/>
        </w:rPr>
        <w:t>4</w:t>
      </w:r>
      <w:r w:rsidR="00990FF2">
        <w:rPr>
          <w:rFonts w:ascii="Times New Roman" w:hAnsi="Times New Roman"/>
          <w:b/>
          <w:sz w:val="24"/>
          <w:szCs w:val="24"/>
        </w:rPr>
        <w:t xml:space="preserve"> : </w:t>
      </w:r>
      <w:r w:rsidR="00990FF2" w:rsidRPr="00990FF2">
        <w:rPr>
          <w:rFonts w:ascii="Times New Roman" w:hAnsi="Times New Roman"/>
          <w:b/>
          <w:sz w:val="24"/>
          <w:szCs w:val="24"/>
        </w:rPr>
        <w:t>Un engagement politique influencé par la structure des opportunités politiques</w:t>
      </w:r>
    </w:p>
    <w:p w:rsidR="00990FF2" w:rsidRPr="00990FF2" w:rsidRDefault="00990FF2" w:rsidP="00990FF2">
      <w:pPr>
        <w:spacing w:after="0" w:line="240" w:lineRule="auto"/>
        <w:rPr>
          <w:rFonts w:ascii="Times New Roman" w:hAnsi="Times New Roman"/>
          <w:bCs/>
          <w:sz w:val="24"/>
          <w:szCs w:val="24"/>
        </w:rPr>
      </w:pPr>
      <w:r w:rsidRPr="00990FF2">
        <w:rPr>
          <w:rFonts w:ascii="Times New Roman" w:hAnsi="Times New Roman"/>
          <w:bCs/>
          <w:sz w:val="24"/>
          <w:szCs w:val="24"/>
        </w:rPr>
        <w:t>En synthétisant des conclusions et hypothèses développées par divers auteurs depuis les années 1970, la notion de structure des opportunités politiques (SOP) va s’imposer comme un concept clé de la sociologie des mouvements sociaux à la fin des années 1980. […]. Le consensus des chercheurs peut se synthétiser sur quatre éléments de définition.</w:t>
      </w:r>
    </w:p>
    <w:p w:rsidR="00990FF2" w:rsidRPr="00990FF2" w:rsidRDefault="00990FF2" w:rsidP="00990FF2">
      <w:pPr>
        <w:spacing w:after="0" w:line="240" w:lineRule="auto"/>
        <w:rPr>
          <w:rFonts w:ascii="Times New Roman" w:hAnsi="Times New Roman"/>
          <w:bCs/>
          <w:sz w:val="24"/>
          <w:szCs w:val="24"/>
        </w:rPr>
      </w:pPr>
    </w:p>
    <w:p w:rsidR="00990FF2" w:rsidRPr="00990FF2" w:rsidRDefault="00990FF2" w:rsidP="00990FF2">
      <w:pPr>
        <w:spacing w:after="0" w:line="240" w:lineRule="auto"/>
        <w:rPr>
          <w:rFonts w:ascii="Times New Roman" w:hAnsi="Times New Roman"/>
          <w:bCs/>
          <w:sz w:val="24"/>
          <w:szCs w:val="24"/>
        </w:rPr>
      </w:pPr>
      <w:r w:rsidRPr="00990FF2">
        <w:rPr>
          <w:rFonts w:ascii="Times New Roman" w:hAnsi="Times New Roman"/>
          <w:bCs/>
          <w:sz w:val="24"/>
          <w:szCs w:val="24"/>
        </w:rPr>
        <w:t xml:space="preserve">Désormais familier, le premier tient à l’ouverture du système politique. En fonction de la culture politique et de l’état des droits, des orientations des gouvernants et des dispositifs de concertation, la tolérance et la prise en compte des activités protestataires varieront considérablement. Manifester expose à plus de risques au Caire qu’à Oslo. La porosité des partis politiques à la cooptation de porte-parole </w:t>
      </w:r>
      <w:proofErr w:type="spellStart"/>
      <w:r w:rsidRPr="00990FF2">
        <w:rPr>
          <w:rFonts w:ascii="Times New Roman" w:hAnsi="Times New Roman"/>
          <w:bCs/>
          <w:sz w:val="24"/>
          <w:szCs w:val="24"/>
        </w:rPr>
        <w:t>mouvementistes</w:t>
      </w:r>
      <w:proofErr w:type="spellEnd"/>
      <w:r w:rsidRPr="00990FF2">
        <w:rPr>
          <w:rFonts w:ascii="Times New Roman" w:hAnsi="Times New Roman"/>
          <w:bCs/>
          <w:sz w:val="24"/>
          <w:szCs w:val="24"/>
        </w:rPr>
        <w:t xml:space="preserve"> n’est pas la même à Hong-Kong ou Khartoum qu’à Paris, où Fadela Amara ou Harlem Désir ont pu être intégrés dans des équipes gouvernementales.</w:t>
      </w:r>
    </w:p>
    <w:p w:rsidR="00990FF2" w:rsidRPr="00990FF2" w:rsidRDefault="00990FF2" w:rsidP="00990FF2">
      <w:pPr>
        <w:spacing w:after="0" w:line="240" w:lineRule="auto"/>
        <w:rPr>
          <w:rFonts w:ascii="Times New Roman" w:hAnsi="Times New Roman"/>
          <w:bCs/>
          <w:sz w:val="24"/>
          <w:szCs w:val="24"/>
        </w:rPr>
      </w:pPr>
    </w:p>
    <w:p w:rsidR="00990FF2" w:rsidRPr="00990FF2" w:rsidRDefault="00990FF2" w:rsidP="00990FF2">
      <w:pPr>
        <w:spacing w:after="0" w:line="240" w:lineRule="auto"/>
        <w:rPr>
          <w:rFonts w:ascii="Times New Roman" w:hAnsi="Times New Roman"/>
          <w:bCs/>
          <w:sz w:val="24"/>
          <w:szCs w:val="24"/>
        </w:rPr>
      </w:pPr>
      <w:r w:rsidRPr="00990FF2">
        <w:rPr>
          <w:rFonts w:ascii="Times New Roman" w:hAnsi="Times New Roman"/>
          <w:bCs/>
          <w:sz w:val="24"/>
          <w:szCs w:val="24"/>
        </w:rPr>
        <w:t>Le second élément […] tient au degré de stabilité des alliances politiques. Plus les majorités politiques sont simples et stables, plus les rapports de force politiques sont figés, et moins les mouvements sociaux peuvent espérer tirer profit des jeux partisans pour se faire entendre. McAdam [1982] montre qu’une des raisons du succès du mouvement des droits civiques aux États-Unis dans les années 1960 tient à ce que le poids des Noirs dans le corps électoral progresse, y compris au Nord du fait de migrations. Un électorat noir républicain émerge. Cela suscite un double mouvement d’ouverture au vote de lois antiségrégationnistes et d’attention au vote noir, y compris au sein d’un Parti républicain jusque-là coupé de ces électeurs. L’Italie de cette époque, avec un puissant Parti communiste hors-jeu et la centralité durable de la Démocratie chrétienne, donnerait une configuration inverse, imperméable aux demandes des mouvements sociaux. […]</w:t>
      </w:r>
    </w:p>
    <w:p w:rsidR="00990FF2" w:rsidRPr="00990FF2" w:rsidRDefault="00990FF2" w:rsidP="00990FF2">
      <w:pPr>
        <w:spacing w:after="0" w:line="240" w:lineRule="auto"/>
        <w:rPr>
          <w:rFonts w:ascii="Times New Roman" w:hAnsi="Times New Roman"/>
          <w:bCs/>
          <w:sz w:val="24"/>
          <w:szCs w:val="24"/>
        </w:rPr>
      </w:pPr>
    </w:p>
    <w:p w:rsidR="00990FF2" w:rsidRPr="00990FF2" w:rsidRDefault="00990FF2" w:rsidP="00990FF2">
      <w:pPr>
        <w:spacing w:after="0" w:line="240" w:lineRule="auto"/>
        <w:rPr>
          <w:rFonts w:ascii="Times New Roman" w:hAnsi="Times New Roman"/>
          <w:bCs/>
          <w:sz w:val="24"/>
          <w:szCs w:val="24"/>
        </w:rPr>
      </w:pPr>
      <w:r w:rsidRPr="00990FF2">
        <w:rPr>
          <w:rFonts w:ascii="Times New Roman" w:hAnsi="Times New Roman"/>
          <w:bCs/>
          <w:sz w:val="24"/>
          <w:szCs w:val="24"/>
        </w:rPr>
        <w:t xml:space="preserve">[U]ne troisième variable concerne la question de la division des élites et de forces relais à des positions stratégiques. Une mobilisation peut-elle trouver des relais ou des complaisances intéressées dans tel ou tel segment de l’appareil d’État, du monde intellectuel ? Lorsque, à l’hiver 1994, le Premier ministre Balladur reçut l’abbé Pierre à Matignon, au milieu d’une vague d’occupations d’immeubles parisiens, sa sollicitude soudaine pour les sans-logis n’était pas sans rapport avec l’identité du maire de Paris, un certain Chirac, concurrent dans la présidentielle à venir. À l’inverse, certaines revendications ou mobilisations peinent à trouver des relais, comme l’illustre en 2019 la défiance d’une majorité des formations politiques, mais aussi des éditorialistes et des juristes ayant accès aux médias, devant la demande d’introduction dans la Constitution d’un référendum d’initiative populaire. </w:t>
      </w:r>
    </w:p>
    <w:p w:rsidR="00990FF2" w:rsidRPr="00990FF2" w:rsidRDefault="00990FF2" w:rsidP="00990FF2">
      <w:pPr>
        <w:spacing w:after="0" w:line="240" w:lineRule="auto"/>
        <w:rPr>
          <w:rFonts w:ascii="Times New Roman" w:hAnsi="Times New Roman"/>
          <w:bCs/>
          <w:sz w:val="24"/>
          <w:szCs w:val="24"/>
        </w:rPr>
      </w:pPr>
    </w:p>
    <w:p w:rsidR="00990FF2" w:rsidRPr="00990FF2" w:rsidRDefault="00990FF2" w:rsidP="00990FF2">
      <w:pPr>
        <w:spacing w:after="0" w:line="240" w:lineRule="auto"/>
        <w:rPr>
          <w:rFonts w:ascii="Times New Roman" w:hAnsi="Times New Roman"/>
          <w:bCs/>
          <w:sz w:val="24"/>
          <w:szCs w:val="24"/>
        </w:rPr>
      </w:pPr>
      <w:r w:rsidRPr="00990FF2">
        <w:rPr>
          <w:rFonts w:ascii="Times New Roman" w:hAnsi="Times New Roman"/>
          <w:bCs/>
          <w:sz w:val="24"/>
          <w:szCs w:val="24"/>
        </w:rPr>
        <w:t xml:space="preserve">Un ultime critère renvoie enfin à la capacité des institutions à développer des politiques publiques. La structure institutionnelle la plus ouverte aux mobilisations, la bienveillance de tel groupe influent </w:t>
      </w:r>
      <w:r w:rsidR="00624DDC">
        <w:rPr>
          <w:rFonts w:ascii="Times New Roman" w:hAnsi="Times New Roman"/>
          <w:bCs/>
          <w:sz w:val="24"/>
          <w:szCs w:val="24"/>
        </w:rPr>
        <w:t>s</w:t>
      </w:r>
      <w:r w:rsidRPr="00990FF2">
        <w:rPr>
          <w:rFonts w:ascii="Times New Roman" w:hAnsi="Times New Roman"/>
          <w:bCs/>
          <w:sz w:val="24"/>
          <w:szCs w:val="24"/>
        </w:rPr>
        <w:t>ont de peu de secours quand les ressources pratiques pour traduire une sympathie en actes font défaut. Quand un ministère n’a pas ou guère de personnels et de services (Droit des femmes, Environnement) son action ne peut être que faible. Quand une politique ne sait pas anticiper sur ses destinataires parce que cela requiert de remplir d’intimidants dossiers ou de risquer la stigmatisation (importance des « non-recours » au RSA), quand elle peut être entravée par des contre-pouvoirs (résistance d’États fédérés à l</w:t>
      </w:r>
      <w:r w:rsidR="00624DDC" w:rsidRPr="00990FF2">
        <w:rPr>
          <w:rFonts w:ascii="Times New Roman" w:hAnsi="Times New Roman"/>
          <w:bCs/>
          <w:sz w:val="24"/>
          <w:szCs w:val="24"/>
        </w:rPr>
        <w:t>’«</w:t>
      </w:r>
      <w:r w:rsidRPr="00990FF2">
        <w:rPr>
          <w:rFonts w:ascii="Times New Roman" w:hAnsi="Times New Roman"/>
          <w:bCs/>
          <w:sz w:val="24"/>
          <w:szCs w:val="24"/>
        </w:rPr>
        <w:t xml:space="preserve"> Obamacare » aux États-Unis), les succès des mouvements sociaux peuvent n’être que cosmétiques.</w:t>
      </w:r>
    </w:p>
    <w:p w:rsidR="005F2C43" w:rsidRPr="005F2C43" w:rsidRDefault="00990FF2" w:rsidP="005F2C43">
      <w:pPr>
        <w:spacing w:after="0" w:line="240" w:lineRule="auto"/>
        <w:jc w:val="right"/>
        <w:rPr>
          <w:rFonts w:ascii="Times New Roman" w:hAnsi="Times New Roman"/>
          <w:bCs/>
          <w:i/>
          <w:iCs/>
          <w:sz w:val="24"/>
          <w:szCs w:val="24"/>
        </w:rPr>
      </w:pPr>
      <w:proofErr w:type="spellStart"/>
      <w:r w:rsidRPr="004C2F96">
        <w:rPr>
          <w:rFonts w:ascii="Times New Roman" w:hAnsi="Times New Roman"/>
          <w:bCs/>
          <w:i/>
          <w:iCs/>
          <w:sz w:val="24"/>
          <w:szCs w:val="24"/>
        </w:rPr>
        <w:t>Érik</w:t>
      </w:r>
      <w:proofErr w:type="spellEnd"/>
      <w:r w:rsidRPr="004C2F96">
        <w:rPr>
          <w:rFonts w:ascii="Times New Roman" w:hAnsi="Times New Roman"/>
          <w:bCs/>
          <w:i/>
          <w:iCs/>
          <w:sz w:val="24"/>
          <w:szCs w:val="24"/>
        </w:rPr>
        <w:t xml:space="preserve"> Neveu, « Sociologie des mouvements sociaux », Repères, La découverte, 2019, pages 85 à 98</w:t>
      </w:r>
    </w:p>
    <w:p w:rsidR="00624DDC" w:rsidRPr="004C2F96" w:rsidRDefault="00624DDC" w:rsidP="00990FF2">
      <w:pPr>
        <w:spacing w:after="0" w:line="240" w:lineRule="auto"/>
        <w:rPr>
          <w:rFonts w:ascii="Times New Roman" w:hAnsi="Times New Roman"/>
          <w:b/>
          <w:sz w:val="24"/>
          <w:szCs w:val="24"/>
          <w:u w:val="single"/>
        </w:rPr>
      </w:pPr>
      <w:r w:rsidRPr="004C2F96">
        <w:rPr>
          <w:rFonts w:ascii="Times New Roman" w:hAnsi="Times New Roman"/>
          <w:b/>
          <w:sz w:val="24"/>
          <w:szCs w:val="24"/>
          <w:u w:val="single"/>
        </w:rPr>
        <w:t xml:space="preserve">Questions : </w:t>
      </w:r>
    </w:p>
    <w:p w:rsidR="00624DDC" w:rsidRDefault="00624DDC" w:rsidP="00990FF2">
      <w:pPr>
        <w:spacing w:after="0" w:line="240" w:lineRule="auto"/>
        <w:rPr>
          <w:rFonts w:ascii="Times New Roman" w:hAnsi="Times New Roman"/>
          <w:bCs/>
          <w:sz w:val="24"/>
          <w:szCs w:val="24"/>
        </w:rPr>
      </w:pPr>
      <w:r>
        <w:rPr>
          <w:rFonts w:ascii="Times New Roman" w:hAnsi="Times New Roman"/>
          <w:bCs/>
          <w:sz w:val="24"/>
          <w:szCs w:val="24"/>
        </w:rPr>
        <w:t>1. Qu’</w:t>
      </w:r>
      <w:r w:rsidR="005F2C43">
        <w:rPr>
          <w:rFonts w:ascii="Times New Roman" w:hAnsi="Times New Roman"/>
          <w:bCs/>
          <w:sz w:val="24"/>
          <w:szCs w:val="24"/>
        </w:rPr>
        <w:t>est-ce</w:t>
      </w:r>
      <w:r>
        <w:rPr>
          <w:rFonts w:ascii="Times New Roman" w:hAnsi="Times New Roman"/>
          <w:bCs/>
          <w:sz w:val="24"/>
          <w:szCs w:val="24"/>
        </w:rPr>
        <w:t xml:space="preserve"> que la structure des opportunités politiques ?</w:t>
      </w:r>
    </w:p>
    <w:p w:rsidR="005F2C43" w:rsidRDefault="00624DDC" w:rsidP="00990FF2">
      <w:pPr>
        <w:spacing w:after="0" w:line="240" w:lineRule="auto"/>
        <w:rPr>
          <w:rFonts w:ascii="Times New Roman" w:hAnsi="Times New Roman"/>
          <w:bCs/>
          <w:sz w:val="24"/>
          <w:szCs w:val="24"/>
        </w:rPr>
      </w:pPr>
      <w:r>
        <w:rPr>
          <w:rFonts w:ascii="Times New Roman" w:hAnsi="Times New Roman"/>
          <w:bCs/>
          <w:sz w:val="24"/>
          <w:szCs w:val="24"/>
        </w:rPr>
        <w:t xml:space="preserve">2. Complétez le tableau suivant : </w:t>
      </w:r>
    </w:p>
    <w:tbl>
      <w:tblP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602"/>
        <w:gridCol w:w="2602"/>
        <w:gridCol w:w="2602"/>
      </w:tblGrid>
      <w:tr w:rsidR="00624DDC" w:rsidRPr="00272DF9" w:rsidTr="00272DF9">
        <w:trPr>
          <w:trHeight w:val="1026"/>
        </w:trPr>
        <w:tc>
          <w:tcPr>
            <w:tcW w:w="2656"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Structure des opportunités politiques</w:t>
            </w:r>
          </w:p>
        </w:tc>
        <w:tc>
          <w:tcPr>
            <w:tcW w:w="2602"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Explication du critère</w:t>
            </w:r>
          </w:p>
        </w:tc>
        <w:tc>
          <w:tcPr>
            <w:tcW w:w="2602"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Exemple de facteur favorisant l’action collective</w:t>
            </w:r>
          </w:p>
        </w:tc>
        <w:tc>
          <w:tcPr>
            <w:tcW w:w="2602"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Exemple de facteur défavorisant l’action collective</w:t>
            </w:r>
          </w:p>
        </w:tc>
      </w:tr>
      <w:tr w:rsidR="00624DDC" w:rsidRPr="00734143" w:rsidTr="00272DF9">
        <w:trPr>
          <w:trHeight w:val="2177"/>
        </w:trPr>
        <w:tc>
          <w:tcPr>
            <w:tcW w:w="2656"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Ouverture du système politique</w:t>
            </w:r>
          </w:p>
          <w:p w:rsidR="00624DDC" w:rsidRPr="00272DF9" w:rsidRDefault="00624DDC" w:rsidP="00272DF9">
            <w:pPr>
              <w:rPr>
                <w:rFonts w:ascii="Times New Roman" w:hAnsi="Times New Roman"/>
                <w:b/>
                <w:sz w:val="24"/>
                <w:szCs w:val="24"/>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r>
      <w:tr w:rsidR="00624DDC" w:rsidRPr="00734143" w:rsidTr="00272DF9">
        <w:trPr>
          <w:trHeight w:val="2647"/>
        </w:trPr>
        <w:tc>
          <w:tcPr>
            <w:tcW w:w="2656"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Degré de stabilité des alliances politiques</w:t>
            </w:r>
          </w:p>
          <w:p w:rsidR="00624DDC" w:rsidRPr="00272DF9" w:rsidRDefault="00624DDC" w:rsidP="00272DF9">
            <w:pPr>
              <w:jc w:val="center"/>
              <w:rPr>
                <w:rFonts w:ascii="Times New Roman" w:hAnsi="Times New Roman"/>
                <w:b/>
                <w:sz w:val="24"/>
                <w:szCs w:val="24"/>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r>
      <w:tr w:rsidR="00624DDC" w:rsidRPr="00734143" w:rsidTr="00272DF9">
        <w:trPr>
          <w:trHeight w:val="2659"/>
        </w:trPr>
        <w:tc>
          <w:tcPr>
            <w:tcW w:w="2656"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Forces relais à des positions stratégiques</w:t>
            </w:r>
          </w:p>
          <w:p w:rsidR="00624DDC" w:rsidRPr="00272DF9" w:rsidRDefault="00624DDC" w:rsidP="00272DF9">
            <w:pPr>
              <w:rPr>
                <w:rFonts w:ascii="Times New Roman" w:hAnsi="Times New Roman"/>
                <w:b/>
                <w:sz w:val="24"/>
                <w:szCs w:val="24"/>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r>
      <w:tr w:rsidR="00624DDC" w:rsidRPr="00734143" w:rsidTr="00272DF9">
        <w:trPr>
          <w:trHeight w:val="2647"/>
        </w:trPr>
        <w:tc>
          <w:tcPr>
            <w:tcW w:w="2656" w:type="dxa"/>
            <w:shd w:val="clear" w:color="auto" w:fill="BFBFBF" w:themeFill="background1" w:themeFillShade="BF"/>
          </w:tcPr>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p>
          <w:p w:rsidR="00624DDC" w:rsidRPr="00272DF9" w:rsidRDefault="00624DDC" w:rsidP="00272DF9">
            <w:pPr>
              <w:jc w:val="center"/>
              <w:rPr>
                <w:rFonts w:ascii="Times New Roman" w:hAnsi="Times New Roman"/>
                <w:b/>
                <w:sz w:val="24"/>
                <w:szCs w:val="24"/>
              </w:rPr>
            </w:pPr>
            <w:r w:rsidRPr="00272DF9">
              <w:rPr>
                <w:rFonts w:ascii="Times New Roman" w:hAnsi="Times New Roman"/>
                <w:b/>
                <w:sz w:val="24"/>
                <w:szCs w:val="24"/>
              </w:rPr>
              <w:t>Capacité à développer des politiques publiques</w:t>
            </w:r>
          </w:p>
          <w:p w:rsidR="00624DDC" w:rsidRPr="00272DF9" w:rsidRDefault="00624DDC" w:rsidP="00272DF9">
            <w:pPr>
              <w:rPr>
                <w:rFonts w:ascii="Times New Roman" w:hAnsi="Times New Roman"/>
                <w:b/>
                <w:sz w:val="24"/>
                <w:szCs w:val="24"/>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c>
          <w:tcPr>
            <w:tcW w:w="2602" w:type="dxa"/>
            <w:shd w:val="clear" w:color="auto" w:fill="auto"/>
          </w:tcPr>
          <w:p w:rsidR="00624DDC" w:rsidRPr="00734143" w:rsidRDefault="00624DDC" w:rsidP="00FE5FED">
            <w:pPr>
              <w:rPr>
                <w:szCs w:val="20"/>
              </w:rPr>
            </w:pPr>
          </w:p>
        </w:tc>
      </w:tr>
    </w:tbl>
    <w:p w:rsidR="00005C80" w:rsidRPr="00506EBE" w:rsidRDefault="006A6482" w:rsidP="00EC540B">
      <w:pPr>
        <w:pBdr>
          <w:bottom w:val="single" w:sz="4" w:space="1" w:color="auto"/>
        </w:pBdr>
        <w:jc w:val="center"/>
        <w:rPr>
          <w:rFonts w:ascii="Calibri Light" w:hAnsi="Calibri Light"/>
          <w:b/>
          <w:color w:val="000000" w:themeColor="text1"/>
          <w:sz w:val="32"/>
          <w:szCs w:val="32"/>
        </w:rPr>
      </w:pPr>
      <w:r>
        <w:rPr>
          <w:rFonts w:ascii="Calibri Light" w:hAnsi="Calibri Light"/>
          <w:b/>
          <w:color w:val="000000" w:themeColor="text1"/>
          <w:sz w:val="32"/>
          <w:szCs w:val="32"/>
        </w:rPr>
        <w:t>É</w:t>
      </w:r>
      <w:r w:rsidR="001B6B65" w:rsidRPr="00506EBE">
        <w:rPr>
          <w:rFonts w:ascii="Calibri Light" w:hAnsi="Calibri Light"/>
          <w:b/>
          <w:color w:val="000000" w:themeColor="text1"/>
          <w:sz w:val="32"/>
          <w:szCs w:val="32"/>
        </w:rPr>
        <w:t xml:space="preserve">tape </w:t>
      </w:r>
      <w:r>
        <w:rPr>
          <w:rFonts w:ascii="Calibri Light" w:hAnsi="Calibri Light"/>
          <w:b/>
          <w:color w:val="000000" w:themeColor="text1"/>
          <w:sz w:val="32"/>
          <w:szCs w:val="32"/>
        </w:rPr>
        <w:t>3</w:t>
      </w:r>
      <w:r w:rsidR="00005C80" w:rsidRPr="00506EBE">
        <w:rPr>
          <w:rFonts w:ascii="Calibri Light" w:hAnsi="Calibri Light"/>
          <w:b/>
          <w:color w:val="000000" w:themeColor="text1"/>
          <w:sz w:val="32"/>
          <w:szCs w:val="32"/>
        </w:rPr>
        <w:t xml:space="preserve"> : </w:t>
      </w:r>
      <w:r w:rsidR="008746BE" w:rsidRPr="00506EBE">
        <w:rPr>
          <w:rFonts w:ascii="Calibri Light" w:hAnsi="Calibri Light"/>
          <w:b/>
          <w:color w:val="000000" w:themeColor="text1"/>
          <w:sz w:val="32"/>
          <w:szCs w:val="32"/>
        </w:rPr>
        <w:t>Tâche finale</w:t>
      </w:r>
      <w:r>
        <w:rPr>
          <w:rFonts w:ascii="Calibri Light" w:hAnsi="Calibri Light"/>
          <w:b/>
          <w:color w:val="000000" w:themeColor="text1"/>
          <w:sz w:val="32"/>
          <w:szCs w:val="32"/>
        </w:rPr>
        <w:t> : EC</w:t>
      </w:r>
      <w:r w:rsidR="00A54E27">
        <w:rPr>
          <w:rFonts w:ascii="Calibri Light" w:hAnsi="Calibri Light"/>
          <w:b/>
          <w:color w:val="000000" w:themeColor="text1"/>
          <w:sz w:val="32"/>
          <w:szCs w:val="32"/>
        </w:rPr>
        <w:t>1</w:t>
      </w:r>
      <w:r w:rsidR="00336909">
        <w:rPr>
          <w:rFonts w:ascii="Calibri Light" w:hAnsi="Calibri Light"/>
          <w:b/>
          <w:color w:val="000000" w:themeColor="text1"/>
          <w:sz w:val="32"/>
          <w:szCs w:val="32"/>
        </w:rPr>
        <w:t xml:space="preserve"> </w:t>
      </w:r>
      <w:r w:rsidR="00FA66CA" w:rsidRPr="00506EBE">
        <w:rPr>
          <w:rFonts w:ascii="Calibri Light" w:hAnsi="Calibri Light"/>
          <w:b/>
          <w:color w:val="000000" w:themeColor="text1"/>
          <w:sz w:val="32"/>
          <w:szCs w:val="32"/>
        </w:rPr>
        <w:t>(</w:t>
      </w:r>
      <w:r w:rsidR="00837EE3">
        <w:rPr>
          <w:rFonts w:ascii="Calibri Light" w:hAnsi="Calibri Light"/>
          <w:b/>
          <w:color w:val="000000" w:themeColor="text1"/>
          <w:sz w:val="32"/>
          <w:szCs w:val="32"/>
        </w:rPr>
        <w:t>40min)</w:t>
      </w:r>
    </w:p>
    <w:p w:rsidR="00A54E27" w:rsidRPr="00A54E27" w:rsidRDefault="00A54E27" w:rsidP="00E849E8">
      <w:pPr>
        <w:rPr>
          <w:rFonts w:ascii="Times New Roman" w:hAnsi="Times New Roman"/>
          <w:b/>
          <w:i/>
          <w:iCs/>
          <w:color w:val="000000" w:themeColor="text1"/>
          <w:sz w:val="24"/>
          <w:szCs w:val="24"/>
        </w:rPr>
      </w:pPr>
      <w:r w:rsidRPr="00A54E27">
        <w:rPr>
          <w:rFonts w:ascii="Times New Roman" w:hAnsi="Times New Roman"/>
          <w:i/>
          <w:iCs/>
          <w:sz w:val="24"/>
          <w:szCs w:val="24"/>
        </w:rPr>
        <w:t>Mobilisation des connaissances : il est demandé au candidat de répondre à la question en faisant appel à ses connaissances acquises dans le cadre du programme.</w:t>
      </w:r>
    </w:p>
    <w:p w:rsidR="00193D26" w:rsidRDefault="00A54E27" w:rsidP="00E849E8">
      <w:pPr>
        <w:rPr>
          <w:rFonts w:ascii="Times New Roman" w:hAnsi="Times New Roman"/>
          <w:b/>
          <w:color w:val="000000" w:themeColor="text1"/>
          <w:sz w:val="24"/>
          <w:szCs w:val="24"/>
        </w:rPr>
      </w:pPr>
      <w:r>
        <w:rPr>
          <w:rFonts w:ascii="Times New Roman" w:hAnsi="Times New Roman"/>
          <w:b/>
          <w:color w:val="000000" w:themeColor="text1"/>
          <w:sz w:val="24"/>
          <w:szCs w:val="24"/>
        </w:rPr>
        <w:t>Montrez que l’existence d’incitations sélectives permet de répondre au paradoxe de l’action collective</w:t>
      </w:r>
    </w:p>
    <w:p w:rsidR="0006529B" w:rsidRPr="0006529B" w:rsidRDefault="00A54E27" w:rsidP="00E849E8">
      <w:pPr>
        <w:rPr>
          <w:rFonts w:ascii="Times New Roman" w:hAnsi="Times New Roman"/>
          <w:b/>
          <w:color w:val="000000" w:themeColor="text1"/>
          <w:sz w:val="28"/>
          <w:szCs w:val="28"/>
        </w:rPr>
      </w:pPr>
      <w:r w:rsidRPr="0006529B">
        <w:rPr>
          <w:rFonts w:ascii="Times New Roman" w:hAnsi="Times New Roman"/>
          <w:b/>
          <w:color w:val="000000" w:themeColor="text1"/>
          <w:sz w:val="28"/>
          <w:szCs w:val="28"/>
          <w:u w:val="single"/>
        </w:rPr>
        <w:t>Ou</w:t>
      </w:r>
      <w:r w:rsidRPr="0006529B">
        <w:rPr>
          <w:rFonts w:ascii="Times New Roman" w:hAnsi="Times New Roman"/>
          <w:b/>
          <w:color w:val="000000" w:themeColor="text1"/>
          <w:sz w:val="28"/>
          <w:szCs w:val="28"/>
        </w:rPr>
        <w:t xml:space="preserve"> </w:t>
      </w:r>
    </w:p>
    <w:p w:rsidR="00A54E27" w:rsidRPr="00837EE3" w:rsidRDefault="0047046F" w:rsidP="00E849E8">
      <w:pPr>
        <w:rPr>
          <w:rFonts w:ascii="Times New Roman" w:hAnsi="Times New Roman"/>
          <w:b/>
          <w:color w:val="000000" w:themeColor="text1"/>
          <w:sz w:val="24"/>
          <w:szCs w:val="24"/>
          <w:u w:val="single"/>
        </w:rPr>
      </w:pPr>
      <w:r>
        <w:rPr>
          <w:rFonts w:ascii="Times New Roman" w:hAnsi="Times New Roman"/>
          <w:b/>
          <w:color w:val="000000" w:themeColor="text1"/>
          <w:sz w:val="24"/>
          <w:szCs w:val="24"/>
        </w:rPr>
        <w:t xml:space="preserve">À l’aide d’un exemple, expliquez </w:t>
      </w:r>
      <w:r w:rsidR="00A54E27">
        <w:rPr>
          <w:rFonts w:ascii="Times New Roman" w:hAnsi="Times New Roman"/>
          <w:b/>
          <w:color w:val="000000" w:themeColor="text1"/>
          <w:sz w:val="24"/>
          <w:szCs w:val="24"/>
        </w:rPr>
        <w:t>le paradoxe de l’action collective</w:t>
      </w:r>
    </w:p>
    <w:sectPr w:rsidR="00A54E27" w:rsidRPr="00837EE3" w:rsidSect="00CF1CBD">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0AD" w:rsidRDefault="008520AD" w:rsidP="00EB5D8A">
      <w:pPr>
        <w:spacing w:after="0" w:line="240" w:lineRule="auto"/>
      </w:pPr>
      <w:r>
        <w:separator/>
      </w:r>
    </w:p>
  </w:endnote>
  <w:endnote w:type="continuationSeparator" w:id="0">
    <w:p w:rsidR="008520AD" w:rsidRDefault="008520AD" w:rsidP="00EB5D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0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675" w:rsidRDefault="00D54675" w:rsidP="00EB5D8A">
    <w:pPr>
      <w:pStyle w:val="Pieddepage"/>
      <w:jc w:val="right"/>
    </w:pPr>
    <w:r>
      <w:rPr>
        <w:rFonts w:ascii="Times New Roman" w:hAnsi="Times New Roman"/>
      </w:rPr>
      <w:t xml:space="preserve">Page </w:t>
    </w:r>
    <w:r w:rsidR="00F66E39">
      <w:rPr>
        <w:rFonts w:ascii="Times New Roman" w:hAnsi="Times New Roman"/>
      </w:rPr>
      <w:fldChar w:fldCharType="begin"/>
    </w:r>
    <w:r>
      <w:rPr>
        <w:rFonts w:ascii="Times New Roman" w:hAnsi="Times New Roman"/>
      </w:rPr>
      <w:instrText xml:space="preserve"> PAGE </w:instrText>
    </w:r>
    <w:r w:rsidR="00F66E39">
      <w:rPr>
        <w:rFonts w:ascii="Times New Roman" w:hAnsi="Times New Roman"/>
      </w:rPr>
      <w:fldChar w:fldCharType="separate"/>
    </w:r>
    <w:r w:rsidR="002225D6">
      <w:rPr>
        <w:rFonts w:ascii="Times New Roman" w:hAnsi="Times New Roman"/>
        <w:noProof/>
      </w:rPr>
      <w:t>1</w:t>
    </w:r>
    <w:r w:rsidR="00F66E39">
      <w:rPr>
        <w:rFonts w:ascii="Times New Roman" w:hAnsi="Times New Roman"/>
      </w:rPr>
      <w:fldChar w:fldCharType="end"/>
    </w:r>
    <w:r>
      <w:rPr>
        <w:rFonts w:ascii="Times New Roman" w:hAnsi="Times New Roman"/>
      </w:rPr>
      <w:t xml:space="preserve"> sur </w:t>
    </w:r>
    <w:r w:rsidR="00F66E39">
      <w:rPr>
        <w:rFonts w:ascii="Times New Roman" w:hAnsi="Times New Roman"/>
      </w:rPr>
      <w:fldChar w:fldCharType="begin"/>
    </w:r>
    <w:r>
      <w:rPr>
        <w:rFonts w:ascii="Times New Roman" w:hAnsi="Times New Roman"/>
      </w:rPr>
      <w:instrText xml:space="preserve"> NUMPAGES </w:instrText>
    </w:r>
    <w:r w:rsidR="00F66E39">
      <w:rPr>
        <w:rFonts w:ascii="Times New Roman" w:hAnsi="Times New Roman"/>
      </w:rPr>
      <w:fldChar w:fldCharType="separate"/>
    </w:r>
    <w:r w:rsidR="002225D6">
      <w:rPr>
        <w:rFonts w:ascii="Times New Roman" w:hAnsi="Times New Roman"/>
        <w:noProof/>
      </w:rPr>
      <w:t>5</w:t>
    </w:r>
    <w:r w:rsidR="00F66E39">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0AD" w:rsidRDefault="008520AD" w:rsidP="00EB5D8A">
      <w:pPr>
        <w:spacing w:after="0" w:line="240" w:lineRule="auto"/>
      </w:pPr>
      <w:r>
        <w:separator/>
      </w:r>
    </w:p>
  </w:footnote>
  <w:footnote w:type="continuationSeparator" w:id="0">
    <w:p w:rsidR="008520AD" w:rsidRDefault="008520AD" w:rsidP="00EB5D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675" w:rsidRPr="00F85513" w:rsidRDefault="00D77AE8" w:rsidP="00EB5D8A">
    <w:pPr>
      <w:pStyle w:val="En-tte"/>
      <w:pBdr>
        <w:bottom w:val="single" w:sz="12" w:space="1" w:color="auto"/>
      </w:pBdr>
      <w:jc w:val="right"/>
      <w:rPr>
        <w:rFonts w:ascii="Times New Roman" w:hAnsi="Times New Roman"/>
        <w:sz w:val="16"/>
        <w:szCs w:val="16"/>
      </w:rPr>
    </w:pPr>
    <w:r>
      <w:rPr>
        <w:rFonts w:ascii="Times New Roman" w:hAnsi="Times New Roman"/>
        <w:sz w:val="16"/>
        <w:szCs w:val="16"/>
      </w:rPr>
      <w:t>Comment expliquer l’engagement politique dans les sociétés démocratiques ?</w:t>
    </w:r>
    <w:r w:rsidR="00D54675">
      <w:rPr>
        <w:rFonts w:ascii="Times New Roman" w:hAnsi="Times New Roman"/>
        <w:sz w:val="16"/>
        <w:szCs w:val="16"/>
      </w:rPr>
      <w:t xml:space="preserve"> </w:t>
    </w:r>
    <w:r w:rsidR="00D54675" w:rsidRPr="00F85513">
      <w:rPr>
        <w:rFonts w:ascii="Times New Roman" w:hAnsi="Times New Roman"/>
        <w:sz w:val="16"/>
        <w:szCs w:val="16"/>
      </w:rPr>
      <w:t xml:space="preserve">– </w:t>
    </w:r>
    <w:r w:rsidR="00A54E27">
      <w:rPr>
        <w:rFonts w:ascii="Times New Roman" w:hAnsi="Times New Roman"/>
        <w:sz w:val="16"/>
        <w:szCs w:val="16"/>
      </w:rPr>
      <w:t xml:space="preserve">Pourquoi s’engager ? </w:t>
    </w:r>
    <w:r w:rsidR="00D54675" w:rsidRPr="00F85513">
      <w:rPr>
        <w:rFonts w:ascii="Times New Roman" w:hAnsi="Times New Roman"/>
        <w:sz w:val="16"/>
        <w:szCs w:val="16"/>
      </w:rPr>
      <w:t xml:space="preserve"> (</w:t>
    </w:r>
    <w:r w:rsidR="00A54E27">
      <w:rPr>
        <w:rFonts w:ascii="Times New Roman" w:hAnsi="Times New Roman"/>
        <w:sz w:val="16"/>
        <w:szCs w:val="16"/>
      </w:rPr>
      <w:t>2</w:t>
    </w:r>
    <w:r w:rsidR="00D54675" w:rsidRPr="00F85513">
      <w:rPr>
        <w:rFonts w:ascii="Times New Roman" w:hAnsi="Times New Roman"/>
        <w:sz w:val="16"/>
        <w:szCs w:val="16"/>
      </w:rPr>
      <w:t xml:space="preserve"> / </w:t>
    </w:r>
    <w:r w:rsidR="00A54E27">
      <w:rPr>
        <w:rFonts w:ascii="Times New Roman" w:hAnsi="Times New Roman"/>
        <w:sz w:val="16"/>
        <w:szCs w:val="16"/>
      </w:rPr>
      <w:t>3</w:t>
    </w:r>
    <w:r w:rsidR="00D54675" w:rsidRPr="00F85513">
      <w:rPr>
        <w:rFonts w:ascii="Times New Roman" w:hAnsi="Times New Roman"/>
        <w:sz w:val="16"/>
        <w:szCs w:val="16"/>
      </w:rPr>
      <w:t xml:space="preserve">) - Page </w:t>
    </w:r>
    <w:r w:rsidR="00F66E39" w:rsidRPr="00F85513">
      <w:rPr>
        <w:rFonts w:ascii="Times New Roman" w:hAnsi="Times New Roman"/>
        <w:sz w:val="16"/>
        <w:szCs w:val="16"/>
      </w:rPr>
      <w:fldChar w:fldCharType="begin"/>
    </w:r>
    <w:r w:rsidR="00D54675" w:rsidRPr="00F85513">
      <w:rPr>
        <w:rFonts w:ascii="Times New Roman" w:hAnsi="Times New Roman"/>
        <w:sz w:val="16"/>
        <w:szCs w:val="16"/>
      </w:rPr>
      <w:instrText xml:space="preserve"> PAGE </w:instrText>
    </w:r>
    <w:r w:rsidR="00F66E39" w:rsidRPr="00F85513">
      <w:rPr>
        <w:rFonts w:ascii="Times New Roman" w:hAnsi="Times New Roman"/>
        <w:sz w:val="16"/>
        <w:szCs w:val="16"/>
      </w:rPr>
      <w:fldChar w:fldCharType="separate"/>
    </w:r>
    <w:r w:rsidR="002225D6">
      <w:rPr>
        <w:rFonts w:ascii="Times New Roman" w:hAnsi="Times New Roman"/>
        <w:noProof/>
        <w:sz w:val="16"/>
        <w:szCs w:val="16"/>
      </w:rPr>
      <w:t>1</w:t>
    </w:r>
    <w:r w:rsidR="00F66E39" w:rsidRPr="00F85513">
      <w:rPr>
        <w:rFonts w:ascii="Times New Roman" w:hAnsi="Times New Roman"/>
        <w:sz w:val="16"/>
        <w:szCs w:val="16"/>
      </w:rPr>
      <w:fldChar w:fldCharType="end"/>
    </w:r>
    <w:r w:rsidR="00D54675" w:rsidRPr="00F85513">
      <w:rPr>
        <w:rFonts w:ascii="Times New Roman" w:hAnsi="Times New Roman"/>
        <w:sz w:val="16"/>
        <w:szCs w:val="16"/>
      </w:rPr>
      <w:t xml:space="preserve"> sur </w:t>
    </w:r>
    <w:r w:rsidR="00F66E39" w:rsidRPr="00F85513">
      <w:rPr>
        <w:rFonts w:ascii="Times New Roman" w:hAnsi="Times New Roman"/>
        <w:sz w:val="16"/>
        <w:szCs w:val="16"/>
      </w:rPr>
      <w:fldChar w:fldCharType="begin"/>
    </w:r>
    <w:r w:rsidR="00D54675" w:rsidRPr="00F85513">
      <w:rPr>
        <w:rFonts w:ascii="Times New Roman" w:hAnsi="Times New Roman"/>
        <w:sz w:val="16"/>
        <w:szCs w:val="16"/>
      </w:rPr>
      <w:instrText xml:space="preserve"> NUMPAGES </w:instrText>
    </w:r>
    <w:r w:rsidR="00F66E39" w:rsidRPr="00F85513">
      <w:rPr>
        <w:rFonts w:ascii="Times New Roman" w:hAnsi="Times New Roman"/>
        <w:sz w:val="16"/>
        <w:szCs w:val="16"/>
      </w:rPr>
      <w:fldChar w:fldCharType="separate"/>
    </w:r>
    <w:r w:rsidR="002225D6">
      <w:rPr>
        <w:rFonts w:ascii="Times New Roman" w:hAnsi="Times New Roman"/>
        <w:noProof/>
        <w:sz w:val="16"/>
        <w:szCs w:val="16"/>
      </w:rPr>
      <w:t>5</w:t>
    </w:r>
    <w:r w:rsidR="00F66E39" w:rsidRPr="00F85513">
      <w:rPr>
        <w:rFonts w:ascii="Times New Roman" w:hAnsi="Times New Roman"/>
        <w:sz w:val="16"/>
        <w:szCs w:val="16"/>
      </w:rPr>
      <w:fldChar w:fldCharType="end"/>
    </w:r>
  </w:p>
  <w:p w:rsidR="00D54675" w:rsidRDefault="00D54675" w:rsidP="00EB5D8A">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0F09"/>
    <w:multiLevelType w:val="hybridMultilevel"/>
    <w:tmpl w:val="65223B14"/>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3D08EA"/>
    <w:multiLevelType w:val="hybridMultilevel"/>
    <w:tmpl w:val="10F61724"/>
    <w:lvl w:ilvl="0" w:tplc="FDE4CCD2">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6F6F0D"/>
    <w:multiLevelType w:val="hybridMultilevel"/>
    <w:tmpl w:val="47EA3268"/>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0B656EA"/>
    <w:multiLevelType w:val="hybridMultilevel"/>
    <w:tmpl w:val="316C7B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7F7E68"/>
    <w:multiLevelType w:val="hybridMultilevel"/>
    <w:tmpl w:val="4D7E3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D83B10"/>
    <w:multiLevelType w:val="hybridMultilevel"/>
    <w:tmpl w:val="E2DEE252"/>
    <w:lvl w:ilvl="0" w:tplc="BD587D4A">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397A94"/>
    <w:multiLevelType w:val="hybridMultilevel"/>
    <w:tmpl w:val="AF863B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DC35731"/>
    <w:multiLevelType w:val="hybridMultilevel"/>
    <w:tmpl w:val="506E154A"/>
    <w:lvl w:ilvl="0" w:tplc="D15651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B0F5C5F"/>
    <w:multiLevelType w:val="hybridMultilevel"/>
    <w:tmpl w:val="FBD0E0E4"/>
    <w:lvl w:ilvl="0" w:tplc="80CA5666">
      <w:start w:val="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D30F91"/>
    <w:multiLevelType w:val="hybridMultilevel"/>
    <w:tmpl w:val="CD4ECF74"/>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3F5F62C6"/>
    <w:multiLevelType w:val="hybridMultilevel"/>
    <w:tmpl w:val="6DFCBB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7F65DEC"/>
    <w:multiLevelType w:val="hybridMultilevel"/>
    <w:tmpl w:val="05108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8CF7638"/>
    <w:multiLevelType w:val="hybridMultilevel"/>
    <w:tmpl w:val="F7DE9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B17774E"/>
    <w:multiLevelType w:val="hybridMultilevel"/>
    <w:tmpl w:val="AE02F93A"/>
    <w:lvl w:ilvl="0" w:tplc="C05ACF14">
      <w:start w:val="2"/>
      <w:numFmt w:val="bullet"/>
      <w:lvlText w:val="-"/>
      <w:lvlJc w:val="left"/>
      <w:pPr>
        <w:ind w:left="400" w:hanging="360"/>
      </w:pPr>
      <w:rPr>
        <w:rFonts w:ascii="Calibri" w:eastAsia="Calibri" w:hAnsi="Calibri" w:cs="Times New Roman" w:hint="default"/>
      </w:rPr>
    </w:lvl>
    <w:lvl w:ilvl="1" w:tplc="040C0003">
      <w:start w:val="1"/>
      <w:numFmt w:val="bullet"/>
      <w:lvlText w:val="o"/>
      <w:lvlJc w:val="left"/>
      <w:pPr>
        <w:ind w:left="1120" w:hanging="360"/>
      </w:pPr>
      <w:rPr>
        <w:rFonts w:ascii="Courier New" w:hAnsi="Courier New" w:hint="default"/>
      </w:rPr>
    </w:lvl>
    <w:lvl w:ilvl="2" w:tplc="040C0005">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15">
    <w:nsid w:val="4BC47565"/>
    <w:multiLevelType w:val="hybridMultilevel"/>
    <w:tmpl w:val="667E4AF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CCB5BBD"/>
    <w:multiLevelType w:val="hybridMultilevel"/>
    <w:tmpl w:val="D8B8C834"/>
    <w:lvl w:ilvl="0" w:tplc="B87282EA">
      <w:start w:val="3"/>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CF068BE"/>
    <w:multiLevelType w:val="hybridMultilevel"/>
    <w:tmpl w:val="364C86C4"/>
    <w:lvl w:ilvl="0" w:tplc="F9D858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0547C6A"/>
    <w:multiLevelType w:val="hybridMultilevel"/>
    <w:tmpl w:val="F80EE05A"/>
    <w:lvl w:ilvl="0" w:tplc="7FBA925A">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1630BE7"/>
    <w:multiLevelType w:val="hybridMultilevel"/>
    <w:tmpl w:val="591E49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2E6119A"/>
    <w:multiLevelType w:val="hybridMultilevel"/>
    <w:tmpl w:val="18328BE8"/>
    <w:lvl w:ilvl="0" w:tplc="F09ADDE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CD240F2"/>
    <w:multiLevelType w:val="hybridMultilevel"/>
    <w:tmpl w:val="FC62FBDA"/>
    <w:lvl w:ilvl="0" w:tplc="1C0427EC">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FD2378"/>
    <w:multiLevelType w:val="hybridMultilevel"/>
    <w:tmpl w:val="8D3CAF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C7E71C9"/>
    <w:multiLevelType w:val="hybridMultilevel"/>
    <w:tmpl w:val="F274EE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CCE6E3B"/>
    <w:multiLevelType w:val="hybridMultilevel"/>
    <w:tmpl w:val="E0D26654"/>
    <w:lvl w:ilvl="0" w:tplc="E7D8CACE">
      <w:numFmt w:val="bullet"/>
      <w:lvlText w:val=""/>
      <w:lvlJc w:val="left"/>
      <w:pPr>
        <w:ind w:left="720" w:hanging="360"/>
      </w:pPr>
      <w:rPr>
        <w:rFonts w:ascii="Wingdings" w:eastAsia="Calibri" w:hAnsi="Wingdings" w:cs="MS Reference Sans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F9A47D3"/>
    <w:multiLevelType w:val="hybridMultilevel"/>
    <w:tmpl w:val="750E171C"/>
    <w:lvl w:ilvl="0" w:tplc="0409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26">
    <w:nsid w:val="73FA0EBF"/>
    <w:multiLevelType w:val="hybridMultilevel"/>
    <w:tmpl w:val="DFE4EB90"/>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4762570"/>
    <w:multiLevelType w:val="hybridMultilevel"/>
    <w:tmpl w:val="0DDCF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8E1175B"/>
    <w:multiLevelType w:val="hybridMultilevel"/>
    <w:tmpl w:val="C18EE94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FF8120A"/>
    <w:multiLevelType w:val="hybridMultilevel"/>
    <w:tmpl w:val="BE1A6A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2"/>
  </w:num>
  <w:num w:numId="3">
    <w:abstractNumId w:val="1"/>
  </w:num>
  <w:num w:numId="4">
    <w:abstractNumId w:val="6"/>
  </w:num>
  <w:num w:numId="5">
    <w:abstractNumId w:val="14"/>
  </w:num>
  <w:num w:numId="6">
    <w:abstractNumId w:val="25"/>
  </w:num>
  <w:num w:numId="7">
    <w:abstractNumId w:val="26"/>
  </w:num>
  <w:num w:numId="8">
    <w:abstractNumId w:val="3"/>
  </w:num>
  <w:num w:numId="9">
    <w:abstractNumId w:val="10"/>
  </w:num>
  <w:num w:numId="10">
    <w:abstractNumId w:val="21"/>
  </w:num>
  <w:num w:numId="11">
    <w:abstractNumId w:val="5"/>
  </w:num>
  <w:num w:numId="12">
    <w:abstractNumId w:val="12"/>
  </w:num>
  <w:num w:numId="13">
    <w:abstractNumId w:val="9"/>
  </w:num>
  <w:num w:numId="14">
    <w:abstractNumId w:val="7"/>
  </w:num>
  <w:num w:numId="15">
    <w:abstractNumId w:val="19"/>
  </w:num>
  <w:num w:numId="16">
    <w:abstractNumId w:val="28"/>
  </w:num>
  <w:num w:numId="17">
    <w:abstractNumId w:val="15"/>
  </w:num>
  <w:num w:numId="18">
    <w:abstractNumId w:val="4"/>
  </w:num>
  <w:num w:numId="19">
    <w:abstractNumId w:val="27"/>
  </w:num>
  <w:num w:numId="20">
    <w:abstractNumId w:val="13"/>
  </w:num>
  <w:num w:numId="21">
    <w:abstractNumId w:val="0"/>
  </w:num>
  <w:num w:numId="22">
    <w:abstractNumId w:val="8"/>
  </w:num>
  <w:num w:numId="23">
    <w:abstractNumId w:val="20"/>
  </w:num>
  <w:num w:numId="24">
    <w:abstractNumId w:val="11"/>
  </w:num>
  <w:num w:numId="25">
    <w:abstractNumId w:val="23"/>
  </w:num>
  <w:num w:numId="26">
    <w:abstractNumId w:val="24"/>
  </w:num>
  <w:num w:numId="27">
    <w:abstractNumId w:val="17"/>
  </w:num>
  <w:num w:numId="28">
    <w:abstractNumId w:val="18"/>
  </w:num>
  <w:num w:numId="29">
    <w:abstractNumId w:val="29"/>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proofState w:spelling="clean" w:grammar="clean"/>
  <w:defaultTabStop w:val="708"/>
  <w:hyphenationZone w:val="425"/>
  <w:characterSpacingControl w:val="doNotCompress"/>
  <w:footnotePr>
    <w:footnote w:id="-1"/>
    <w:footnote w:id="0"/>
  </w:footnotePr>
  <w:endnotePr>
    <w:endnote w:id="-1"/>
    <w:endnote w:id="0"/>
  </w:endnotePr>
  <w:compat/>
  <w:rsids>
    <w:rsidRoot w:val="00CF1CBD"/>
    <w:rsid w:val="0000559B"/>
    <w:rsid w:val="00005C80"/>
    <w:rsid w:val="00006B37"/>
    <w:rsid w:val="000270AE"/>
    <w:rsid w:val="00046018"/>
    <w:rsid w:val="00060D6F"/>
    <w:rsid w:val="0006529B"/>
    <w:rsid w:val="00080584"/>
    <w:rsid w:val="00084A72"/>
    <w:rsid w:val="000C20E6"/>
    <w:rsid w:val="000D0963"/>
    <w:rsid w:val="000D5C1B"/>
    <w:rsid w:val="000D7FB7"/>
    <w:rsid w:val="000E4334"/>
    <w:rsid w:val="000E6E11"/>
    <w:rsid w:val="000F1C3A"/>
    <w:rsid w:val="000F5A94"/>
    <w:rsid w:val="001141CF"/>
    <w:rsid w:val="001148A2"/>
    <w:rsid w:val="00117321"/>
    <w:rsid w:val="00121BA9"/>
    <w:rsid w:val="0013462D"/>
    <w:rsid w:val="00142C43"/>
    <w:rsid w:val="00160B30"/>
    <w:rsid w:val="00171DED"/>
    <w:rsid w:val="001761C3"/>
    <w:rsid w:val="00177EB1"/>
    <w:rsid w:val="00181944"/>
    <w:rsid w:val="001831C6"/>
    <w:rsid w:val="00191590"/>
    <w:rsid w:val="00193D26"/>
    <w:rsid w:val="001A2A47"/>
    <w:rsid w:val="001A7875"/>
    <w:rsid w:val="001B6B65"/>
    <w:rsid w:val="001C5FCB"/>
    <w:rsid w:val="001D12E9"/>
    <w:rsid w:val="001E14C1"/>
    <w:rsid w:val="001E6ECF"/>
    <w:rsid w:val="001F148A"/>
    <w:rsid w:val="001F1639"/>
    <w:rsid w:val="002225D6"/>
    <w:rsid w:val="00232FE0"/>
    <w:rsid w:val="00233789"/>
    <w:rsid w:val="00236049"/>
    <w:rsid w:val="00237FFE"/>
    <w:rsid w:val="0025166A"/>
    <w:rsid w:val="00255728"/>
    <w:rsid w:val="00264526"/>
    <w:rsid w:val="00272DF9"/>
    <w:rsid w:val="00277CD6"/>
    <w:rsid w:val="00287998"/>
    <w:rsid w:val="00295026"/>
    <w:rsid w:val="002B464A"/>
    <w:rsid w:val="002C5628"/>
    <w:rsid w:val="002D68F9"/>
    <w:rsid w:val="00307CA9"/>
    <w:rsid w:val="00321863"/>
    <w:rsid w:val="00326BE3"/>
    <w:rsid w:val="00336909"/>
    <w:rsid w:val="0034626C"/>
    <w:rsid w:val="003468FB"/>
    <w:rsid w:val="003476CF"/>
    <w:rsid w:val="0035212D"/>
    <w:rsid w:val="00362BA4"/>
    <w:rsid w:val="00362E52"/>
    <w:rsid w:val="00375316"/>
    <w:rsid w:val="00380806"/>
    <w:rsid w:val="00397AFB"/>
    <w:rsid w:val="003B4F0C"/>
    <w:rsid w:val="003D4FA4"/>
    <w:rsid w:val="003D69A5"/>
    <w:rsid w:val="00412F3A"/>
    <w:rsid w:val="0043226F"/>
    <w:rsid w:val="0044443D"/>
    <w:rsid w:val="0045053C"/>
    <w:rsid w:val="00460A2C"/>
    <w:rsid w:val="00467481"/>
    <w:rsid w:val="0047046F"/>
    <w:rsid w:val="00470D5C"/>
    <w:rsid w:val="00470ED0"/>
    <w:rsid w:val="004827E2"/>
    <w:rsid w:val="00491B7B"/>
    <w:rsid w:val="0049588C"/>
    <w:rsid w:val="004B78C0"/>
    <w:rsid w:val="004C2F96"/>
    <w:rsid w:val="004D0644"/>
    <w:rsid w:val="004D0B9C"/>
    <w:rsid w:val="004D24D4"/>
    <w:rsid w:val="004D4D8F"/>
    <w:rsid w:val="004E259F"/>
    <w:rsid w:val="004E69C1"/>
    <w:rsid w:val="004F1BB3"/>
    <w:rsid w:val="005038E9"/>
    <w:rsid w:val="00506EBE"/>
    <w:rsid w:val="00510B99"/>
    <w:rsid w:val="00512044"/>
    <w:rsid w:val="00516B49"/>
    <w:rsid w:val="00520627"/>
    <w:rsid w:val="005229B8"/>
    <w:rsid w:val="00532465"/>
    <w:rsid w:val="00535768"/>
    <w:rsid w:val="005415C1"/>
    <w:rsid w:val="005647E0"/>
    <w:rsid w:val="00565070"/>
    <w:rsid w:val="00576A57"/>
    <w:rsid w:val="00577C44"/>
    <w:rsid w:val="005A4342"/>
    <w:rsid w:val="005C2FCA"/>
    <w:rsid w:val="005C5295"/>
    <w:rsid w:val="005C7018"/>
    <w:rsid w:val="005E6B69"/>
    <w:rsid w:val="005F2C43"/>
    <w:rsid w:val="00620F63"/>
    <w:rsid w:val="00624DDC"/>
    <w:rsid w:val="006413FB"/>
    <w:rsid w:val="00643C27"/>
    <w:rsid w:val="006442D6"/>
    <w:rsid w:val="0064703D"/>
    <w:rsid w:val="0065512C"/>
    <w:rsid w:val="006604C0"/>
    <w:rsid w:val="00662220"/>
    <w:rsid w:val="006712C4"/>
    <w:rsid w:val="00682914"/>
    <w:rsid w:val="00691314"/>
    <w:rsid w:val="0069239E"/>
    <w:rsid w:val="006A14B9"/>
    <w:rsid w:val="006A5326"/>
    <w:rsid w:val="006A6482"/>
    <w:rsid w:val="006B1E32"/>
    <w:rsid w:val="006B5449"/>
    <w:rsid w:val="006B5B10"/>
    <w:rsid w:val="006C56EC"/>
    <w:rsid w:val="006F0F5F"/>
    <w:rsid w:val="006F5A61"/>
    <w:rsid w:val="007148E1"/>
    <w:rsid w:val="007323CB"/>
    <w:rsid w:val="00751A4C"/>
    <w:rsid w:val="00751CE1"/>
    <w:rsid w:val="007526BB"/>
    <w:rsid w:val="00764812"/>
    <w:rsid w:val="007745D4"/>
    <w:rsid w:val="007802D9"/>
    <w:rsid w:val="00791E29"/>
    <w:rsid w:val="007A36F5"/>
    <w:rsid w:val="007A4A86"/>
    <w:rsid w:val="007A5648"/>
    <w:rsid w:val="007A6AF5"/>
    <w:rsid w:val="007C2EC3"/>
    <w:rsid w:val="007D0ABA"/>
    <w:rsid w:val="007D26E3"/>
    <w:rsid w:val="007D509D"/>
    <w:rsid w:val="007E5768"/>
    <w:rsid w:val="007F50C0"/>
    <w:rsid w:val="008031EC"/>
    <w:rsid w:val="00815ED0"/>
    <w:rsid w:val="00817138"/>
    <w:rsid w:val="00824E6F"/>
    <w:rsid w:val="00837EE3"/>
    <w:rsid w:val="00841571"/>
    <w:rsid w:val="008520AD"/>
    <w:rsid w:val="008746BE"/>
    <w:rsid w:val="0088010D"/>
    <w:rsid w:val="00880614"/>
    <w:rsid w:val="00881A17"/>
    <w:rsid w:val="008908A2"/>
    <w:rsid w:val="00890B5B"/>
    <w:rsid w:val="00890F8E"/>
    <w:rsid w:val="008C4534"/>
    <w:rsid w:val="008C6834"/>
    <w:rsid w:val="008D593B"/>
    <w:rsid w:val="008F10A6"/>
    <w:rsid w:val="008F751A"/>
    <w:rsid w:val="009034A9"/>
    <w:rsid w:val="00912AC7"/>
    <w:rsid w:val="009172B3"/>
    <w:rsid w:val="00927051"/>
    <w:rsid w:val="00942073"/>
    <w:rsid w:val="00951201"/>
    <w:rsid w:val="009526A8"/>
    <w:rsid w:val="00962EC8"/>
    <w:rsid w:val="00967CC6"/>
    <w:rsid w:val="00977609"/>
    <w:rsid w:val="00990FF2"/>
    <w:rsid w:val="00991D5F"/>
    <w:rsid w:val="00994272"/>
    <w:rsid w:val="00997C2D"/>
    <w:rsid w:val="009B2455"/>
    <w:rsid w:val="00A05B43"/>
    <w:rsid w:val="00A16A11"/>
    <w:rsid w:val="00A360A6"/>
    <w:rsid w:val="00A4504B"/>
    <w:rsid w:val="00A46A76"/>
    <w:rsid w:val="00A54E27"/>
    <w:rsid w:val="00A66049"/>
    <w:rsid w:val="00A7222E"/>
    <w:rsid w:val="00A90E7C"/>
    <w:rsid w:val="00A918D0"/>
    <w:rsid w:val="00AA2FC4"/>
    <w:rsid w:val="00AA3C91"/>
    <w:rsid w:val="00AA3E4B"/>
    <w:rsid w:val="00AA5267"/>
    <w:rsid w:val="00AA79FF"/>
    <w:rsid w:val="00AB2E19"/>
    <w:rsid w:val="00AD59EB"/>
    <w:rsid w:val="00B00D67"/>
    <w:rsid w:val="00B243FF"/>
    <w:rsid w:val="00B24754"/>
    <w:rsid w:val="00B24A1D"/>
    <w:rsid w:val="00B3099D"/>
    <w:rsid w:val="00B45801"/>
    <w:rsid w:val="00B616A4"/>
    <w:rsid w:val="00B6228A"/>
    <w:rsid w:val="00B877E0"/>
    <w:rsid w:val="00B92B8C"/>
    <w:rsid w:val="00B9665B"/>
    <w:rsid w:val="00BA1E33"/>
    <w:rsid w:val="00BA2413"/>
    <w:rsid w:val="00BB4247"/>
    <w:rsid w:val="00BB4E40"/>
    <w:rsid w:val="00BB6228"/>
    <w:rsid w:val="00BD42B7"/>
    <w:rsid w:val="00BE311B"/>
    <w:rsid w:val="00BE5919"/>
    <w:rsid w:val="00BF10E0"/>
    <w:rsid w:val="00BF4769"/>
    <w:rsid w:val="00C026C0"/>
    <w:rsid w:val="00C02A97"/>
    <w:rsid w:val="00C21788"/>
    <w:rsid w:val="00C23D7B"/>
    <w:rsid w:val="00C2560D"/>
    <w:rsid w:val="00C43A46"/>
    <w:rsid w:val="00C60BBB"/>
    <w:rsid w:val="00C7019B"/>
    <w:rsid w:val="00C72259"/>
    <w:rsid w:val="00C7639A"/>
    <w:rsid w:val="00C77B26"/>
    <w:rsid w:val="00C854A8"/>
    <w:rsid w:val="00C94AC9"/>
    <w:rsid w:val="00C94F10"/>
    <w:rsid w:val="00CA11CF"/>
    <w:rsid w:val="00CB2B93"/>
    <w:rsid w:val="00CC2409"/>
    <w:rsid w:val="00CD18AD"/>
    <w:rsid w:val="00CD7C68"/>
    <w:rsid w:val="00CF1CBD"/>
    <w:rsid w:val="00CF302E"/>
    <w:rsid w:val="00CF6076"/>
    <w:rsid w:val="00D02BE8"/>
    <w:rsid w:val="00D03380"/>
    <w:rsid w:val="00D111CE"/>
    <w:rsid w:val="00D16621"/>
    <w:rsid w:val="00D26A53"/>
    <w:rsid w:val="00D308AB"/>
    <w:rsid w:val="00D35F42"/>
    <w:rsid w:val="00D54675"/>
    <w:rsid w:val="00D546A0"/>
    <w:rsid w:val="00D57A70"/>
    <w:rsid w:val="00D77AE8"/>
    <w:rsid w:val="00D859E0"/>
    <w:rsid w:val="00DA2944"/>
    <w:rsid w:val="00DB59B3"/>
    <w:rsid w:val="00DC4B0F"/>
    <w:rsid w:val="00DF5BE1"/>
    <w:rsid w:val="00E10563"/>
    <w:rsid w:val="00E2009A"/>
    <w:rsid w:val="00E34EC4"/>
    <w:rsid w:val="00E355D9"/>
    <w:rsid w:val="00E46649"/>
    <w:rsid w:val="00E54287"/>
    <w:rsid w:val="00E55F95"/>
    <w:rsid w:val="00E63810"/>
    <w:rsid w:val="00E70F60"/>
    <w:rsid w:val="00E7679E"/>
    <w:rsid w:val="00E849E8"/>
    <w:rsid w:val="00E912BB"/>
    <w:rsid w:val="00E94DE6"/>
    <w:rsid w:val="00E95682"/>
    <w:rsid w:val="00E95C4B"/>
    <w:rsid w:val="00EB099A"/>
    <w:rsid w:val="00EB5D8A"/>
    <w:rsid w:val="00EB724B"/>
    <w:rsid w:val="00EC540B"/>
    <w:rsid w:val="00EC58DB"/>
    <w:rsid w:val="00ED0DAF"/>
    <w:rsid w:val="00EF2081"/>
    <w:rsid w:val="00EF340C"/>
    <w:rsid w:val="00F0161C"/>
    <w:rsid w:val="00F01F9C"/>
    <w:rsid w:val="00F134D5"/>
    <w:rsid w:val="00F31EFD"/>
    <w:rsid w:val="00F32B8B"/>
    <w:rsid w:val="00F44545"/>
    <w:rsid w:val="00F46F5A"/>
    <w:rsid w:val="00F66E39"/>
    <w:rsid w:val="00F73048"/>
    <w:rsid w:val="00F82176"/>
    <w:rsid w:val="00F85513"/>
    <w:rsid w:val="00FA2A18"/>
    <w:rsid w:val="00FA2EC2"/>
    <w:rsid w:val="00FA66CA"/>
    <w:rsid w:val="00FB0853"/>
    <w:rsid w:val="00FB17B9"/>
    <w:rsid w:val="00FB1DAF"/>
    <w:rsid w:val="00FD68A1"/>
    <w:rsid w:val="00FE09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CBD"/>
    <w:pPr>
      <w:jc w:val="both"/>
    </w:pPr>
    <w:rPr>
      <w:rFonts w:ascii="Calibri" w:hAnsi="Calibri"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utoRedefine/>
    <w:uiPriority w:val="1"/>
    <w:qFormat/>
    <w:rsid w:val="00E95C4B"/>
    <w:pPr>
      <w:spacing w:after="0" w:line="240" w:lineRule="auto"/>
      <w:jc w:val="both"/>
    </w:pPr>
    <w:rPr>
      <w:rFonts w:ascii="Cambria" w:hAnsi="Cambria" w:cs="Times New Roman"/>
      <w:bCs/>
      <w:noProof/>
      <w:color w:val="000000" w:themeColor="text1"/>
      <w:sz w:val="24"/>
      <w:szCs w:val="24"/>
      <w:lang w:eastAsia="fr-FR"/>
    </w:rPr>
  </w:style>
  <w:style w:type="table" w:styleId="Grilledutableau">
    <w:name w:val="Table Grid"/>
    <w:basedOn w:val="TableauNormal"/>
    <w:uiPriority w:val="59"/>
    <w:rsid w:val="00C72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64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4812"/>
    <w:rPr>
      <w:rFonts w:ascii="Tahoma" w:hAnsi="Tahoma" w:cs="Tahoma"/>
      <w:sz w:val="16"/>
      <w:szCs w:val="16"/>
    </w:rPr>
  </w:style>
  <w:style w:type="paragraph" w:styleId="Corpsdetexte">
    <w:name w:val="Body Text"/>
    <w:basedOn w:val="Normal"/>
    <w:link w:val="CorpsdetexteCar"/>
    <w:unhideWhenUsed/>
    <w:rsid w:val="00662220"/>
    <w:pPr>
      <w:spacing w:after="0" w:line="240" w:lineRule="auto"/>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66222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375316"/>
    <w:pPr>
      <w:ind w:left="720"/>
      <w:contextualSpacing/>
    </w:pPr>
    <w:rPr>
      <w:rFonts w:ascii="Times New Roman" w:hAnsi="Times New Roman"/>
    </w:rPr>
  </w:style>
  <w:style w:type="character" w:styleId="Lienhypertexte">
    <w:name w:val="Hyperlink"/>
    <w:basedOn w:val="Policepardfaut"/>
    <w:uiPriority w:val="99"/>
    <w:unhideWhenUsed/>
    <w:rsid w:val="001E14C1"/>
    <w:rPr>
      <w:color w:val="0000FF" w:themeColor="hyperlink"/>
      <w:u w:val="single"/>
    </w:rPr>
  </w:style>
  <w:style w:type="character" w:styleId="Lienhypertextesuivivisit">
    <w:name w:val="FollowedHyperlink"/>
    <w:basedOn w:val="Policepardfaut"/>
    <w:uiPriority w:val="99"/>
    <w:semiHidden/>
    <w:unhideWhenUsed/>
    <w:rsid w:val="00BD42B7"/>
    <w:rPr>
      <w:color w:val="800080" w:themeColor="followedHyperlink"/>
      <w:u w:val="single"/>
    </w:rPr>
  </w:style>
  <w:style w:type="character" w:customStyle="1" w:styleId="lien">
    <w:name w:val="lien"/>
    <w:basedOn w:val="Policepardfaut"/>
    <w:rsid w:val="003468FB"/>
  </w:style>
  <w:style w:type="paragraph" w:styleId="NormalWeb">
    <w:name w:val="Normal (Web)"/>
    <w:basedOn w:val="Normal"/>
    <w:uiPriority w:val="99"/>
    <w:unhideWhenUsed/>
    <w:rsid w:val="00C2560D"/>
    <w:pPr>
      <w:spacing w:before="100" w:beforeAutospacing="1" w:after="100" w:afterAutospacing="1" w:line="240" w:lineRule="auto"/>
      <w:jc w:val="left"/>
    </w:pPr>
    <w:rPr>
      <w:rFonts w:ascii="Times" w:hAnsi="Times"/>
      <w:szCs w:val="20"/>
      <w:lang w:eastAsia="fr-FR"/>
    </w:rPr>
  </w:style>
  <w:style w:type="character" w:customStyle="1" w:styleId="spipnoteref">
    <w:name w:val="spip_note_ref"/>
    <w:basedOn w:val="Policepardfaut"/>
    <w:rsid w:val="001F148A"/>
  </w:style>
  <w:style w:type="character" w:customStyle="1" w:styleId="glmot">
    <w:name w:val="gl_mot"/>
    <w:basedOn w:val="Policepardfaut"/>
    <w:rsid w:val="001F148A"/>
  </w:style>
  <w:style w:type="paragraph" w:styleId="En-tte">
    <w:name w:val="header"/>
    <w:basedOn w:val="Normal"/>
    <w:link w:val="En-tteCar"/>
    <w:uiPriority w:val="99"/>
    <w:unhideWhenUsed/>
    <w:rsid w:val="00EB5D8A"/>
    <w:pPr>
      <w:tabs>
        <w:tab w:val="center" w:pos="4536"/>
        <w:tab w:val="right" w:pos="9072"/>
      </w:tabs>
      <w:spacing w:after="0" w:line="240" w:lineRule="auto"/>
    </w:pPr>
  </w:style>
  <w:style w:type="character" w:customStyle="1" w:styleId="En-tteCar">
    <w:name w:val="En-tête Car"/>
    <w:basedOn w:val="Policepardfaut"/>
    <w:link w:val="En-tte"/>
    <w:uiPriority w:val="99"/>
    <w:rsid w:val="00EB5D8A"/>
    <w:rPr>
      <w:rFonts w:ascii="Calibri" w:hAnsi="Calibri" w:cs="Times New Roman"/>
      <w:sz w:val="20"/>
    </w:rPr>
  </w:style>
  <w:style w:type="paragraph" w:styleId="Pieddepage">
    <w:name w:val="footer"/>
    <w:basedOn w:val="Normal"/>
    <w:link w:val="PieddepageCar"/>
    <w:uiPriority w:val="99"/>
    <w:unhideWhenUsed/>
    <w:rsid w:val="00EB5D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5D8A"/>
    <w:rPr>
      <w:rFonts w:ascii="Calibri" w:hAnsi="Calibri" w:cs="Times New Roman"/>
      <w:sz w:val="20"/>
    </w:rPr>
  </w:style>
  <w:style w:type="character" w:customStyle="1" w:styleId="UnresolvedMention">
    <w:name w:val="Unresolved Mention"/>
    <w:basedOn w:val="Policepardfaut"/>
    <w:uiPriority w:val="99"/>
    <w:semiHidden/>
    <w:unhideWhenUsed/>
    <w:rsid w:val="00AA3E4B"/>
    <w:rPr>
      <w:color w:val="605E5C"/>
      <w:shd w:val="clear" w:color="auto" w:fill="E1DFDD"/>
    </w:rPr>
  </w:style>
  <w:style w:type="character" w:styleId="Textedelespacerserv">
    <w:name w:val="Placeholder Text"/>
    <w:basedOn w:val="Policepardfaut"/>
    <w:uiPriority w:val="99"/>
    <w:semiHidden/>
    <w:rsid w:val="0044443D"/>
    <w:rPr>
      <w:color w:val="808080"/>
    </w:rPr>
  </w:style>
</w:styles>
</file>

<file path=word/webSettings.xml><?xml version="1.0" encoding="utf-8"?>
<w:webSettings xmlns:r="http://schemas.openxmlformats.org/officeDocument/2006/relationships" xmlns:w="http://schemas.openxmlformats.org/wordprocessingml/2006/main">
  <w:divs>
    <w:div w:id="565382398">
      <w:bodyDiv w:val="1"/>
      <w:marLeft w:val="0"/>
      <w:marRight w:val="0"/>
      <w:marTop w:val="0"/>
      <w:marBottom w:val="0"/>
      <w:divBdr>
        <w:top w:val="none" w:sz="0" w:space="0" w:color="auto"/>
        <w:left w:val="none" w:sz="0" w:space="0" w:color="auto"/>
        <w:bottom w:val="none" w:sz="0" w:space="0" w:color="auto"/>
        <w:right w:val="none" w:sz="0" w:space="0" w:color="auto"/>
      </w:divBdr>
      <w:divsChild>
        <w:div w:id="747847296">
          <w:marLeft w:val="0"/>
          <w:marRight w:val="0"/>
          <w:marTop w:val="0"/>
          <w:marBottom w:val="0"/>
          <w:divBdr>
            <w:top w:val="none" w:sz="0" w:space="0" w:color="auto"/>
            <w:left w:val="none" w:sz="0" w:space="0" w:color="auto"/>
            <w:bottom w:val="none" w:sz="0" w:space="0" w:color="auto"/>
            <w:right w:val="none" w:sz="0" w:space="0" w:color="auto"/>
          </w:divBdr>
        </w:div>
        <w:div w:id="1358966201">
          <w:marLeft w:val="0"/>
          <w:marRight w:val="0"/>
          <w:marTop w:val="0"/>
          <w:marBottom w:val="0"/>
          <w:divBdr>
            <w:top w:val="none" w:sz="0" w:space="0" w:color="auto"/>
            <w:left w:val="none" w:sz="0" w:space="0" w:color="auto"/>
            <w:bottom w:val="none" w:sz="0" w:space="0" w:color="auto"/>
            <w:right w:val="none" w:sz="0" w:space="0" w:color="auto"/>
          </w:divBdr>
        </w:div>
      </w:divsChild>
    </w:div>
    <w:div w:id="583880256">
      <w:bodyDiv w:val="1"/>
      <w:marLeft w:val="0"/>
      <w:marRight w:val="0"/>
      <w:marTop w:val="0"/>
      <w:marBottom w:val="0"/>
      <w:divBdr>
        <w:top w:val="none" w:sz="0" w:space="0" w:color="auto"/>
        <w:left w:val="none" w:sz="0" w:space="0" w:color="auto"/>
        <w:bottom w:val="none" w:sz="0" w:space="0" w:color="auto"/>
        <w:right w:val="none" w:sz="0" w:space="0" w:color="auto"/>
      </w:divBdr>
      <w:divsChild>
        <w:div w:id="517816042">
          <w:marLeft w:val="0"/>
          <w:marRight w:val="0"/>
          <w:marTop w:val="0"/>
          <w:marBottom w:val="0"/>
          <w:divBdr>
            <w:top w:val="none" w:sz="0" w:space="0" w:color="auto"/>
            <w:left w:val="none" w:sz="0" w:space="0" w:color="auto"/>
            <w:bottom w:val="none" w:sz="0" w:space="0" w:color="auto"/>
            <w:right w:val="none" w:sz="0" w:space="0" w:color="auto"/>
          </w:divBdr>
          <w:divsChild>
            <w:div w:id="573900084">
              <w:marLeft w:val="0"/>
              <w:marRight w:val="0"/>
              <w:marTop w:val="0"/>
              <w:marBottom w:val="0"/>
              <w:divBdr>
                <w:top w:val="none" w:sz="0" w:space="0" w:color="auto"/>
                <w:left w:val="none" w:sz="0" w:space="0" w:color="auto"/>
                <w:bottom w:val="none" w:sz="0" w:space="0" w:color="auto"/>
                <w:right w:val="none" w:sz="0" w:space="0" w:color="auto"/>
              </w:divBdr>
              <w:divsChild>
                <w:div w:id="641932578">
                  <w:marLeft w:val="0"/>
                  <w:marRight w:val="0"/>
                  <w:marTop w:val="0"/>
                  <w:marBottom w:val="0"/>
                  <w:divBdr>
                    <w:top w:val="none" w:sz="0" w:space="0" w:color="auto"/>
                    <w:left w:val="none" w:sz="0" w:space="0" w:color="auto"/>
                    <w:bottom w:val="none" w:sz="0" w:space="0" w:color="auto"/>
                    <w:right w:val="none" w:sz="0" w:space="0" w:color="auto"/>
                  </w:divBdr>
                  <w:divsChild>
                    <w:div w:id="18764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83740">
      <w:bodyDiv w:val="1"/>
      <w:marLeft w:val="0"/>
      <w:marRight w:val="0"/>
      <w:marTop w:val="0"/>
      <w:marBottom w:val="0"/>
      <w:divBdr>
        <w:top w:val="none" w:sz="0" w:space="0" w:color="auto"/>
        <w:left w:val="none" w:sz="0" w:space="0" w:color="auto"/>
        <w:bottom w:val="none" w:sz="0" w:space="0" w:color="auto"/>
        <w:right w:val="none" w:sz="0" w:space="0" w:color="auto"/>
      </w:divBdr>
    </w:div>
    <w:div w:id="746075889">
      <w:bodyDiv w:val="1"/>
      <w:marLeft w:val="0"/>
      <w:marRight w:val="0"/>
      <w:marTop w:val="0"/>
      <w:marBottom w:val="0"/>
      <w:divBdr>
        <w:top w:val="none" w:sz="0" w:space="0" w:color="auto"/>
        <w:left w:val="none" w:sz="0" w:space="0" w:color="auto"/>
        <w:bottom w:val="none" w:sz="0" w:space="0" w:color="auto"/>
        <w:right w:val="none" w:sz="0" w:space="0" w:color="auto"/>
      </w:divBdr>
      <w:divsChild>
        <w:div w:id="1374187038">
          <w:marLeft w:val="0"/>
          <w:marRight w:val="0"/>
          <w:marTop w:val="0"/>
          <w:marBottom w:val="0"/>
          <w:divBdr>
            <w:top w:val="none" w:sz="0" w:space="0" w:color="auto"/>
            <w:left w:val="none" w:sz="0" w:space="0" w:color="auto"/>
            <w:bottom w:val="none" w:sz="0" w:space="0" w:color="auto"/>
            <w:right w:val="none" w:sz="0" w:space="0" w:color="auto"/>
          </w:divBdr>
          <w:divsChild>
            <w:div w:id="993022343">
              <w:marLeft w:val="0"/>
              <w:marRight w:val="0"/>
              <w:marTop w:val="0"/>
              <w:marBottom w:val="0"/>
              <w:divBdr>
                <w:top w:val="none" w:sz="0" w:space="0" w:color="auto"/>
                <w:left w:val="none" w:sz="0" w:space="0" w:color="auto"/>
                <w:bottom w:val="none" w:sz="0" w:space="0" w:color="auto"/>
                <w:right w:val="none" w:sz="0" w:space="0" w:color="auto"/>
              </w:divBdr>
              <w:divsChild>
                <w:div w:id="1144349591">
                  <w:marLeft w:val="0"/>
                  <w:marRight w:val="0"/>
                  <w:marTop w:val="0"/>
                  <w:marBottom w:val="0"/>
                  <w:divBdr>
                    <w:top w:val="none" w:sz="0" w:space="0" w:color="auto"/>
                    <w:left w:val="none" w:sz="0" w:space="0" w:color="auto"/>
                    <w:bottom w:val="none" w:sz="0" w:space="0" w:color="auto"/>
                    <w:right w:val="none" w:sz="0" w:space="0" w:color="auto"/>
                  </w:divBdr>
                  <w:divsChild>
                    <w:div w:id="3643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59932">
      <w:bodyDiv w:val="1"/>
      <w:marLeft w:val="0"/>
      <w:marRight w:val="0"/>
      <w:marTop w:val="0"/>
      <w:marBottom w:val="0"/>
      <w:divBdr>
        <w:top w:val="none" w:sz="0" w:space="0" w:color="auto"/>
        <w:left w:val="none" w:sz="0" w:space="0" w:color="auto"/>
        <w:bottom w:val="none" w:sz="0" w:space="0" w:color="auto"/>
        <w:right w:val="none" w:sz="0" w:space="0" w:color="auto"/>
      </w:divBdr>
    </w:div>
    <w:div w:id="865679420">
      <w:bodyDiv w:val="1"/>
      <w:marLeft w:val="0"/>
      <w:marRight w:val="0"/>
      <w:marTop w:val="0"/>
      <w:marBottom w:val="0"/>
      <w:divBdr>
        <w:top w:val="none" w:sz="0" w:space="0" w:color="auto"/>
        <w:left w:val="none" w:sz="0" w:space="0" w:color="auto"/>
        <w:bottom w:val="none" w:sz="0" w:space="0" w:color="auto"/>
        <w:right w:val="none" w:sz="0" w:space="0" w:color="auto"/>
      </w:divBdr>
    </w:div>
    <w:div w:id="928537831">
      <w:bodyDiv w:val="1"/>
      <w:marLeft w:val="0"/>
      <w:marRight w:val="0"/>
      <w:marTop w:val="0"/>
      <w:marBottom w:val="0"/>
      <w:divBdr>
        <w:top w:val="none" w:sz="0" w:space="0" w:color="auto"/>
        <w:left w:val="none" w:sz="0" w:space="0" w:color="auto"/>
        <w:bottom w:val="none" w:sz="0" w:space="0" w:color="auto"/>
        <w:right w:val="none" w:sz="0" w:space="0" w:color="auto"/>
      </w:divBdr>
    </w:div>
    <w:div w:id="1028146529">
      <w:bodyDiv w:val="1"/>
      <w:marLeft w:val="0"/>
      <w:marRight w:val="0"/>
      <w:marTop w:val="0"/>
      <w:marBottom w:val="0"/>
      <w:divBdr>
        <w:top w:val="none" w:sz="0" w:space="0" w:color="auto"/>
        <w:left w:val="none" w:sz="0" w:space="0" w:color="auto"/>
        <w:bottom w:val="none" w:sz="0" w:space="0" w:color="auto"/>
        <w:right w:val="none" w:sz="0" w:space="0" w:color="auto"/>
      </w:divBdr>
      <w:divsChild>
        <w:div w:id="1130705481">
          <w:marLeft w:val="0"/>
          <w:marRight w:val="0"/>
          <w:marTop w:val="0"/>
          <w:marBottom w:val="0"/>
          <w:divBdr>
            <w:top w:val="none" w:sz="0" w:space="0" w:color="auto"/>
            <w:left w:val="none" w:sz="0" w:space="0" w:color="auto"/>
            <w:bottom w:val="none" w:sz="0" w:space="0" w:color="auto"/>
            <w:right w:val="none" w:sz="0" w:space="0" w:color="auto"/>
          </w:divBdr>
          <w:divsChild>
            <w:div w:id="2052533119">
              <w:marLeft w:val="0"/>
              <w:marRight w:val="0"/>
              <w:marTop w:val="0"/>
              <w:marBottom w:val="0"/>
              <w:divBdr>
                <w:top w:val="none" w:sz="0" w:space="0" w:color="auto"/>
                <w:left w:val="none" w:sz="0" w:space="0" w:color="auto"/>
                <w:bottom w:val="none" w:sz="0" w:space="0" w:color="auto"/>
                <w:right w:val="none" w:sz="0" w:space="0" w:color="auto"/>
              </w:divBdr>
              <w:divsChild>
                <w:div w:id="1059284819">
                  <w:marLeft w:val="0"/>
                  <w:marRight w:val="0"/>
                  <w:marTop w:val="0"/>
                  <w:marBottom w:val="0"/>
                  <w:divBdr>
                    <w:top w:val="none" w:sz="0" w:space="0" w:color="auto"/>
                    <w:left w:val="none" w:sz="0" w:space="0" w:color="auto"/>
                    <w:bottom w:val="none" w:sz="0" w:space="0" w:color="auto"/>
                    <w:right w:val="none" w:sz="0" w:space="0" w:color="auto"/>
                  </w:divBdr>
                  <w:divsChild>
                    <w:div w:id="878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47505">
      <w:bodyDiv w:val="1"/>
      <w:marLeft w:val="0"/>
      <w:marRight w:val="0"/>
      <w:marTop w:val="0"/>
      <w:marBottom w:val="0"/>
      <w:divBdr>
        <w:top w:val="none" w:sz="0" w:space="0" w:color="auto"/>
        <w:left w:val="none" w:sz="0" w:space="0" w:color="auto"/>
        <w:bottom w:val="none" w:sz="0" w:space="0" w:color="auto"/>
        <w:right w:val="none" w:sz="0" w:space="0" w:color="auto"/>
      </w:divBdr>
    </w:div>
    <w:div w:id="1249458562">
      <w:bodyDiv w:val="1"/>
      <w:marLeft w:val="0"/>
      <w:marRight w:val="0"/>
      <w:marTop w:val="0"/>
      <w:marBottom w:val="0"/>
      <w:divBdr>
        <w:top w:val="none" w:sz="0" w:space="0" w:color="auto"/>
        <w:left w:val="none" w:sz="0" w:space="0" w:color="auto"/>
        <w:bottom w:val="none" w:sz="0" w:space="0" w:color="auto"/>
        <w:right w:val="none" w:sz="0" w:space="0" w:color="auto"/>
      </w:divBdr>
      <w:divsChild>
        <w:div w:id="292713242">
          <w:marLeft w:val="0"/>
          <w:marRight w:val="0"/>
          <w:marTop w:val="0"/>
          <w:marBottom w:val="0"/>
          <w:divBdr>
            <w:top w:val="none" w:sz="0" w:space="0" w:color="auto"/>
            <w:left w:val="none" w:sz="0" w:space="0" w:color="auto"/>
            <w:bottom w:val="none" w:sz="0" w:space="0" w:color="auto"/>
            <w:right w:val="none" w:sz="0" w:space="0" w:color="auto"/>
          </w:divBdr>
          <w:divsChild>
            <w:div w:id="619804010">
              <w:marLeft w:val="0"/>
              <w:marRight w:val="0"/>
              <w:marTop w:val="0"/>
              <w:marBottom w:val="0"/>
              <w:divBdr>
                <w:top w:val="none" w:sz="0" w:space="0" w:color="auto"/>
                <w:left w:val="none" w:sz="0" w:space="0" w:color="auto"/>
                <w:bottom w:val="none" w:sz="0" w:space="0" w:color="auto"/>
                <w:right w:val="none" w:sz="0" w:space="0" w:color="auto"/>
              </w:divBdr>
              <w:divsChild>
                <w:div w:id="1984921500">
                  <w:marLeft w:val="0"/>
                  <w:marRight w:val="0"/>
                  <w:marTop w:val="0"/>
                  <w:marBottom w:val="0"/>
                  <w:divBdr>
                    <w:top w:val="none" w:sz="0" w:space="0" w:color="auto"/>
                    <w:left w:val="none" w:sz="0" w:space="0" w:color="auto"/>
                    <w:bottom w:val="none" w:sz="0" w:space="0" w:color="auto"/>
                    <w:right w:val="none" w:sz="0" w:space="0" w:color="auto"/>
                  </w:divBdr>
                  <w:divsChild>
                    <w:div w:id="20955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96370">
      <w:bodyDiv w:val="1"/>
      <w:marLeft w:val="0"/>
      <w:marRight w:val="0"/>
      <w:marTop w:val="0"/>
      <w:marBottom w:val="0"/>
      <w:divBdr>
        <w:top w:val="none" w:sz="0" w:space="0" w:color="auto"/>
        <w:left w:val="none" w:sz="0" w:space="0" w:color="auto"/>
        <w:bottom w:val="none" w:sz="0" w:space="0" w:color="auto"/>
        <w:right w:val="none" w:sz="0" w:space="0" w:color="auto"/>
      </w:divBdr>
    </w:div>
    <w:div w:id="1840457880">
      <w:bodyDiv w:val="1"/>
      <w:marLeft w:val="0"/>
      <w:marRight w:val="0"/>
      <w:marTop w:val="0"/>
      <w:marBottom w:val="0"/>
      <w:divBdr>
        <w:top w:val="none" w:sz="0" w:space="0" w:color="auto"/>
        <w:left w:val="none" w:sz="0" w:space="0" w:color="auto"/>
        <w:bottom w:val="none" w:sz="0" w:space="0" w:color="auto"/>
        <w:right w:val="none" w:sz="0" w:space="0" w:color="auto"/>
      </w:divBdr>
    </w:div>
    <w:div w:id="2038966671">
      <w:bodyDiv w:val="1"/>
      <w:marLeft w:val="0"/>
      <w:marRight w:val="0"/>
      <w:marTop w:val="0"/>
      <w:marBottom w:val="0"/>
      <w:divBdr>
        <w:top w:val="none" w:sz="0" w:space="0" w:color="auto"/>
        <w:left w:val="none" w:sz="0" w:space="0" w:color="auto"/>
        <w:bottom w:val="none" w:sz="0" w:space="0" w:color="auto"/>
        <w:right w:val="none" w:sz="0" w:space="0" w:color="auto"/>
      </w:divBdr>
      <w:divsChild>
        <w:div w:id="1862359513">
          <w:marLeft w:val="0"/>
          <w:marRight w:val="0"/>
          <w:marTop w:val="0"/>
          <w:marBottom w:val="0"/>
          <w:divBdr>
            <w:top w:val="none" w:sz="0" w:space="0" w:color="auto"/>
            <w:left w:val="none" w:sz="0" w:space="0" w:color="auto"/>
            <w:bottom w:val="none" w:sz="0" w:space="0" w:color="auto"/>
            <w:right w:val="none" w:sz="0" w:space="0" w:color="auto"/>
          </w:divBdr>
          <w:divsChild>
            <w:div w:id="104348038">
              <w:marLeft w:val="0"/>
              <w:marRight w:val="0"/>
              <w:marTop w:val="0"/>
              <w:marBottom w:val="0"/>
              <w:divBdr>
                <w:top w:val="none" w:sz="0" w:space="0" w:color="auto"/>
                <w:left w:val="none" w:sz="0" w:space="0" w:color="auto"/>
                <w:bottom w:val="none" w:sz="0" w:space="0" w:color="auto"/>
                <w:right w:val="none" w:sz="0" w:space="0" w:color="auto"/>
              </w:divBdr>
              <w:divsChild>
                <w:div w:id="312370170">
                  <w:marLeft w:val="0"/>
                  <w:marRight w:val="0"/>
                  <w:marTop w:val="0"/>
                  <w:marBottom w:val="0"/>
                  <w:divBdr>
                    <w:top w:val="none" w:sz="0" w:space="0" w:color="auto"/>
                    <w:left w:val="none" w:sz="0" w:space="0" w:color="auto"/>
                    <w:bottom w:val="none" w:sz="0" w:space="0" w:color="auto"/>
                    <w:right w:val="none" w:sz="0" w:space="0" w:color="auto"/>
                  </w:divBdr>
                  <w:divsChild>
                    <w:div w:id="4204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ooks.google.co.th/books?id=2fFuDwAAQBAJ&amp;pg=PA46&amp;lpg=PA46&amp;dq=des+pistes+pour+tenter+de+r%C3%A9soudre+ce+dernier.+Afin+de+comprendre+la+cr%C3%A9ation+des+groupes+d%E2%80%99int%C3%A9r%C3%AAt,+il+souligne+l%E2%80%99importance+des+syst%C3%A8mes+d%E2%80%99incitations+s%C3%A9lectives+(selective+incentives).+Par+incitations+s%C3%A9lectives,+il+entend+la+capacit%C3%A9+de+fournir+aux+membres+actifs+de+la+mobilisation+(y+compris+aux+entrepreneurs+politiques)+des&amp;source=bl&amp;ots=ewUhWOf2Tj&amp;sig=ACfU3U2-BWI86xuOjLyoMA2AAfFOwKJRqA&amp;hl=fr&amp;sa=X&amp;ved=2ahUKEwiY8pO8oYzoAhXqwTgGHd7SCecQ6AEwAHoECAoQAQ"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2A0E2-FC38-4371-928B-4B302E05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2217</Words>
  <Characters>12195</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BRUNO</cp:lastModifiedBy>
  <cp:revision>2</cp:revision>
  <cp:lastPrinted>2015-10-03T07:27:00Z</cp:lastPrinted>
  <dcterms:created xsi:type="dcterms:W3CDTF">2022-04-13T07:31:00Z</dcterms:created>
  <dcterms:modified xsi:type="dcterms:W3CDTF">2022-04-13T07:31:00Z</dcterms:modified>
</cp:coreProperties>
</file>