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10456"/>
      </w:tblGrid>
      <w:tr w:rsidR="00287998" w:rsidRPr="00287998" w14:paraId="2ED6F3D6" w14:textId="77777777" w:rsidTr="00287998">
        <w:tc>
          <w:tcPr>
            <w:tcW w:w="10606" w:type="dxa"/>
          </w:tcPr>
          <w:p w14:paraId="7FD11763" w14:textId="2BD74E52" w:rsidR="00287998" w:rsidRPr="002D4F18" w:rsidRDefault="00A918D0" w:rsidP="002D4F18">
            <w:pPr>
              <w:pStyle w:val="Sansinterligne"/>
              <w:jc w:val="center"/>
              <w:rPr>
                <w:sz w:val="32"/>
                <w:szCs w:val="32"/>
              </w:rPr>
            </w:pPr>
            <w:r w:rsidRPr="002D4F18">
              <w:rPr>
                <w:sz w:val="32"/>
                <w:szCs w:val="32"/>
              </w:rPr>
              <w:t>Quelle est l’action de l’école sur les destins individuels et sur l’évolution de la société?</w:t>
            </w:r>
          </w:p>
          <w:p w14:paraId="137B366A" w14:textId="77777777" w:rsidR="00287998" w:rsidRPr="002D4F18" w:rsidRDefault="00287998" w:rsidP="002D4F18">
            <w:pPr>
              <w:pStyle w:val="Sansinterligne"/>
              <w:jc w:val="center"/>
              <w:rPr>
                <w:sz w:val="32"/>
                <w:szCs w:val="32"/>
              </w:rPr>
            </w:pPr>
            <w:r w:rsidRPr="002D4F18">
              <w:rPr>
                <w:sz w:val="32"/>
                <w:szCs w:val="32"/>
              </w:rPr>
              <w:t>--</w:t>
            </w:r>
          </w:p>
          <w:p w14:paraId="78E34750" w14:textId="4E577621" w:rsidR="00287998" w:rsidRPr="002D4F18" w:rsidRDefault="00A05B43" w:rsidP="002D4F18">
            <w:pPr>
              <w:pStyle w:val="Sansinterligne"/>
              <w:jc w:val="center"/>
              <w:rPr>
                <w:sz w:val="32"/>
                <w:szCs w:val="32"/>
              </w:rPr>
            </w:pPr>
            <w:r w:rsidRPr="002D4F18">
              <w:rPr>
                <w:sz w:val="32"/>
                <w:szCs w:val="32"/>
              </w:rPr>
              <w:t>É</w:t>
            </w:r>
            <w:r w:rsidR="0044443D" w:rsidRPr="002D4F18">
              <w:rPr>
                <w:sz w:val="32"/>
                <w:szCs w:val="32"/>
              </w:rPr>
              <w:t>cole, socialisation genrée et inégalités scolaires</w:t>
            </w:r>
            <w:r w:rsidR="00287998" w:rsidRPr="002D4F18">
              <w:rPr>
                <w:sz w:val="32"/>
                <w:szCs w:val="32"/>
              </w:rPr>
              <w:t xml:space="preserve"> (</w:t>
            </w:r>
            <w:r w:rsidR="0044443D" w:rsidRPr="002D4F18">
              <w:rPr>
                <w:sz w:val="32"/>
                <w:szCs w:val="32"/>
              </w:rPr>
              <w:t>4</w:t>
            </w:r>
            <w:r w:rsidR="00287998" w:rsidRPr="002D4F18">
              <w:rPr>
                <w:sz w:val="32"/>
                <w:szCs w:val="32"/>
              </w:rPr>
              <w:t>/</w:t>
            </w:r>
            <w:r w:rsidR="00A918D0" w:rsidRPr="002D4F18">
              <w:rPr>
                <w:sz w:val="32"/>
                <w:szCs w:val="32"/>
              </w:rPr>
              <w:t>4</w:t>
            </w:r>
            <w:r w:rsidR="00287998" w:rsidRPr="002D4F18">
              <w:rPr>
                <w:sz w:val="32"/>
                <w:szCs w:val="32"/>
              </w:rPr>
              <w:t>)</w:t>
            </w:r>
          </w:p>
          <w:p w14:paraId="4233BADA" w14:textId="77777777" w:rsidR="0064703D" w:rsidRPr="002D4F18" w:rsidRDefault="0064703D" w:rsidP="002D4F18">
            <w:pPr>
              <w:pStyle w:val="Sansinterligne"/>
              <w:jc w:val="center"/>
              <w:rPr>
                <w:sz w:val="32"/>
                <w:szCs w:val="32"/>
              </w:rPr>
            </w:pPr>
            <w:r w:rsidRPr="002D4F18">
              <w:rPr>
                <w:sz w:val="32"/>
                <w:szCs w:val="32"/>
              </w:rPr>
              <w:t>--</w:t>
            </w:r>
          </w:p>
          <w:p w14:paraId="55942186" w14:textId="77777777" w:rsidR="0064703D" w:rsidRPr="00287998" w:rsidRDefault="0064703D" w:rsidP="002D4F18">
            <w:pPr>
              <w:pStyle w:val="Sansinterligne"/>
              <w:jc w:val="center"/>
            </w:pPr>
            <w:r w:rsidRPr="002D4F18">
              <w:rPr>
                <w:sz w:val="32"/>
                <w:szCs w:val="32"/>
              </w:rPr>
              <w:t>Fichier d’activités</w:t>
            </w:r>
          </w:p>
        </w:tc>
      </w:tr>
    </w:tbl>
    <w:p w14:paraId="075530A3" w14:textId="77777777" w:rsidR="006604C0" w:rsidRPr="001B6B65" w:rsidRDefault="006604C0" w:rsidP="005E6B69">
      <w:pPr>
        <w:pBdr>
          <w:bottom w:val="single" w:sz="4" w:space="1" w:color="auto"/>
        </w:pBdr>
        <w:jc w:val="center"/>
        <w:rPr>
          <w:rFonts w:ascii="Calibri Light" w:hAnsi="Calibri Light"/>
          <w:b/>
          <w:color w:val="000000" w:themeColor="text1"/>
          <w:sz w:val="28"/>
          <w:szCs w:val="28"/>
        </w:rPr>
      </w:pPr>
    </w:p>
    <w:p w14:paraId="6A379329" w14:textId="225CBE8A" w:rsidR="00BD42B7" w:rsidRPr="00506EBE" w:rsidRDefault="006A6482" w:rsidP="005E6B69">
      <w:pPr>
        <w:pBdr>
          <w:bottom w:val="single" w:sz="4" w:space="1" w:color="auto"/>
        </w:pBdr>
        <w:jc w:val="center"/>
        <w:rPr>
          <w:rStyle w:val="Lienhypertexte"/>
          <w:rFonts w:ascii="Calibri Light" w:hAnsi="Calibri Light"/>
          <w:b/>
          <w:color w:val="000000" w:themeColor="text1"/>
          <w:sz w:val="32"/>
          <w:szCs w:val="32"/>
          <w:u w:val="none"/>
        </w:rPr>
      </w:pPr>
      <w:r>
        <w:rPr>
          <w:rFonts w:ascii="Calibri Light" w:hAnsi="Calibri Light"/>
          <w:b/>
          <w:color w:val="000000" w:themeColor="text1"/>
          <w:sz w:val="32"/>
          <w:szCs w:val="32"/>
        </w:rPr>
        <w:t>Étape 1</w:t>
      </w:r>
      <w:r w:rsidR="00AD59EB">
        <w:rPr>
          <w:rFonts w:ascii="Calibri Light" w:hAnsi="Calibri Light"/>
          <w:b/>
          <w:color w:val="000000" w:themeColor="text1"/>
          <w:sz w:val="32"/>
          <w:szCs w:val="32"/>
        </w:rPr>
        <w:t xml:space="preserve"> : Vérification</w:t>
      </w:r>
      <w:r w:rsidR="00A918D0">
        <w:rPr>
          <w:rFonts w:ascii="Calibri Light" w:hAnsi="Calibri Light"/>
          <w:b/>
          <w:color w:val="000000" w:themeColor="text1"/>
          <w:sz w:val="32"/>
          <w:szCs w:val="32"/>
        </w:rPr>
        <w:t xml:space="preserve"> des connaissances</w:t>
      </w:r>
      <w:r w:rsidR="008746BE" w:rsidRPr="00506EBE">
        <w:rPr>
          <w:rFonts w:ascii="Calibri Light" w:hAnsi="Calibri Light"/>
          <w:b/>
          <w:color w:val="000000" w:themeColor="text1"/>
          <w:sz w:val="32"/>
          <w:szCs w:val="32"/>
        </w:rPr>
        <w:t xml:space="preserve"> : </w:t>
      </w:r>
      <w:r w:rsidR="001B6B65" w:rsidRPr="00506EBE">
        <w:rPr>
          <w:rFonts w:ascii="Calibri Light" w:hAnsi="Calibri Light"/>
          <w:b/>
          <w:color w:val="000000" w:themeColor="text1"/>
          <w:sz w:val="32"/>
          <w:szCs w:val="32"/>
        </w:rPr>
        <w:t>(</w:t>
      </w:r>
      <w:r>
        <w:rPr>
          <w:rFonts w:ascii="Calibri Light" w:hAnsi="Calibri Light"/>
          <w:b/>
          <w:color w:val="000000" w:themeColor="text1"/>
          <w:sz w:val="32"/>
          <w:szCs w:val="32"/>
        </w:rPr>
        <w:t>5</w:t>
      </w:r>
      <w:r w:rsidR="00177EB1">
        <w:rPr>
          <w:rFonts w:ascii="Calibri Light" w:hAnsi="Calibri Light"/>
          <w:b/>
          <w:color w:val="000000" w:themeColor="text1"/>
          <w:sz w:val="32"/>
          <w:szCs w:val="32"/>
        </w:rPr>
        <w:t xml:space="preserve"> min</w:t>
      </w:r>
      <w:r w:rsidR="00C94F10" w:rsidRPr="00506EBE">
        <w:rPr>
          <w:rFonts w:ascii="Calibri Light" w:hAnsi="Calibri Light"/>
          <w:b/>
          <w:color w:val="000000" w:themeColor="text1"/>
          <w:sz w:val="32"/>
          <w:szCs w:val="32"/>
        </w:rPr>
        <w:t>)</w:t>
      </w:r>
    </w:p>
    <w:p w14:paraId="711583B4" w14:textId="7C4570AC" w:rsidR="00A7222E" w:rsidRDefault="00EC540B" w:rsidP="00AD59EB">
      <w:pPr>
        <w:pStyle w:val="Sansinterligne"/>
      </w:pPr>
      <w:r w:rsidRPr="00942073">
        <w:t xml:space="preserve"> </w:t>
      </w:r>
      <w:r w:rsidR="001D12E9">
        <w:t>Reliez la notion à sa définition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1D12E9" w14:paraId="6A7D7BCB" w14:textId="77777777" w:rsidTr="006A6482">
        <w:tc>
          <w:tcPr>
            <w:tcW w:w="5228" w:type="dxa"/>
          </w:tcPr>
          <w:p w14:paraId="6AF1739E" w14:textId="3138B5A4" w:rsidR="001D12E9" w:rsidRPr="006A6482" w:rsidRDefault="006A6482" w:rsidP="00AD59EB">
            <w:pPr>
              <w:pStyle w:val="Sansinterligne"/>
            </w:pPr>
            <w:r w:rsidRPr="006A6482">
              <w:rPr>
                <w:rFonts w:cs="Calibri Light"/>
              </w:rPr>
              <w:t xml:space="preserve">● </w:t>
            </w:r>
            <w:r w:rsidR="001D12E9" w:rsidRPr="006A6482">
              <w:t>Effet établissement</w:t>
            </w:r>
          </w:p>
        </w:tc>
        <w:tc>
          <w:tcPr>
            <w:tcW w:w="5228" w:type="dxa"/>
          </w:tcPr>
          <w:p w14:paraId="4BED525C" w14:textId="489EE43C" w:rsidR="001D12E9" w:rsidRPr="006A6482" w:rsidRDefault="006A6482" w:rsidP="00AD59EB">
            <w:pPr>
              <w:pStyle w:val="Sansinterligne"/>
            </w:pPr>
            <w:r w:rsidRPr="006A6482">
              <w:rPr>
                <w:rFonts w:cs="Calibri Light"/>
              </w:rPr>
              <w:t>●</w:t>
            </w:r>
            <w:r w:rsidRPr="006A6482">
              <w:t xml:space="preserve"> Apprentissage des valeurs et normes différentes selon le genre. </w:t>
            </w:r>
          </w:p>
        </w:tc>
      </w:tr>
      <w:tr w:rsidR="001D12E9" w14:paraId="1A0A7D53" w14:textId="77777777" w:rsidTr="006A6482">
        <w:tc>
          <w:tcPr>
            <w:tcW w:w="5228" w:type="dxa"/>
          </w:tcPr>
          <w:p w14:paraId="6B031BEC" w14:textId="0F78A52F" w:rsidR="001D12E9" w:rsidRPr="006A6482" w:rsidRDefault="006A6482" w:rsidP="00AD59EB">
            <w:pPr>
              <w:pStyle w:val="Sansinterligne"/>
            </w:pPr>
            <w:r w:rsidRPr="006A6482">
              <w:rPr>
                <w:rFonts w:cs="Calibri Light"/>
              </w:rPr>
              <w:t xml:space="preserve">● </w:t>
            </w:r>
            <w:r w:rsidR="001D12E9" w:rsidRPr="006A6482">
              <w:t>Effet classe</w:t>
            </w:r>
          </w:p>
        </w:tc>
        <w:tc>
          <w:tcPr>
            <w:tcW w:w="5228" w:type="dxa"/>
          </w:tcPr>
          <w:p w14:paraId="71530C44" w14:textId="5E2408A6" w:rsidR="001D12E9" w:rsidRPr="006A6482" w:rsidRDefault="006A6482" w:rsidP="00AD59EB">
            <w:pPr>
              <w:pStyle w:val="Sansinterligne"/>
            </w:pPr>
            <w:r w:rsidRPr="006A6482">
              <w:rPr>
                <w:rFonts w:cs="Calibri Light"/>
              </w:rPr>
              <w:t xml:space="preserve">● </w:t>
            </w:r>
            <w:r w:rsidRPr="006A6482">
              <w:t>Démarche pédagogique mobilisée par l’enseignant que les élèves percoivent différemment</w:t>
            </w:r>
          </w:p>
        </w:tc>
      </w:tr>
      <w:tr w:rsidR="001D12E9" w14:paraId="59F47BD8" w14:textId="77777777" w:rsidTr="006A6482">
        <w:tc>
          <w:tcPr>
            <w:tcW w:w="5228" w:type="dxa"/>
          </w:tcPr>
          <w:p w14:paraId="1F768CEE" w14:textId="2265A463" w:rsidR="001D12E9" w:rsidRPr="006A6482" w:rsidRDefault="006A6482" w:rsidP="00AD59EB">
            <w:pPr>
              <w:pStyle w:val="Sansinterligne"/>
            </w:pPr>
            <w:r w:rsidRPr="006A6482">
              <w:rPr>
                <w:rFonts w:cs="Calibri Light"/>
              </w:rPr>
              <w:t>●</w:t>
            </w:r>
            <w:r w:rsidR="001D12E9" w:rsidRPr="006A6482">
              <w:t>Effet maître</w:t>
            </w:r>
          </w:p>
        </w:tc>
        <w:tc>
          <w:tcPr>
            <w:tcW w:w="5228" w:type="dxa"/>
          </w:tcPr>
          <w:p w14:paraId="22094DA5" w14:textId="6D4B864D" w:rsidR="001D12E9" w:rsidRPr="006A6482" w:rsidRDefault="006A6482" w:rsidP="00AD59EB">
            <w:pPr>
              <w:pStyle w:val="Sansinterligne"/>
            </w:pPr>
            <w:r w:rsidRPr="006A6482">
              <w:rPr>
                <w:rFonts w:cs="Calibri Light"/>
              </w:rPr>
              <w:t xml:space="preserve">● </w:t>
            </w:r>
            <w:r w:rsidR="001D12E9" w:rsidRPr="006A6482">
              <w:t xml:space="preserve">Existence de conditions d’enseignement différente selon les établissements (mixité sociale, taux de reussité , projets mis en place…) </w:t>
            </w:r>
          </w:p>
        </w:tc>
      </w:tr>
      <w:tr w:rsidR="001D12E9" w14:paraId="25696DAF" w14:textId="77777777" w:rsidTr="006A6482">
        <w:tc>
          <w:tcPr>
            <w:tcW w:w="5228" w:type="dxa"/>
          </w:tcPr>
          <w:p w14:paraId="1340038F" w14:textId="767DD9DE" w:rsidR="001D12E9" w:rsidRPr="006A6482" w:rsidRDefault="006A6482" w:rsidP="00AD59EB">
            <w:pPr>
              <w:pStyle w:val="Sansinterligne"/>
            </w:pPr>
            <w:r w:rsidRPr="006A6482">
              <w:rPr>
                <w:rFonts w:cs="Calibri Light"/>
              </w:rPr>
              <w:t xml:space="preserve">● </w:t>
            </w:r>
            <w:r w:rsidR="001D12E9" w:rsidRPr="006A6482">
              <w:t>Socialisation genrée</w:t>
            </w:r>
          </w:p>
        </w:tc>
        <w:tc>
          <w:tcPr>
            <w:tcW w:w="5228" w:type="dxa"/>
          </w:tcPr>
          <w:p w14:paraId="19D5429E" w14:textId="05D4B441" w:rsidR="001D12E9" w:rsidRPr="006A6482" w:rsidRDefault="006A6482" w:rsidP="00AD59EB">
            <w:pPr>
              <w:pStyle w:val="Sansinterligne"/>
            </w:pPr>
            <w:r w:rsidRPr="006A6482">
              <w:rPr>
                <w:rFonts w:cs="Calibri Light"/>
              </w:rPr>
              <w:t xml:space="preserve">● </w:t>
            </w:r>
            <w:r w:rsidR="001D12E9" w:rsidRPr="006A6482">
              <w:t>Composition des classes</w:t>
            </w:r>
            <w:r w:rsidRPr="006A6482">
              <w:t xml:space="preserve"> : </w:t>
            </w:r>
            <w:r w:rsidR="001D12E9" w:rsidRPr="006A6482">
              <w:t>choix dans les options et spécialités, langues</w:t>
            </w:r>
            <w:r w:rsidRPr="006A6482">
              <w:t>, nombre d’éleves et leur homogénéité en termes de niveau scolaire</w:t>
            </w:r>
          </w:p>
        </w:tc>
      </w:tr>
    </w:tbl>
    <w:p w14:paraId="3009966F" w14:textId="77777777" w:rsidR="001D12E9" w:rsidRPr="00942073" w:rsidRDefault="001D12E9" w:rsidP="00AD59EB">
      <w:pPr>
        <w:pStyle w:val="Sansinterligne"/>
      </w:pPr>
    </w:p>
    <w:p w14:paraId="478C689A" w14:textId="63F28C5B" w:rsidR="00AA3E4B" w:rsidRPr="001B6B65" w:rsidRDefault="00AA3E4B" w:rsidP="00AD59EB">
      <w:pPr>
        <w:pStyle w:val="Sansinterligne"/>
      </w:pPr>
    </w:p>
    <w:p w14:paraId="7C18588F" w14:textId="11686CD7" w:rsidR="005E6B69" w:rsidRPr="00506EBE" w:rsidRDefault="006A6482" w:rsidP="005E6B69">
      <w:pPr>
        <w:pBdr>
          <w:bottom w:val="single" w:sz="4" w:space="1" w:color="auto"/>
        </w:pBdr>
        <w:jc w:val="center"/>
        <w:rPr>
          <w:rFonts w:ascii="Calibri Light" w:hAnsi="Calibri Light"/>
          <w:b/>
          <w:color w:val="000000" w:themeColor="text1"/>
          <w:sz w:val="32"/>
          <w:szCs w:val="32"/>
        </w:rPr>
      </w:pPr>
      <w:r>
        <w:rPr>
          <w:rFonts w:ascii="Calibri Light" w:hAnsi="Calibri Light"/>
          <w:b/>
          <w:color w:val="000000" w:themeColor="text1"/>
          <w:sz w:val="32"/>
          <w:szCs w:val="32"/>
        </w:rPr>
        <w:t>É</w:t>
      </w:r>
      <w:r w:rsidR="001B6B65"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2</w:t>
      </w:r>
      <w:r w:rsidR="005E6B69" w:rsidRPr="00506EBE">
        <w:rPr>
          <w:rFonts w:ascii="Calibri Light" w:hAnsi="Calibri Light"/>
          <w:b/>
          <w:color w:val="000000" w:themeColor="text1"/>
          <w:sz w:val="32"/>
          <w:szCs w:val="32"/>
        </w:rPr>
        <w:t> :</w:t>
      </w:r>
      <w:r>
        <w:rPr>
          <w:rFonts w:ascii="Calibri Light" w:hAnsi="Calibri Light"/>
          <w:b/>
          <w:color w:val="000000" w:themeColor="text1"/>
          <w:sz w:val="32"/>
          <w:szCs w:val="32"/>
        </w:rPr>
        <w:t xml:space="preserve"> Étude de </w:t>
      </w:r>
      <w:r w:rsidR="00336909">
        <w:rPr>
          <w:rFonts w:ascii="Calibri Light" w:hAnsi="Calibri Light"/>
          <w:b/>
          <w:color w:val="000000" w:themeColor="text1"/>
          <w:sz w:val="32"/>
          <w:szCs w:val="32"/>
        </w:rPr>
        <w:t>documents</w:t>
      </w:r>
      <w:r w:rsidR="00336909" w:rsidRPr="00506EBE">
        <w:rPr>
          <w:rFonts w:ascii="Calibri Light" w:hAnsi="Calibri Light"/>
          <w:b/>
          <w:color w:val="000000" w:themeColor="text1"/>
          <w:sz w:val="32"/>
          <w:szCs w:val="32"/>
        </w:rPr>
        <w:t xml:space="preserve"> (</w:t>
      </w:r>
      <w:r w:rsidR="00C94F10" w:rsidRPr="00506EBE">
        <w:rPr>
          <w:rFonts w:ascii="Calibri Light" w:hAnsi="Calibri Light"/>
          <w:b/>
          <w:color w:val="000000" w:themeColor="text1"/>
          <w:sz w:val="32"/>
          <w:szCs w:val="32"/>
        </w:rPr>
        <w:t>)</w:t>
      </w:r>
    </w:p>
    <w:p w14:paraId="4D0A5F08" w14:textId="686C8ED9" w:rsidR="007D509D" w:rsidRDefault="001B6B65" w:rsidP="007D509D">
      <w:pPr>
        <w:rPr>
          <w:rFonts w:ascii="Calibri Light" w:hAnsi="Calibri Light"/>
          <w:b/>
          <w:color w:val="000000" w:themeColor="text1"/>
          <w:sz w:val="28"/>
          <w:szCs w:val="28"/>
          <w:u w:val="single"/>
        </w:rPr>
      </w:pPr>
      <w:r w:rsidRPr="00506EBE">
        <w:rPr>
          <w:rFonts w:ascii="Calibri Light" w:hAnsi="Calibri Light"/>
          <w:b/>
          <w:color w:val="000000" w:themeColor="text1"/>
          <w:sz w:val="28"/>
          <w:szCs w:val="28"/>
          <w:u w:val="single"/>
        </w:rPr>
        <w:t xml:space="preserve">Exercice </w:t>
      </w:r>
      <w:r w:rsidR="00927051">
        <w:rPr>
          <w:rFonts w:ascii="Calibri Light" w:hAnsi="Calibri Light"/>
          <w:b/>
          <w:color w:val="000000" w:themeColor="text1"/>
          <w:sz w:val="28"/>
          <w:szCs w:val="28"/>
          <w:u w:val="single"/>
        </w:rPr>
        <w:t>1</w:t>
      </w:r>
      <w:r w:rsidRPr="00506EBE">
        <w:rPr>
          <w:rFonts w:ascii="Calibri Light" w:hAnsi="Calibri Light"/>
          <w:b/>
          <w:color w:val="000000" w:themeColor="text1"/>
          <w:sz w:val="28"/>
          <w:szCs w:val="28"/>
          <w:u w:val="single"/>
        </w:rPr>
        <w:t xml:space="preserve"> </w:t>
      </w:r>
      <w:r w:rsidR="00E912BB" w:rsidRPr="00506EBE">
        <w:rPr>
          <w:rFonts w:ascii="Calibri Light" w:hAnsi="Calibri Light"/>
          <w:b/>
          <w:color w:val="000000" w:themeColor="text1"/>
          <w:sz w:val="28"/>
          <w:szCs w:val="28"/>
          <w:u w:val="single"/>
        </w:rPr>
        <w:t>:</w:t>
      </w:r>
      <w:r w:rsidR="002D68F9" w:rsidRPr="00506EBE">
        <w:rPr>
          <w:rFonts w:ascii="Calibri Light" w:hAnsi="Calibri Light"/>
          <w:b/>
          <w:color w:val="000000" w:themeColor="text1"/>
          <w:sz w:val="28"/>
          <w:szCs w:val="28"/>
          <w:u w:val="single"/>
        </w:rPr>
        <w:t xml:space="preserve"> </w:t>
      </w:r>
      <w:r w:rsidR="00927051">
        <w:rPr>
          <w:rFonts w:ascii="Calibri Light" w:hAnsi="Calibri Light"/>
          <w:b/>
          <w:color w:val="000000" w:themeColor="text1"/>
          <w:sz w:val="28"/>
          <w:szCs w:val="28"/>
          <w:u w:val="single"/>
        </w:rPr>
        <w:t>Rôle de l’école</w:t>
      </w:r>
      <w:r w:rsidR="00E912BB" w:rsidRPr="00506EBE">
        <w:rPr>
          <w:rFonts w:ascii="Calibri Light" w:hAnsi="Calibri Light"/>
          <w:b/>
          <w:color w:val="000000" w:themeColor="text1"/>
          <w:sz w:val="28"/>
          <w:szCs w:val="28"/>
          <w:u w:val="single"/>
        </w:rPr>
        <w:t xml:space="preserve"> </w:t>
      </w:r>
    </w:p>
    <w:p w14:paraId="6A33AB51" w14:textId="21648974" w:rsidR="0065512C" w:rsidRDefault="00927051" w:rsidP="007F3010">
      <w:pPr>
        <w:spacing w:after="0" w:line="240" w:lineRule="auto"/>
        <w:rPr>
          <w:rFonts w:ascii="Times New Roman" w:hAnsi="Times New Roman"/>
          <w:bCs/>
          <w:sz w:val="24"/>
          <w:szCs w:val="24"/>
        </w:rPr>
      </w:pPr>
      <w:r w:rsidRPr="00470ED0">
        <w:rPr>
          <w:rFonts w:ascii="Times New Roman" w:hAnsi="Times New Roman"/>
          <w:b/>
          <w:sz w:val="24"/>
          <w:szCs w:val="24"/>
        </w:rPr>
        <w:t xml:space="preserve">Document 1 : </w:t>
      </w:r>
      <w:r w:rsidR="00751CE1" w:rsidRPr="00470ED0">
        <w:rPr>
          <w:rFonts w:ascii="Times New Roman" w:hAnsi="Times New Roman"/>
          <w:b/>
          <w:sz w:val="24"/>
          <w:szCs w:val="24"/>
        </w:rPr>
        <w:t>Le système scolaire génère de la ségrégation</w:t>
      </w:r>
      <w:r w:rsidR="00751CE1" w:rsidRPr="0065512C">
        <w:rPr>
          <w:rFonts w:ascii="Times New Roman" w:hAnsi="Times New Roman"/>
          <w:bCs/>
          <w:sz w:val="24"/>
          <w:szCs w:val="24"/>
        </w:rPr>
        <w:t xml:space="preserve"> </w:t>
      </w:r>
    </w:p>
    <w:p w14:paraId="2A6C12A3" w14:textId="7D887985" w:rsidR="0065512C" w:rsidRPr="0065512C" w:rsidRDefault="00751CE1" w:rsidP="007F3010">
      <w:pPr>
        <w:spacing w:after="0" w:line="240" w:lineRule="auto"/>
        <w:rPr>
          <w:rFonts w:ascii="Calibri Light" w:hAnsi="Calibri Light"/>
          <w:b/>
          <w:sz w:val="24"/>
          <w:szCs w:val="24"/>
        </w:rPr>
      </w:pPr>
      <w:r w:rsidRPr="0065512C">
        <w:rPr>
          <w:rFonts w:ascii="Times New Roman" w:hAnsi="Times New Roman"/>
          <w:bCs/>
          <w:sz w:val="24"/>
          <w:szCs w:val="24"/>
        </w:rPr>
        <w:t>L’intérêt de la mixité sociale et scolaire pour tous les élèves n’est plus à démontrer</w:t>
      </w:r>
      <w:r w:rsidR="0065512C">
        <w:rPr>
          <w:rFonts w:ascii="Times New Roman" w:hAnsi="Times New Roman"/>
          <w:bCs/>
          <w:sz w:val="24"/>
          <w:szCs w:val="24"/>
        </w:rPr>
        <w:t>.</w:t>
      </w:r>
      <w:r w:rsidRPr="0065512C">
        <w:rPr>
          <w:rFonts w:ascii="Times New Roman" w:hAnsi="Times New Roman"/>
          <w:bCs/>
          <w:sz w:val="24"/>
          <w:szCs w:val="24"/>
        </w:rPr>
        <w:t xml:space="preserve"> </w:t>
      </w:r>
      <w:r w:rsidR="0065512C">
        <w:rPr>
          <w:rFonts w:ascii="Times New Roman" w:hAnsi="Times New Roman"/>
          <w:bCs/>
          <w:sz w:val="24"/>
          <w:szCs w:val="24"/>
        </w:rPr>
        <w:t>U</w:t>
      </w:r>
      <w:r w:rsidRPr="0065512C">
        <w:rPr>
          <w:rFonts w:ascii="Times New Roman" w:hAnsi="Times New Roman"/>
          <w:bCs/>
          <w:sz w:val="24"/>
          <w:szCs w:val="24"/>
        </w:rPr>
        <w:t xml:space="preserve">n rapport de l’OCDE a montré que </w:t>
      </w:r>
      <w:r w:rsidR="0065512C">
        <w:rPr>
          <w:rFonts w:ascii="Times New Roman" w:hAnsi="Times New Roman"/>
          <w:bCs/>
          <w:sz w:val="24"/>
          <w:szCs w:val="24"/>
        </w:rPr>
        <w:t>« </w:t>
      </w:r>
      <w:r w:rsidRPr="0065512C">
        <w:rPr>
          <w:rFonts w:ascii="Times New Roman" w:hAnsi="Times New Roman"/>
          <w:bCs/>
          <w:sz w:val="24"/>
          <w:szCs w:val="24"/>
        </w:rPr>
        <w:t xml:space="preserve">les systèmes qui répartissent plus équitablement dans les établissements d’enseignement à la fois les ressources scolaires et les élèves sont avantageux pour les élèves peu </w:t>
      </w:r>
      <w:r w:rsidR="0065512C">
        <w:rPr>
          <w:rFonts w:ascii="Times New Roman" w:hAnsi="Times New Roman"/>
          <w:bCs/>
          <w:sz w:val="24"/>
          <w:szCs w:val="24"/>
        </w:rPr>
        <w:t>p</w:t>
      </w:r>
      <w:r w:rsidRPr="0065512C">
        <w:rPr>
          <w:rFonts w:ascii="Times New Roman" w:hAnsi="Times New Roman"/>
          <w:bCs/>
          <w:sz w:val="24"/>
          <w:szCs w:val="24"/>
        </w:rPr>
        <w:t>erformant</w:t>
      </w:r>
      <w:r w:rsidR="0065512C">
        <w:rPr>
          <w:rFonts w:ascii="Times New Roman" w:hAnsi="Times New Roman"/>
          <w:bCs/>
          <w:sz w:val="24"/>
          <w:szCs w:val="24"/>
        </w:rPr>
        <w:t>s</w:t>
      </w:r>
      <w:r w:rsidRPr="0065512C">
        <w:rPr>
          <w:rFonts w:ascii="Times New Roman" w:hAnsi="Times New Roman"/>
          <w:bCs/>
          <w:sz w:val="24"/>
          <w:szCs w:val="24"/>
        </w:rPr>
        <w:t xml:space="preserve"> sans pour autant porter préjudice aux élèves ayant un meilleur niveau</w:t>
      </w:r>
      <w:r w:rsidR="0065512C">
        <w:rPr>
          <w:rFonts w:ascii="Times New Roman" w:hAnsi="Times New Roman"/>
          <w:bCs/>
          <w:sz w:val="24"/>
          <w:szCs w:val="24"/>
        </w:rPr>
        <w:t> ».</w:t>
      </w:r>
      <w:r w:rsidRPr="0065512C">
        <w:rPr>
          <w:rFonts w:ascii="Times New Roman" w:hAnsi="Times New Roman"/>
          <w:bCs/>
          <w:sz w:val="24"/>
          <w:szCs w:val="24"/>
        </w:rPr>
        <w:t xml:space="preserve"> </w:t>
      </w:r>
      <w:r w:rsidR="0065512C">
        <w:rPr>
          <w:rFonts w:ascii="Times New Roman" w:hAnsi="Times New Roman"/>
          <w:bCs/>
          <w:sz w:val="24"/>
          <w:szCs w:val="24"/>
        </w:rPr>
        <w:t>O</w:t>
      </w:r>
      <w:r w:rsidRPr="0065512C">
        <w:rPr>
          <w:rFonts w:ascii="Times New Roman" w:hAnsi="Times New Roman"/>
          <w:bCs/>
          <w:sz w:val="24"/>
          <w:szCs w:val="24"/>
        </w:rPr>
        <w:t>r le quotidien du système éducatif français est trop souvent un quotidien de ségrégation entre établissements d’abord</w:t>
      </w:r>
      <w:r w:rsidR="0065512C">
        <w:rPr>
          <w:rFonts w:ascii="Times New Roman" w:hAnsi="Times New Roman"/>
          <w:bCs/>
          <w:sz w:val="24"/>
          <w:szCs w:val="24"/>
        </w:rPr>
        <w:t>,</w:t>
      </w:r>
      <w:r w:rsidRPr="0065512C">
        <w:rPr>
          <w:rFonts w:ascii="Times New Roman" w:hAnsi="Times New Roman"/>
          <w:bCs/>
          <w:sz w:val="24"/>
          <w:szCs w:val="24"/>
        </w:rPr>
        <w:t xml:space="preserve"> quand 12 % des élèves fréquente</w:t>
      </w:r>
      <w:r w:rsidR="0065512C">
        <w:rPr>
          <w:rFonts w:ascii="Times New Roman" w:hAnsi="Times New Roman"/>
          <w:bCs/>
          <w:sz w:val="24"/>
          <w:szCs w:val="24"/>
        </w:rPr>
        <w:t>nt</w:t>
      </w:r>
      <w:r w:rsidRPr="0065512C">
        <w:rPr>
          <w:rFonts w:ascii="Times New Roman" w:hAnsi="Times New Roman"/>
          <w:bCs/>
          <w:sz w:val="24"/>
          <w:szCs w:val="24"/>
        </w:rPr>
        <w:t xml:space="preserve"> un établissement qui accueille deux tiers des élèves issus des milieux socialement </w:t>
      </w:r>
      <w:r w:rsidR="0065512C">
        <w:rPr>
          <w:rFonts w:ascii="Times New Roman" w:hAnsi="Times New Roman"/>
          <w:bCs/>
          <w:sz w:val="24"/>
          <w:szCs w:val="24"/>
        </w:rPr>
        <w:t xml:space="preserve">très </w:t>
      </w:r>
      <w:r w:rsidRPr="0065512C">
        <w:rPr>
          <w:rFonts w:ascii="Times New Roman" w:hAnsi="Times New Roman"/>
          <w:bCs/>
          <w:sz w:val="24"/>
          <w:szCs w:val="24"/>
        </w:rPr>
        <w:t xml:space="preserve">défavorisés </w:t>
      </w:r>
      <w:r w:rsidR="0065512C">
        <w:rPr>
          <w:rFonts w:ascii="Times New Roman" w:hAnsi="Times New Roman"/>
          <w:bCs/>
          <w:sz w:val="24"/>
          <w:szCs w:val="24"/>
        </w:rPr>
        <w:t>(</w:t>
      </w:r>
      <w:r w:rsidRPr="0065512C">
        <w:rPr>
          <w:rFonts w:ascii="Times New Roman" w:hAnsi="Times New Roman"/>
          <w:bCs/>
          <w:sz w:val="24"/>
          <w:szCs w:val="24"/>
        </w:rPr>
        <w:t>ouvriers chômeurs ou inactifs</w:t>
      </w:r>
      <w:r w:rsidR="0065512C">
        <w:rPr>
          <w:rFonts w:ascii="Times New Roman" w:hAnsi="Times New Roman"/>
          <w:bCs/>
          <w:sz w:val="24"/>
          <w:szCs w:val="24"/>
        </w:rPr>
        <w:t>) :</w:t>
      </w:r>
      <w:r w:rsidRPr="0065512C">
        <w:rPr>
          <w:rFonts w:ascii="Times New Roman" w:hAnsi="Times New Roman"/>
          <w:bCs/>
          <w:sz w:val="24"/>
          <w:szCs w:val="24"/>
        </w:rPr>
        <w:t xml:space="preserve"> ces jeunes vivent dans des établissements presque exclusivement défavorisés</w:t>
      </w:r>
      <w:r w:rsidR="0065512C">
        <w:rPr>
          <w:rFonts w:ascii="Times New Roman" w:hAnsi="Times New Roman"/>
          <w:bCs/>
          <w:sz w:val="24"/>
          <w:szCs w:val="24"/>
        </w:rPr>
        <w:t>.</w:t>
      </w:r>
      <w:r w:rsidRPr="0065512C">
        <w:rPr>
          <w:rFonts w:ascii="Times New Roman" w:hAnsi="Times New Roman"/>
          <w:bCs/>
          <w:sz w:val="24"/>
          <w:szCs w:val="24"/>
        </w:rPr>
        <w:t xml:space="preserve"> </w:t>
      </w:r>
      <w:r w:rsidR="0065512C">
        <w:rPr>
          <w:rFonts w:ascii="Times New Roman" w:hAnsi="Times New Roman"/>
          <w:bCs/>
          <w:sz w:val="24"/>
          <w:szCs w:val="24"/>
        </w:rPr>
        <w:t>S</w:t>
      </w:r>
      <w:r w:rsidRPr="0065512C">
        <w:rPr>
          <w:rFonts w:ascii="Times New Roman" w:hAnsi="Times New Roman"/>
          <w:bCs/>
          <w:sz w:val="24"/>
          <w:szCs w:val="24"/>
        </w:rPr>
        <w:t>égrégation sociale et scolaire entre les classes d’un même établissement ensuite</w:t>
      </w:r>
      <w:r w:rsidR="0065512C">
        <w:rPr>
          <w:rFonts w:ascii="Times New Roman" w:hAnsi="Times New Roman"/>
          <w:bCs/>
          <w:sz w:val="24"/>
          <w:szCs w:val="24"/>
        </w:rPr>
        <w:t>,</w:t>
      </w:r>
      <w:r w:rsidRPr="0065512C">
        <w:rPr>
          <w:rFonts w:ascii="Times New Roman" w:hAnsi="Times New Roman"/>
          <w:bCs/>
          <w:sz w:val="24"/>
          <w:szCs w:val="24"/>
        </w:rPr>
        <w:t xml:space="preserve"> quand il est observé qu’en </w:t>
      </w:r>
      <w:r w:rsidR="0065512C">
        <w:rPr>
          <w:rFonts w:ascii="Times New Roman" w:hAnsi="Times New Roman"/>
          <w:bCs/>
          <w:sz w:val="24"/>
          <w:szCs w:val="24"/>
        </w:rPr>
        <w:t>3</w:t>
      </w:r>
      <w:r w:rsidR="0065512C" w:rsidRPr="0065512C">
        <w:rPr>
          <w:rFonts w:ascii="Times New Roman" w:hAnsi="Times New Roman"/>
          <w:bCs/>
          <w:sz w:val="24"/>
          <w:szCs w:val="24"/>
          <w:vertAlign w:val="superscript"/>
        </w:rPr>
        <w:t>ème</w:t>
      </w:r>
      <w:r w:rsidRPr="0065512C">
        <w:rPr>
          <w:rFonts w:ascii="Times New Roman" w:hAnsi="Times New Roman"/>
          <w:bCs/>
          <w:sz w:val="24"/>
          <w:szCs w:val="24"/>
        </w:rPr>
        <w:t xml:space="preserve"> de collège</w:t>
      </w:r>
      <w:r w:rsidR="0065512C">
        <w:rPr>
          <w:rFonts w:ascii="Times New Roman" w:hAnsi="Times New Roman"/>
          <w:bCs/>
          <w:sz w:val="24"/>
          <w:szCs w:val="24"/>
        </w:rPr>
        <w:t>,</w:t>
      </w:r>
      <w:r w:rsidRPr="0065512C">
        <w:rPr>
          <w:rFonts w:ascii="Times New Roman" w:hAnsi="Times New Roman"/>
          <w:bCs/>
          <w:sz w:val="24"/>
          <w:szCs w:val="24"/>
        </w:rPr>
        <w:t xml:space="preserve"> grâce aux options et aux divers parcours de tri</w:t>
      </w:r>
      <w:r w:rsidR="0065512C">
        <w:rPr>
          <w:rFonts w:ascii="Times New Roman" w:hAnsi="Times New Roman"/>
          <w:bCs/>
          <w:sz w:val="24"/>
          <w:szCs w:val="24"/>
        </w:rPr>
        <w:t>,</w:t>
      </w:r>
      <w:r w:rsidRPr="0065512C">
        <w:rPr>
          <w:rFonts w:ascii="Times New Roman" w:hAnsi="Times New Roman"/>
          <w:bCs/>
          <w:sz w:val="24"/>
          <w:szCs w:val="24"/>
        </w:rPr>
        <w:t xml:space="preserve"> </w:t>
      </w:r>
      <w:r w:rsidR="0065512C">
        <w:rPr>
          <w:rFonts w:ascii="Times New Roman" w:hAnsi="Times New Roman"/>
          <w:bCs/>
          <w:sz w:val="24"/>
          <w:szCs w:val="24"/>
        </w:rPr>
        <w:t>« </w:t>
      </w:r>
      <w:r w:rsidRPr="0065512C">
        <w:rPr>
          <w:rFonts w:ascii="Times New Roman" w:hAnsi="Times New Roman"/>
          <w:bCs/>
          <w:sz w:val="24"/>
          <w:szCs w:val="24"/>
        </w:rPr>
        <w:t>45 % des collèges pratique</w:t>
      </w:r>
      <w:r w:rsidR="0065512C">
        <w:rPr>
          <w:rFonts w:ascii="Times New Roman" w:hAnsi="Times New Roman"/>
          <w:bCs/>
          <w:sz w:val="24"/>
          <w:szCs w:val="24"/>
        </w:rPr>
        <w:t>nt</w:t>
      </w:r>
      <w:r w:rsidRPr="0065512C">
        <w:rPr>
          <w:rFonts w:ascii="Times New Roman" w:hAnsi="Times New Roman"/>
          <w:bCs/>
          <w:sz w:val="24"/>
          <w:szCs w:val="24"/>
        </w:rPr>
        <w:t xml:space="preserve"> une ségrégation scolaire active</w:t>
      </w:r>
      <w:r w:rsidR="0065512C">
        <w:rPr>
          <w:rFonts w:ascii="Times New Roman" w:hAnsi="Times New Roman"/>
          <w:bCs/>
          <w:sz w:val="24"/>
          <w:szCs w:val="24"/>
        </w:rPr>
        <w:t> »,</w:t>
      </w:r>
      <w:r w:rsidRPr="0065512C">
        <w:rPr>
          <w:rFonts w:ascii="Times New Roman" w:hAnsi="Times New Roman"/>
          <w:bCs/>
          <w:sz w:val="24"/>
          <w:szCs w:val="24"/>
        </w:rPr>
        <w:t xml:space="preserve"> au moyen par exemple de la mise en place de classe de </w:t>
      </w:r>
      <w:r w:rsidR="0065512C" w:rsidRPr="0065512C">
        <w:rPr>
          <w:rFonts w:ascii="Times New Roman" w:hAnsi="Times New Roman"/>
          <w:bCs/>
          <w:sz w:val="24"/>
          <w:szCs w:val="24"/>
        </w:rPr>
        <w:t>niveau</w:t>
      </w:r>
      <w:r w:rsidR="0065512C">
        <w:rPr>
          <w:rFonts w:ascii="Times New Roman" w:hAnsi="Times New Roman"/>
          <w:bCs/>
          <w:sz w:val="24"/>
          <w:szCs w:val="24"/>
        </w:rPr>
        <w:t>, « </w:t>
      </w:r>
      <w:r w:rsidRPr="0065512C">
        <w:rPr>
          <w:rFonts w:ascii="Times New Roman" w:hAnsi="Times New Roman"/>
          <w:bCs/>
          <w:sz w:val="24"/>
          <w:szCs w:val="24"/>
        </w:rPr>
        <w:t>et 25 % des formes de séparatis</w:t>
      </w:r>
      <w:r w:rsidR="0065512C">
        <w:rPr>
          <w:rFonts w:ascii="Times New Roman" w:hAnsi="Times New Roman"/>
          <w:bCs/>
          <w:sz w:val="24"/>
          <w:szCs w:val="24"/>
        </w:rPr>
        <w:t>me</w:t>
      </w:r>
      <w:r w:rsidRPr="0065512C">
        <w:rPr>
          <w:rFonts w:ascii="Times New Roman" w:hAnsi="Times New Roman"/>
          <w:bCs/>
          <w:sz w:val="24"/>
          <w:szCs w:val="24"/>
        </w:rPr>
        <w:t xml:space="preserve"> social</w:t>
      </w:r>
      <w:r w:rsidR="0065512C">
        <w:rPr>
          <w:rFonts w:ascii="Times New Roman" w:hAnsi="Times New Roman"/>
          <w:bCs/>
          <w:sz w:val="24"/>
          <w:szCs w:val="24"/>
        </w:rPr>
        <w:t> ».</w:t>
      </w:r>
      <w:r w:rsidRPr="0065512C">
        <w:rPr>
          <w:rFonts w:ascii="Times New Roman" w:hAnsi="Times New Roman"/>
          <w:bCs/>
          <w:sz w:val="24"/>
          <w:szCs w:val="24"/>
        </w:rPr>
        <w:t xml:space="preserve"> </w:t>
      </w:r>
      <w:r w:rsidR="0065512C">
        <w:rPr>
          <w:rFonts w:ascii="Times New Roman" w:hAnsi="Times New Roman"/>
          <w:bCs/>
          <w:sz w:val="24"/>
          <w:szCs w:val="24"/>
        </w:rPr>
        <w:t>S</w:t>
      </w:r>
      <w:r w:rsidRPr="0065512C">
        <w:rPr>
          <w:rFonts w:ascii="Times New Roman" w:hAnsi="Times New Roman"/>
          <w:bCs/>
          <w:sz w:val="24"/>
          <w:szCs w:val="24"/>
        </w:rPr>
        <w:t>égrégation enfin</w:t>
      </w:r>
      <w:r w:rsidR="0065512C">
        <w:rPr>
          <w:rFonts w:ascii="Times New Roman" w:hAnsi="Times New Roman"/>
          <w:bCs/>
          <w:sz w:val="24"/>
          <w:szCs w:val="24"/>
        </w:rPr>
        <w:t>,</w:t>
      </w:r>
      <w:r w:rsidRPr="0065512C">
        <w:rPr>
          <w:rFonts w:ascii="Times New Roman" w:hAnsi="Times New Roman"/>
          <w:bCs/>
          <w:sz w:val="24"/>
          <w:szCs w:val="24"/>
        </w:rPr>
        <w:t xml:space="preserve"> favorisée par l’État qui organise lui-même le séparatisme social quand il finance la concurrence privé de son école publique</w:t>
      </w:r>
      <w:r w:rsidR="0065512C">
        <w:rPr>
          <w:rFonts w:ascii="Times New Roman" w:hAnsi="Times New Roman"/>
          <w:bCs/>
          <w:sz w:val="24"/>
          <w:szCs w:val="24"/>
        </w:rPr>
        <w:t> :</w:t>
      </w:r>
      <w:r w:rsidRPr="0065512C">
        <w:rPr>
          <w:rFonts w:ascii="Times New Roman" w:hAnsi="Times New Roman"/>
          <w:bCs/>
          <w:sz w:val="24"/>
          <w:szCs w:val="24"/>
        </w:rPr>
        <w:t xml:space="preserve"> </w:t>
      </w:r>
      <w:r w:rsidR="0065512C">
        <w:rPr>
          <w:rFonts w:ascii="Times New Roman" w:hAnsi="Times New Roman"/>
          <w:bCs/>
          <w:sz w:val="24"/>
          <w:szCs w:val="24"/>
        </w:rPr>
        <w:t>[D</w:t>
      </w:r>
      <w:r w:rsidRPr="0065512C">
        <w:rPr>
          <w:rFonts w:ascii="Times New Roman" w:hAnsi="Times New Roman"/>
          <w:bCs/>
          <w:sz w:val="24"/>
          <w:szCs w:val="24"/>
        </w:rPr>
        <w:t>ans le second degré</w:t>
      </w:r>
      <w:r w:rsidR="0065512C">
        <w:rPr>
          <w:rFonts w:ascii="Times New Roman" w:hAnsi="Times New Roman"/>
          <w:bCs/>
          <w:sz w:val="24"/>
          <w:szCs w:val="24"/>
        </w:rPr>
        <w:t>,</w:t>
      </w:r>
      <w:r w:rsidRPr="0065512C">
        <w:rPr>
          <w:rFonts w:ascii="Times New Roman" w:hAnsi="Times New Roman"/>
          <w:bCs/>
          <w:sz w:val="24"/>
          <w:szCs w:val="24"/>
        </w:rPr>
        <w:t xml:space="preserve"> N</w:t>
      </w:r>
      <w:r w:rsidR="0065512C">
        <w:rPr>
          <w:rFonts w:ascii="Times New Roman" w:hAnsi="Times New Roman"/>
          <w:bCs/>
          <w:sz w:val="24"/>
          <w:szCs w:val="24"/>
        </w:rPr>
        <w:t>dlr]</w:t>
      </w:r>
      <w:r w:rsidRPr="0065512C">
        <w:rPr>
          <w:rFonts w:ascii="Times New Roman" w:hAnsi="Times New Roman"/>
          <w:bCs/>
          <w:sz w:val="24"/>
          <w:szCs w:val="24"/>
        </w:rPr>
        <w:t xml:space="preserve"> les établissements privés scolaris</w:t>
      </w:r>
      <w:r w:rsidR="0065512C">
        <w:rPr>
          <w:rFonts w:ascii="Times New Roman" w:hAnsi="Times New Roman"/>
          <w:bCs/>
          <w:sz w:val="24"/>
          <w:szCs w:val="24"/>
        </w:rPr>
        <w:t>ent</w:t>
      </w:r>
      <w:r w:rsidRPr="0065512C">
        <w:rPr>
          <w:rFonts w:ascii="Times New Roman" w:hAnsi="Times New Roman"/>
          <w:bCs/>
          <w:sz w:val="24"/>
          <w:szCs w:val="24"/>
        </w:rPr>
        <w:t xml:space="preserve"> davantage d’élèves appartenant aux catégories sociales favoris</w:t>
      </w:r>
      <w:r w:rsidR="0065512C">
        <w:rPr>
          <w:rFonts w:ascii="Times New Roman" w:hAnsi="Times New Roman"/>
          <w:bCs/>
          <w:sz w:val="24"/>
          <w:szCs w:val="24"/>
        </w:rPr>
        <w:t>ées :</w:t>
      </w:r>
      <w:r w:rsidRPr="0065512C">
        <w:rPr>
          <w:rFonts w:ascii="Times New Roman" w:hAnsi="Times New Roman"/>
          <w:bCs/>
          <w:sz w:val="24"/>
          <w:szCs w:val="24"/>
        </w:rPr>
        <w:t xml:space="preserve"> surreprésentation des élèves d’origine sociale favoris</w:t>
      </w:r>
      <w:r w:rsidR="0065512C">
        <w:rPr>
          <w:rFonts w:ascii="Times New Roman" w:hAnsi="Times New Roman"/>
          <w:bCs/>
          <w:sz w:val="24"/>
          <w:szCs w:val="24"/>
        </w:rPr>
        <w:t>ée</w:t>
      </w:r>
      <w:r w:rsidRPr="0065512C">
        <w:rPr>
          <w:rFonts w:ascii="Times New Roman" w:hAnsi="Times New Roman"/>
          <w:bCs/>
          <w:sz w:val="24"/>
          <w:szCs w:val="24"/>
        </w:rPr>
        <w:t xml:space="preserve"> </w:t>
      </w:r>
      <w:r w:rsidR="0065512C">
        <w:rPr>
          <w:rFonts w:ascii="Times New Roman" w:hAnsi="Times New Roman"/>
          <w:bCs/>
          <w:sz w:val="24"/>
          <w:szCs w:val="24"/>
        </w:rPr>
        <w:t>(</w:t>
      </w:r>
      <w:r w:rsidRPr="0065512C">
        <w:rPr>
          <w:rFonts w:ascii="Times New Roman" w:hAnsi="Times New Roman"/>
          <w:bCs/>
          <w:sz w:val="24"/>
          <w:szCs w:val="24"/>
        </w:rPr>
        <w:t>36,7 % contre 20,6 % dans le public</w:t>
      </w:r>
      <w:r w:rsidR="0065512C">
        <w:rPr>
          <w:rFonts w:ascii="Times New Roman" w:hAnsi="Times New Roman"/>
          <w:bCs/>
          <w:sz w:val="24"/>
          <w:szCs w:val="24"/>
        </w:rPr>
        <w:t>),</w:t>
      </w:r>
      <w:r w:rsidRPr="0065512C">
        <w:rPr>
          <w:rFonts w:ascii="Times New Roman" w:hAnsi="Times New Roman"/>
          <w:bCs/>
          <w:sz w:val="24"/>
          <w:szCs w:val="24"/>
        </w:rPr>
        <w:t xml:space="preserve"> </w:t>
      </w:r>
      <w:r w:rsidR="0065512C" w:rsidRPr="0065512C">
        <w:rPr>
          <w:rFonts w:ascii="Times New Roman" w:hAnsi="Times New Roman"/>
          <w:bCs/>
          <w:sz w:val="24"/>
          <w:szCs w:val="24"/>
        </w:rPr>
        <w:t>sous-représentation</w:t>
      </w:r>
      <w:r w:rsidRPr="0065512C">
        <w:rPr>
          <w:rFonts w:ascii="Times New Roman" w:hAnsi="Times New Roman"/>
          <w:bCs/>
          <w:sz w:val="24"/>
          <w:szCs w:val="24"/>
        </w:rPr>
        <w:t xml:space="preserve"> des élèves issus des catégories sociales défavorisé</w:t>
      </w:r>
      <w:r w:rsidR="006A5326">
        <w:rPr>
          <w:rFonts w:ascii="Times New Roman" w:hAnsi="Times New Roman"/>
          <w:bCs/>
          <w:sz w:val="24"/>
          <w:szCs w:val="24"/>
        </w:rPr>
        <w:t>e</w:t>
      </w:r>
      <w:r w:rsidRPr="0065512C">
        <w:rPr>
          <w:rFonts w:ascii="Times New Roman" w:hAnsi="Times New Roman"/>
          <w:bCs/>
          <w:sz w:val="24"/>
          <w:szCs w:val="24"/>
        </w:rPr>
        <w:t xml:space="preserve">s </w:t>
      </w:r>
      <w:r w:rsidR="006A5326">
        <w:rPr>
          <w:rFonts w:ascii="Times New Roman" w:hAnsi="Times New Roman"/>
          <w:bCs/>
          <w:sz w:val="24"/>
          <w:szCs w:val="24"/>
        </w:rPr>
        <w:t>(</w:t>
      </w:r>
      <w:r w:rsidRPr="0065512C">
        <w:rPr>
          <w:rFonts w:ascii="Times New Roman" w:hAnsi="Times New Roman"/>
          <w:bCs/>
          <w:sz w:val="24"/>
          <w:szCs w:val="24"/>
        </w:rPr>
        <w:t>19,4 % contre 39,4 % dans les établissements publics</w:t>
      </w:r>
      <w:r w:rsidR="006A5326">
        <w:rPr>
          <w:rFonts w:ascii="Times New Roman" w:hAnsi="Times New Roman"/>
          <w:bCs/>
          <w:sz w:val="24"/>
          <w:szCs w:val="24"/>
        </w:rPr>
        <w:t>) »,</w:t>
      </w:r>
      <w:r w:rsidRPr="0065512C">
        <w:rPr>
          <w:rFonts w:ascii="Times New Roman" w:hAnsi="Times New Roman"/>
          <w:bCs/>
          <w:sz w:val="24"/>
          <w:szCs w:val="24"/>
        </w:rPr>
        <w:t xml:space="preserve"> note le ministère lui-même. </w:t>
      </w:r>
      <w:r w:rsidR="0065512C" w:rsidRPr="0065512C">
        <w:rPr>
          <w:rFonts w:ascii="Times New Roman" w:hAnsi="Times New Roman"/>
          <w:bCs/>
          <w:sz w:val="24"/>
          <w:szCs w:val="24"/>
        </w:rPr>
        <w:t>En</w:t>
      </w:r>
      <w:r w:rsidRPr="0065512C">
        <w:rPr>
          <w:rFonts w:ascii="Times New Roman" w:hAnsi="Times New Roman"/>
          <w:bCs/>
          <w:sz w:val="24"/>
          <w:szCs w:val="24"/>
        </w:rPr>
        <w:t xml:space="preserve"> 2017</w:t>
      </w:r>
      <w:r w:rsidR="006A5326">
        <w:rPr>
          <w:rFonts w:ascii="Times New Roman" w:hAnsi="Times New Roman"/>
          <w:bCs/>
          <w:sz w:val="24"/>
          <w:szCs w:val="24"/>
        </w:rPr>
        <w:t>-</w:t>
      </w:r>
      <w:r w:rsidRPr="0065512C">
        <w:rPr>
          <w:rFonts w:ascii="Times New Roman" w:hAnsi="Times New Roman"/>
          <w:bCs/>
          <w:sz w:val="24"/>
          <w:szCs w:val="24"/>
        </w:rPr>
        <w:t>2018</w:t>
      </w:r>
      <w:r w:rsidR="006A5326">
        <w:rPr>
          <w:rFonts w:ascii="Times New Roman" w:hAnsi="Times New Roman"/>
          <w:bCs/>
          <w:sz w:val="24"/>
          <w:szCs w:val="24"/>
        </w:rPr>
        <w:t>,</w:t>
      </w:r>
      <w:r w:rsidRPr="0065512C">
        <w:rPr>
          <w:rFonts w:ascii="Times New Roman" w:hAnsi="Times New Roman"/>
          <w:bCs/>
          <w:sz w:val="24"/>
          <w:szCs w:val="24"/>
        </w:rPr>
        <w:t xml:space="preserve"> les établissements publics compt</w:t>
      </w:r>
      <w:r w:rsidR="006A5326">
        <w:rPr>
          <w:rFonts w:ascii="Times New Roman" w:hAnsi="Times New Roman"/>
          <w:bCs/>
          <w:sz w:val="24"/>
          <w:szCs w:val="24"/>
        </w:rPr>
        <w:t>aient</w:t>
      </w:r>
      <w:r w:rsidRPr="0065512C">
        <w:rPr>
          <w:rFonts w:ascii="Times New Roman" w:hAnsi="Times New Roman"/>
          <w:bCs/>
          <w:sz w:val="24"/>
          <w:szCs w:val="24"/>
        </w:rPr>
        <w:t xml:space="preserve"> 29,1 % d’élèves boursiers contre seulement 12,1 % dans les établissements privés</w:t>
      </w:r>
      <w:r w:rsidR="006A5326">
        <w:rPr>
          <w:rFonts w:ascii="Times New Roman" w:hAnsi="Times New Roman"/>
          <w:bCs/>
          <w:sz w:val="24"/>
          <w:szCs w:val="24"/>
        </w:rPr>
        <w:t>.</w:t>
      </w:r>
    </w:p>
    <w:p w14:paraId="1EFE95B3" w14:textId="28F9F332" w:rsidR="00751CE1" w:rsidRPr="007F3010" w:rsidRDefault="00751CE1" w:rsidP="007F3010">
      <w:pPr>
        <w:spacing w:after="0" w:line="240" w:lineRule="auto"/>
        <w:rPr>
          <w:rFonts w:ascii="Times New Roman" w:hAnsi="Times New Roman"/>
          <w:bCs/>
          <w:i/>
          <w:iCs/>
          <w:szCs w:val="20"/>
        </w:rPr>
      </w:pPr>
      <w:r w:rsidRPr="007F3010">
        <w:rPr>
          <w:rFonts w:ascii="Times New Roman" w:hAnsi="Times New Roman"/>
          <w:bCs/>
          <w:i/>
          <w:iCs/>
          <w:szCs w:val="20"/>
        </w:rPr>
        <w:t xml:space="preserve">Jean-Paul Delahaye </w:t>
      </w:r>
      <w:r w:rsidR="0065512C" w:rsidRPr="007F3010">
        <w:rPr>
          <w:rFonts w:ascii="Times New Roman" w:hAnsi="Times New Roman"/>
          <w:bCs/>
          <w:i/>
          <w:iCs/>
          <w:szCs w:val="20"/>
        </w:rPr>
        <w:t>« </w:t>
      </w:r>
      <w:r w:rsidR="006A5326" w:rsidRPr="007F3010">
        <w:rPr>
          <w:rFonts w:ascii="Times New Roman" w:hAnsi="Times New Roman"/>
          <w:bCs/>
          <w:i/>
          <w:iCs/>
          <w:szCs w:val="20"/>
        </w:rPr>
        <w:t>C</w:t>
      </w:r>
      <w:r w:rsidRPr="007F3010">
        <w:rPr>
          <w:rFonts w:ascii="Times New Roman" w:hAnsi="Times New Roman"/>
          <w:bCs/>
          <w:i/>
          <w:iCs/>
          <w:szCs w:val="20"/>
        </w:rPr>
        <w:t xml:space="preserve">omment l’élitisme social est </w:t>
      </w:r>
      <w:r w:rsidR="0065512C" w:rsidRPr="007F3010">
        <w:rPr>
          <w:rFonts w:ascii="Times New Roman" w:hAnsi="Times New Roman"/>
          <w:bCs/>
          <w:i/>
          <w:iCs/>
          <w:szCs w:val="20"/>
        </w:rPr>
        <w:t>maquillé</w:t>
      </w:r>
      <w:r w:rsidRPr="007F3010">
        <w:rPr>
          <w:rFonts w:ascii="Times New Roman" w:hAnsi="Times New Roman"/>
          <w:bCs/>
          <w:i/>
          <w:iCs/>
          <w:szCs w:val="20"/>
        </w:rPr>
        <w:t xml:space="preserve"> en élitisme républicain</w:t>
      </w:r>
      <w:r w:rsidR="0065512C" w:rsidRPr="007F3010">
        <w:rPr>
          <w:rFonts w:ascii="Times New Roman" w:hAnsi="Times New Roman"/>
          <w:bCs/>
          <w:i/>
          <w:iCs/>
          <w:szCs w:val="20"/>
        </w:rPr>
        <w:t> »</w:t>
      </w:r>
      <w:r w:rsidR="006A5326" w:rsidRPr="007F3010">
        <w:rPr>
          <w:rFonts w:ascii="Times New Roman" w:hAnsi="Times New Roman"/>
          <w:bCs/>
          <w:i/>
          <w:iCs/>
          <w:szCs w:val="20"/>
        </w:rPr>
        <w:t>,</w:t>
      </w:r>
      <w:r w:rsidRPr="007F3010">
        <w:rPr>
          <w:rFonts w:ascii="Times New Roman" w:hAnsi="Times New Roman"/>
          <w:bCs/>
          <w:i/>
          <w:iCs/>
          <w:szCs w:val="20"/>
        </w:rPr>
        <w:t xml:space="preserve"> www inégalités.</w:t>
      </w:r>
      <w:r w:rsidR="0065512C" w:rsidRPr="007F3010">
        <w:rPr>
          <w:rFonts w:ascii="Times New Roman" w:hAnsi="Times New Roman"/>
          <w:bCs/>
          <w:i/>
          <w:iCs/>
          <w:szCs w:val="20"/>
        </w:rPr>
        <w:t xml:space="preserve">fr, </w:t>
      </w:r>
      <w:r w:rsidRPr="007F3010">
        <w:rPr>
          <w:rFonts w:ascii="Times New Roman" w:hAnsi="Times New Roman"/>
          <w:bCs/>
          <w:i/>
          <w:iCs/>
          <w:szCs w:val="20"/>
        </w:rPr>
        <w:t>mars 2019</w:t>
      </w:r>
    </w:p>
    <w:p w14:paraId="17F386A7" w14:textId="5563CC78" w:rsidR="00470ED0" w:rsidRPr="00890F8E" w:rsidRDefault="00470ED0" w:rsidP="00890F8E">
      <w:pPr>
        <w:spacing w:after="0" w:line="240" w:lineRule="auto"/>
        <w:rPr>
          <w:rFonts w:ascii="Times New Roman" w:hAnsi="Times New Roman"/>
          <w:bCs/>
          <w:sz w:val="24"/>
          <w:szCs w:val="24"/>
          <w:u w:val="single"/>
        </w:rPr>
      </w:pPr>
      <w:r w:rsidRPr="00890F8E">
        <w:rPr>
          <w:rFonts w:ascii="Times New Roman" w:hAnsi="Times New Roman"/>
          <w:b/>
          <w:sz w:val="24"/>
          <w:szCs w:val="24"/>
          <w:u w:val="single"/>
        </w:rPr>
        <w:t>Questions </w:t>
      </w:r>
      <w:r w:rsidRPr="00890F8E">
        <w:rPr>
          <w:rFonts w:ascii="Times New Roman" w:hAnsi="Times New Roman"/>
          <w:bCs/>
          <w:sz w:val="24"/>
          <w:szCs w:val="24"/>
          <w:u w:val="single"/>
        </w:rPr>
        <w:t xml:space="preserve">: </w:t>
      </w:r>
    </w:p>
    <w:p w14:paraId="70A80583" w14:textId="5740DC34" w:rsidR="00470ED0" w:rsidRDefault="00470ED0" w:rsidP="00890F8E">
      <w:pPr>
        <w:spacing w:after="0" w:line="240" w:lineRule="auto"/>
        <w:rPr>
          <w:rFonts w:ascii="Times New Roman" w:hAnsi="Times New Roman"/>
          <w:bCs/>
          <w:sz w:val="24"/>
          <w:szCs w:val="24"/>
        </w:rPr>
      </w:pPr>
      <w:r>
        <w:rPr>
          <w:rFonts w:ascii="Times New Roman" w:hAnsi="Times New Roman"/>
          <w:bCs/>
          <w:sz w:val="24"/>
          <w:szCs w:val="24"/>
        </w:rPr>
        <w:t>1. Quels sont les 2 effets concernant le rôle de l’école sur la production d’inégalités qui apparaissent dans ce document</w:t>
      </w:r>
    </w:p>
    <w:p w14:paraId="504DDD5A" w14:textId="1C1B0609" w:rsidR="00470ED0" w:rsidRDefault="00470ED0" w:rsidP="00890F8E">
      <w:pPr>
        <w:spacing w:after="0" w:line="240" w:lineRule="auto"/>
        <w:rPr>
          <w:rFonts w:ascii="Times New Roman" w:hAnsi="Times New Roman"/>
          <w:bCs/>
          <w:sz w:val="24"/>
          <w:szCs w:val="24"/>
        </w:rPr>
      </w:pPr>
      <w:r>
        <w:rPr>
          <w:rFonts w:ascii="Times New Roman" w:hAnsi="Times New Roman"/>
          <w:bCs/>
          <w:sz w:val="24"/>
          <w:szCs w:val="24"/>
        </w:rPr>
        <w:lastRenderedPageBreak/>
        <w:t>2. Identifiez au moins 2 synonymes de ségrégation dans le texte puis définissez cette notion</w:t>
      </w:r>
    </w:p>
    <w:p w14:paraId="6E4C966C" w14:textId="321E8982" w:rsidR="00470ED0" w:rsidRDefault="00470ED0" w:rsidP="00890F8E">
      <w:pPr>
        <w:spacing w:after="0" w:line="240" w:lineRule="auto"/>
        <w:rPr>
          <w:rFonts w:ascii="Times New Roman" w:hAnsi="Times New Roman"/>
          <w:bCs/>
          <w:sz w:val="24"/>
          <w:szCs w:val="24"/>
        </w:rPr>
      </w:pPr>
      <w:r>
        <w:rPr>
          <w:rFonts w:ascii="Times New Roman" w:hAnsi="Times New Roman"/>
          <w:bCs/>
          <w:sz w:val="24"/>
          <w:szCs w:val="24"/>
        </w:rPr>
        <w:t xml:space="preserve">3. Quels sont les deux niveaux auxquels on peut observer la ségrégation scolaire ? </w:t>
      </w:r>
    </w:p>
    <w:p w14:paraId="670DD10D" w14:textId="20FB84E2" w:rsidR="00470ED0" w:rsidRDefault="00470ED0" w:rsidP="00890F8E">
      <w:pPr>
        <w:spacing w:after="0" w:line="240" w:lineRule="auto"/>
        <w:rPr>
          <w:rFonts w:ascii="Times New Roman" w:hAnsi="Times New Roman"/>
          <w:bCs/>
          <w:sz w:val="24"/>
          <w:szCs w:val="24"/>
        </w:rPr>
      </w:pPr>
      <w:r>
        <w:rPr>
          <w:rFonts w:ascii="Times New Roman" w:hAnsi="Times New Roman"/>
          <w:bCs/>
          <w:sz w:val="24"/>
          <w:szCs w:val="24"/>
        </w:rPr>
        <w:t>3. En quoi la non mixité sociale pose un problème selon le rapport de l’OCDE ?</w:t>
      </w:r>
    </w:p>
    <w:p w14:paraId="12922891" w14:textId="0C2B0F8E" w:rsidR="00890F8E" w:rsidRDefault="00470ED0" w:rsidP="00890F8E">
      <w:pPr>
        <w:spacing w:after="0" w:line="240" w:lineRule="auto"/>
        <w:rPr>
          <w:rFonts w:ascii="Times New Roman" w:hAnsi="Times New Roman"/>
          <w:bCs/>
          <w:sz w:val="24"/>
          <w:szCs w:val="24"/>
        </w:rPr>
      </w:pPr>
      <w:r>
        <w:rPr>
          <w:rFonts w:ascii="Times New Roman" w:hAnsi="Times New Roman"/>
          <w:bCs/>
          <w:sz w:val="24"/>
          <w:szCs w:val="24"/>
        </w:rPr>
        <w:t>4. Comment l’auteur justifie l’idée que l’État lui-même favorise le séparatisme social</w:t>
      </w:r>
      <w:r w:rsidR="00890F8E">
        <w:rPr>
          <w:rFonts w:ascii="Times New Roman" w:hAnsi="Times New Roman"/>
          <w:bCs/>
          <w:sz w:val="24"/>
          <w:szCs w:val="24"/>
        </w:rPr>
        <w:t> ?</w:t>
      </w:r>
    </w:p>
    <w:p w14:paraId="2B3DD795" w14:textId="26BA1C18" w:rsidR="00927051" w:rsidRDefault="00927051" w:rsidP="007D509D">
      <w:pPr>
        <w:rPr>
          <w:rFonts w:ascii="Calibri Light" w:hAnsi="Calibri Light"/>
          <w:b/>
          <w:color w:val="000000" w:themeColor="text1"/>
          <w:sz w:val="28"/>
          <w:szCs w:val="28"/>
        </w:rPr>
      </w:pPr>
    </w:p>
    <w:p w14:paraId="5BA0B966" w14:textId="0F866464" w:rsidR="00362E52" w:rsidRDefault="00B6228A" w:rsidP="00F73048">
      <w:pPr>
        <w:spacing w:after="0" w:line="240" w:lineRule="auto"/>
        <w:rPr>
          <w:rFonts w:ascii="Times New Roman" w:hAnsi="Times New Roman"/>
          <w:b/>
          <w:sz w:val="24"/>
          <w:szCs w:val="24"/>
        </w:rPr>
      </w:pPr>
      <w:r w:rsidRPr="00F73048">
        <w:rPr>
          <w:rFonts w:ascii="Times New Roman" w:hAnsi="Times New Roman"/>
          <w:b/>
          <w:sz w:val="24"/>
          <w:szCs w:val="24"/>
        </w:rPr>
        <w:t xml:space="preserve">Document 2 : </w:t>
      </w:r>
      <w:r w:rsidR="00362E52" w:rsidRPr="00F73048">
        <w:rPr>
          <w:rFonts w:ascii="Times New Roman" w:hAnsi="Times New Roman"/>
          <w:b/>
          <w:sz w:val="24"/>
          <w:szCs w:val="24"/>
        </w:rPr>
        <w:t>Conditions d’enseignement et inégalités scolaires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4224"/>
      </w:tblGrid>
      <w:tr w:rsidR="00F73048" w14:paraId="449141DF" w14:textId="77777777" w:rsidTr="00AD59EB">
        <w:tc>
          <w:tcPr>
            <w:tcW w:w="6232" w:type="dxa"/>
          </w:tcPr>
          <w:p w14:paraId="7AA71FFF" w14:textId="77777777" w:rsidR="00F73048" w:rsidRPr="00F73048" w:rsidRDefault="00F73048" w:rsidP="00F73048">
            <w:pPr>
              <w:rPr>
                <w:rFonts w:ascii="Times New Roman" w:hAnsi="Times New Roman"/>
                <w:bCs/>
                <w:sz w:val="24"/>
                <w:szCs w:val="24"/>
              </w:rPr>
            </w:pPr>
            <w:r w:rsidRPr="00F73048">
              <w:rPr>
                <w:rFonts w:ascii="Times New Roman" w:hAnsi="Times New Roman"/>
                <w:bCs/>
                <w:sz w:val="24"/>
                <w:szCs w:val="24"/>
              </w:rPr>
              <w:t xml:space="preserve">Piketty et </w:t>
            </w:r>
            <w:proofErr w:type="spellStart"/>
            <w:r w:rsidRPr="00F73048">
              <w:rPr>
                <w:rFonts w:ascii="Times New Roman" w:hAnsi="Times New Roman"/>
                <w:bCs/>
                <w:sz w:val="24"/>
                <w:szCs w:val="24"/>
              </w:rPr>
              <w:t>Valdenaire</w:t>
            </w:r>
            <w:proofErr w:type="spellEnd"/>
            <w:r w:rsidRPr="00F73048">
              <w:rPr>
                <w:rFonts w:ascii="Times New Roman" w:hAnsi="Times New Roman"/>
                <w:bCs/>
                <w:sz w:val="24"/>
                <w:szCs w:val="24"/>
              </w:rPr>
              <w:t xml:space="preserve"> (2006) ont estimé que la réduction de la taille d’une classe de CE1 d’un seul élève conduire à une augmentation d’environ 0,3 à 0,4 point du score moyen obtenu aux épreuves d’évaluation de mathématiques de début de CE2. Ce progrès est amplifié à 0,7 point lorsque l’étude se concentre sur des élèves socialement défavorisés. Par ailleurs, […] une diminution moyenne de la taille des classes de cinq élèves [dans les Zones d’Éducation Prioritaire] permettrait […] de réduire De 46 % l’écart entre les résultats des élèves de CE1 « ZEP » est « hors ZEP » à l’entrée en CE2.</w:t>
            </w:r>
          </w:p>
          <w:p w14:paraId="788383CD" w14:textId="77777777" w:rsidR="00F73048" w:rsidRDefault="00F73048" w:rsidP="00F73048">
            <w:pPr>
              <w:jc w:val="right"/>
              <w:rPr>
                <w:rFonts w:ascii="Times New Roman" w:hAnsi="Times New Roman"/>
                <w:bCs/>
                <w:sz w:val="24"/>
                <w:szCs w:val="24"/>
              </w:rPr>
            </w:pPr>
            <w:r w:rsidRPr="00F73048">
              <w:rPr>
                <w:rFonts w:ascii="Times New Roman" w:hAnsi="Times New Roman"/>
                <w:bCs/>
                <w:sz w:val="24"/>
                <w:szCs w:val="24"/>
              </w:rPr>
              <w:t xml:space="preserve">Arthur </w:t>
            </w:r>
            <w:proofErr w:type="spellStart"/>
            <w:r w:rsidRPr="00F73048">
              <w:rPr>
                <w:rFonts w:ascii="Times New Roman" w:hAnsi="Times New Roman"/>
                <w:bCs/>
                <w:sz w:val="24"/>
                <w:szCs w:val="24"/>
              </w:rPr>
              <w:t>Jurus</w:t>
            </w:r>
            <w:proofErr w:type="spellEnd"/>
            <w:r w:rsidRPr="00F73048">
              <w:rPr>
                <w:rFonts w:ascii="Times New Roman" w:hAnsi="Times New Roman"/>
                <w:bCs/>
                <w:sz w:val="24"/>
                <w:szCs w:val="24"/>
              </w:rPr>
              <w:t xml:space="preserve"> et Laurent </w:t>
            </w:r>
            <w:proofErr w:type="spellStart"/>
            <w:r w:rsidRPr="00F73048">
              <w:rPr>
                <w:rFonts w:ascii="Times New Roman" w:hAnsi="Times New Roman"/>
                <w:bCs/>
                <w:sz w:val="24"/>
                <w:szCs w:val="24"/>
              </w:rPr>
              <w:t>Musine</w:t>
            </w:r>
            <w:proofErr w:type="spellEnd"/>
            <w:r w:rsidRPr="00F73048">
              <w:rPr>
                <w:rFonts w:ascii="Times New Roman" w:hAnsi="Times New Roman"/>
                <w:bCs/>
                <w:sz w:val="24"/>
                <w:szCs w:val="24"/>
              </w:rPr>
              <w:t xml:space="preserve"> « Quel impact de la taille des classes sur les performances scolaires ? », Regard croisés sur l’économie, n°12, 2012</w:t>
            </w:r>
          </w:p>
          <w:p w14:paraId="78E4404D" w14:textId="77777777" w:rsidR="00F73048" w:rsidRDefault="00F73048" w:rsidP="00F73048">
            <w:pPr>
              <w:rPr>
                <w:rFonts w:ascii="Times New Roman" w:hAnsi="Times New Roman"/>
                <w:b/>
                <w:sz w:val="24"/>
                <w:szCs w:val="24"/>
              </w:rPr>
            </w:pPr>
          </w:p>
        </w:tc>
        <w:tc>
          <w:tcPr>
            <w:tcW w:w="4224" w:type="dxa"/>
          </w:tcPr>
          <w:p w14:paraId="6783C108" w14:textId="048B25A9" w:rsidR="00F73048" w:rsidRDefault="00F73048" w:rsidP="00F73048">
            <w:pPr>
              <w:jc w:val="right"/>
              <w:rPr>
                <w:rFonts w:ascii="Times New Roman" w:hAnsi="Times New Roman"/>
                <w:b/>
                <w:sz w:val="24"/>
                <w:szCs w:val="24"/>
              </w:rPr>
            </w:pPr>
            <w:r>
              <w:rPr>
                <w:noProof/>
              </w:rPr>
              <w:drawing>
                <wp:inline distT="0" distB="0" distL="0" distR="0" wp14:anchorId="69308043" wp14:editId="3EB4E19B">
                  <wp:extent cx="2488759" cy="2395721"/>
                  <wp:effectExtent l="0" t="0" r="6985"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97474" cy="2404110"/>
                          </a:xfrm>
                          <a:prstGeom prst="rect">
                            <a:avLst/>
                          </a:prstGeom>
                        </pic:spPr>
                      </pic:pic>
                    </a:graphicData>
                  </a:graphic>
                </wp:inline>
              </w:drawing>
            </w:r>
          </w:p>
        </w:tc>
      </w:tr>
      <w:tr w:rsidR="00F73048" w14:paraId="180A25A0" w14:textId="77777777" w:rsidTr="00AD59EB">
        <w:tc>
          <w:tcPr>
            <w:tcW w:w="6232" w:type="dxa"/>
          </w:tcPr>
          <w:tbl>
            <w:tblPr>
              <w:tblStyle w:val="Grilledutableau"/>
              <w:tblW w:w="0" w:type="auto"/>
              <w:tblLook w:val="04A0" w:firstRow="1" w:lastRow="0" w:firstColumn="1" w:lastColumn="0" w:noHBand="0" w:noVBand="1"/>
            </w:tblPr>
            <w:tblGrid>
              <w:gridCol w:w="2002"/>
              <w:gridCol w:w="2002"/>
              <w:gridCol w:w="2002"/>
            </w:tblGrid>
            <w:tr w:rsidR="00F73048" w14:paraId="05669FE5" w14:textId="77777777" w:rsidTr="00D54675">
              <w:tc>
                <w:tcPr>
                  <w:tcW w:w="6006" w:type="dxa"/>
                  <w:gridSpan w:val="3"/>
                </w:tcPr>
                <w:p w14:paraId="5F0CB41D" w14:textId="76655E12" w:rsidR="00F73048" w:rsidRDefault="008031EC" w:rsidP="00F73048">
                  <w:pPr>
                    <w:jc w:val="center"/>
                    <w:rPr>
                      <w:rFonts w:ascii="Times New Roman" w:hAnsi="Times New Roman"/>
                      <w:b/>
                      <w:sz w:val="24"/>
                      <w:szCs w:val="24"/>
                    </w:rPr>
                  </w:pPr>
                  <w:r>
                    <w:rPr>
                      <w:rFonts w:ascii="Times New Roman" w:hAnsi="Times New Roman"/>
                      <w:b/>
                      <w:sz w:val="24"/>
                      <w:szCs w:val="24"/>
                    </w:rPr>
                    <w:t>É</w:t>
                  </w:r>
                  <w:r w:rsidR="00F73048">
                    <w:rPr>
                      <w:rFonts w:ascii="Times New Roman" w:hAnsi="Times New Roman"/>
                      <w:b/>
                      <w:sz w:val="24"/>
                      <w:szCs w:val="24"/>
                    </w:rPr>
                    <w:t>volution du nombre moyen d’élèves par classe du CP au CM2 dans le secteur public</w:t>
                  </w:r>
                </w:p>
              </w:tc>
            </w:tr>
            <w:tr w:rsidR="00F73048" w14:paraId="15608AF0" w14:textId="77777777" w:rsidTr="00F73048">
              <w:tc>
                <w:tcPr>
                  <w:tcW w:w="2002" w:type="dxa"/>
                  <w:shd w:val="clear" w:color="auto" w:fill="A6A6A6" w:themeFill="background1" w:themeFillShade="A6"/>
                </w:tcPr>
                <w:p w14:paraId="4D10C21F" w14:textId="31C3361D" w:rsidR="00F73048" w:rsidRPr="00F73048" w:rsidRDefault="00F73048" w:rsidP="00F73048">
                  <w:pPr>
                    <w:jc w:val="center"/>
                    <w:rPr>
                      <w:rFonts w:ascii="Times New Roman" w:hAnsi="Times New Roman"/>
                      <w:bCs/>
                      <w:color w:val="FFFFFF" w:themeColor="background1"/>
                      <w:sz w:val="24"/>
                      <w:szCs w:val="24"/>
                    </w:rPr>
                  </w:pPr>
                  <w:r w:rsidRPr="00F73048">
                    <w:rPr>
                      <w:rFonts w:ascii="Times New Roman" w:hAnsi="Times New Roman"/>
                      <w:bCs/>
                      <w:color w:val="FFFFFF" w:themeColor="background1"/>
                      <w:sz w:val="24"/>
                      <w:szCs w:val="24"/>
                    </w:rPr>
                    <w:t>Rentrée scolaire</w:t>
                  </w:r>
                </w:p>
              </w:tc>
              <w:tc>
                <w:tcPr>
                  <w:tcW w:w="2002" w:type="dxa"/>
                  <w:shd w:val="clear" w:color="auto" w:fill="A6A6A6" w:themeFill="background1" w:themeFillShade="A6"/>
                </w:tcPr>
                <w:p w14:paraId="16F4065E" w14:textId="081C0FCD" w:rsidR="00F73048" w:rsidRPr="00F73048" w:rsidRDefault="00F73048" w:rsidP="00F73048">
                  <w:pPr>
                    <w:jc w:val="center"/>
                    <w:rPr>
                      <w:rFonts w:ascii="Times New Roman" w:hAnsi="Times New Roman"/>
                      <w:bCs/>
                      <w:color w:val="FFFFFF" w:themeColor="background1"/>
                      <w:sz w:val="24"/>
                      <w:szCs w:val="24"/>
                    </w:rPr>
                  </w:pPr>
                  <w:r w:rsidRPr="00F73048">
                    <w:rPr>
                      <w:rFonts w:ascii="Times New Roman" w:hAnsi="Times New Roman"/>
                      <w:bCs/>
                      <w:color w:val="FFFFFF" w:themeColor="background1"/>
                      <w:sz w:val="24"/>
                      <w:szCs w:val="24"/>
                    </w:rPr>
                    <w:t>Education prioritaire</w:t>
                  </w:r>
                </w:p>
              </w:tc>
              <w:tc>
                <w:tcPr>
                  <w:tcW w:w="2002" w:type="dxa"/>
                  <w:shd w:val="clear" w:color="auto" w:fill="A6A6A6" w:themeFill="background1" w:themeFillShade="A6"/>
                </w:tcPr>
                <w:p w14:paraId="2AA4F53A" w14:textId="0B808414" w:rsidR="00F73048" w:rsidRPr="00F73048" w:rsidRDefault="00F73048" w:rsidP="00F73048">
                  <w:pPr>
                    <w:jc w:val="center"/>
                    <w:rPr>
                      <w:rFonts w:ascii="Times New Roman" w:hAnsi="Times New Roman"/>
                      <w:bCs/>
                      <w:color w:val="FFFFFF" w:themeColor="background1"/>
                      <w:sz w:val="24"/>
                      <w:szCs w:val="24"/>
                    </w:rPr>
                  </w:pPr>
                  <w:r w:rsidRPr="00F73048">
                    <w:rPr>
                      <w:rFonts w:ascii="Times New Roman" w:hAnsi="Times New Roman"/>
                      <w:bCs/>
                      <w:color w:val="FFFFFF" w:themeColor="background1"/>
                      <w:sz w:val="24"/>
                      <w:szCs w:val="24"/>
                    </w:rPr>
                    <w:t>Hors éducation prioritaire</w:t>
                  </w:r>
                </w:p>
              </w:tc>
            </w:tr>
            <w:tr w:rsidR="00F73048" w14:paraId="5FE6571F" w14:textId="77777777" w:rsidTr="00F73048">
              <w:tc>
                <w:tcPr>
                  <w:tcW w:w="2002" w:type="dxa"/>
                </w:tcPr>
                <w:p w14:paraId="33BEDD00" w14:textId="183DEEF9" w:rsidR="00F73048" w:rsidRPr="00F73048" w:rsidRDefault="00F73048" w:rsidP="00F73048">
                  <w:pPr>
                    <w:jc w:val="center"/>
                    <w:rPr>
                      <w:rFonts w:ascii="Times New Roman" w:hAnsi="Times New Roman"/>
                      <w:bCs/>
                      <w:sz w:val="24"/>
                      <w:szCs w:val="24"/>
                    </w:rPr>
                  </w:pPr>
                  <w:r w:rsidRPr="00F73048">
                    <w:rPr>
                      <w:rFonts w:ascii="Times New Roman" w:hAnsi="Times New Roman"/>
                      <w:bCs/>
                      <w:sz w:val="24"/>
                      <w:szCs w:val="24"/>
                    </w:rPr>
                    <w:t>2009</w:t>
                  </w:r>
                </w:p>
              </w:tc>
              <w:tc>
                <w:tcPr>
                  <w:tcW w:w="2002" w:type="dxa"/>
                </w:tcPr>
                <w:p w14:paraId="3C310B3D" w14:textId="59C5F5C7" w:rsidR="00F73048" w:rsidRPr="00F73048" w:rsidRDefault="00F73048" w:rsidP="00F73048">
                  <w:pPr>
                    <w:jc w:val="center"/>
                    <w:rPr>
                      <w:rFonts w:ascii="Times New Roman" w:hAnsi="Times New Roman"/>
                      <w:bCs/>
                      <w:sz w:val="24"/>
                      <w:szCs w:val="24"/>
                    </w:rPr>
                  </w:pPr>
                  <w:r w:rsidRPr="00F73048">
                    <w:rPr>
                      <w:rFonts w:ascii="Times New Roman" w:hAnsi="Times New Roman"/>
                      <w:bCs/>
                      <w:sz w:val="24"/>
                      <w:szCs w:val="24"/>
                    </w:rPr>
                    <w:t>21,7</w:t>
                  </w:r>
                </w:p>
              </w:tc>
              <w:tc>
                <w:tcPr>
                  <w:tcW w:w="2002" w:type="dxa"/>
                </w:tcPr>
                <w:p w14:paraId="4088EC84" w14:textId="241F06D1" w:rsidR="00F73048" w:rsidRPr="00F73048" w:rsidRDefault="00F73048" w:rsidP="00F73048">
                  <w:pPr>
                    <w:jc w:val="center"/>
                    <w:rPr>
                      <w:rFonts w:ascii="Times New Roman" w:hAnsi="Times New Roman"/>
                      <w:bCs/>
                      <w:sz w:val="24"/>
                      <w:szCs w:val="24"/>
                    </w:rPr>
                  </w:pPr>
                  <w:r w:rsidRPr="00F73048">
                    <w:rPr>
                      <w:rFonts w:ascii="Times New Roman" w:hAnsi="Times New Roman"/>
                      <w:bCs/>
                      <w:sz w:val="24"/>
                      <w:szCs w:val="24"/>
                    </w:rPr>
                    <w:t>23,8</w:t>
                  </w:r>
                </w:p>
              </w:tc>
            </w:tr>
            <w:tr w:rsidR="00F73048" w14:paraId="7418AE96" w14:textId="77777777" w:rsidTr="00F73048">
              <w:tc>
                <w:tcPr>
                  <w:tcW w:w="2002" w:type="dxa"/>
                </w:tcPr>
                <w:p w14:paraId="22A931EE" w14:textId="171C2672" w:rsidR="00F73048" w:rsidRPr="00F73048" w:rsidRDefault="00F73048" w:rsidP="00F73048">
                  <w:pPr>
                    <w:jc w:val="center"/>
                    <w:rPr>
                      <w:rFonts w:ascii="Times New Roman" w:hAnsi="Times New Roman"/>
                      <w:bCs/>
                      <w:sz w:val="24"/>
                      <w:szCs w:val="24"/>
                    </w:rPr>
                  </w:pPr>
                  <w:r w:rsidRPr="00F73048">
                    <w:rPr>
                      <w:rFonts w:ascii="Times New Roman" w:hAnsi="Times New Roman"/>
                      <w:bCs/>
                      <w:sz w:val="24"/>
                      <w:szCs w:val="24"/>
                    </w:rPr>
                    <w:t>2015</w:t>
                  </w:r>
                </w:p>
              </w:tc>
              <w:tc>
                <w:tcPr>
                  <w:tcW w:w="2002" w:type="dxa"/>
                </w:tcPr>
                <w:p w14:paraId="4FED3FFE" w14:textId="074DF21E" w:rsidR="00F73048" w:rsidRPr="00F73048" w:rsidRDefault="00F73048" w:rsidP="00F73048">
                  <w:pPr>
                    <w:jc w:val="center"/>
                    <w:rPr>
                      <w:rFonts w:ascii="Times New Roman" w:hAnsi="Times New Roman"/>
                      <w:bCs/>
                      <w:sz w:val="24"/>
                      <w:szCs w:val="24"/>
                    </w:rPr>
                  </w:pPr>
                  <w:r w:rsidRPr="00F73048">
                    <w:rPr>
                      <w:rFonts w:ascii="Times New Roman" w:hAnsi="Times New Roman"/>
                      <w:bCs/>
                      <w:sz w:val="24"/>
                      <w:szCs w:val="24"/>
                    </w:rPr>
                    <w:t>22,7</w:t>
                  </w:r>
                </w:p>
              </w:tc>
              <w:tc>
                <w:tcPr>
                  <w:tcW w:w="2002" w:type="dxa"/>
                </w:tcPr>
                <w:p w14:paraId="5BBCC684" w14:textId="4B67B86D" w:rsidR="00F73048" w:rsidRPr="00F73048" w:rsidRDefault="00F73048" w:rsidP="00F73048">
                  <w:pPr>
                    <w:jc w:val="center"/>
                    <w:rPr>
                      <w:rFonts w:ascii="Times New Roman" w:hAnsi="Times New Roman"/>
                      <w:bCs/>
                      <w:sz w:val="24"/>
                      <w:szCs w:val="24"/>
                    </w:rPr>
                  </w:pPr>
                  <w:r w:rsidRPr="00F73048">
                    <w:rPr>
                      <w:rFonts w:ascii="Times New Roman" w:hAnsi="Times New Roman"/>
                      <w:bCs/>
                      <w:sz w:val="24"/>
                      <w:szCs w:val="24"/>
                    </w:rPr>
                    <w:t>24,1</w:t>
                  </w:r>
                </w:p>
              </w:tc>
            </w:tr>
          </w:tbl>
          <w:p w14:paraId="1398EC6B" w14:textId="08500593" w:rsidR="00F73048" w:rsidRDefault="00F73048" w:rsidP="00F73048">
            <w:pPr>
              <w:rPr>
                <w:rFonts w:ascii="Times New Roman" w:hAnsi="Times New Roman"/>
                <w:b/>
                <w:sz w:val="24"/>
                <w:szCs w:val="24"/>
              </w:rPr>
            </w:pPr>
          </w:p>
        </w:tc>
        <w:tc>
          <w:tcPr>
            <w:tcW w:w="4224" w:type="dxa"/>
          </w:tcPr>
          <w:p w14:paraId="18F05958" w14:textId="77777777" w:rsidR="00B24754" w:rsidRDefault="00B24754" w:rsidP="00F73048">
            <w:pPr>
              <w:rPr>
                <w:rFonts w:ascii="Times New Roman" w:hAnsi="Times New Roman"/>
                <w:bCs/>
                <w:i/>
                <w:iCs/>
                <w:szCs w:val="20"/>
              </w:rPr>
            </w:pPr>
          </w:p>
          <w:p w14:paraId="4D4810A0" w14:textId="77777777" w:rsidR="00AD59EB" w:rsidRDefault="00AD59EB" w:rsidP="00F73048">
            <w:pPr>
              <w:rPr>
                <w:rFonts w:ascii="Times New Roman" w:hAnsi="Times New Roman"/>
                <w:bCs/>
                <w:i/>
                <w:iCs/>
                <w:szCs w:val="20"/>
              </w:rPr>
            </w:pPr>
          </w:p>
          <w:p w14:paraId="3F7CF596" w14:textId="77777777" w:rsidR="00AD59EB" w:rsidRDefault="00AD59EB" w:rsidP="00F73048">
            <w:pPr>
              <w:rPr>
                <w:rFonts w:ascii="Times New Roman" w:hAnsi="Times New Roman"/>
                <w:bCs/>
                <w:i/>
                <w:iCs/>
                <w:szCs w:val="20"/>
              </w:rPr>
            </w:pPr>
          </w:p>
          <w:p w14:paraId="182E2908" w14:textId="77777777" w:rsidR="00AD59EB" w:rsidRDefault="00AD59EB" w:rsidP="00F73048">
            <w:pPr>
              <w:rPr>
                <w:rFonts w:ascii="Times New Roman" w:hAnsi="Times New Roman"/>
                <w:bCs/>
                <w:i/>
                <w:iCs/>
                <w:szCs w:val="20"/>
              </w:rPr>
            </w:pPr>
          </w:p>
          <w:p w14:paraId="6CB287A1" w14:textId="3DE8D127" w:rsidR="00F73048" w:rsidRPr="008031EC" w:rsidRDefault="00F73048" w:rsidP="00F73048">
            <w:pPr>
              <w:rPr>
                <w:rFonts w:ascii="Times New Roman" w:hAnsi="Times New Roman"/>
                <w:bCs/>
                <w:i/>
                <w:iCs/>
                <w:szCs w:val="20"/>
              </w:rPr>
            </w:pPr>
            <w:r w:rsidRPr="008031EC">
              <w:rPr>
                <w:rFonts w:ascii="Times New Roman" w:hAnsi="Times New Roman"/>
                <w:bCs/>
                <w:i/>
                <w:iCs/>
                <w:szCs w:val="20"/>
              </w:rPr>
              <w:t xml:space="preserve">Source : </w:t>
            </w:r>
            <w:proofErr w:type="spellStart"/>
            <w:r w:rsidRPr="008031EC">
              <w:rPr>
                <w:rFonts w:ascii="Times New Roman" w:hAnsi="Times New Roman"/>
                <w:bCs/>
                <w:i/>
                <w:iCs/>
                <w:szCs w:val="20"/>
              </w:rPr>
              <w:t>Cnesco</w:t>
            </w:r>
            <w:proofErr w:type="spellEnd"/>
            <w:r w:rsidRPr="008031EC">
              <w:rPr>
                <w:rFonts w:ascii="Times New Roman" w:hAnsi="Times New Roman"/>
                <w:bCs/>
                <w:i/>
                <w:iCs/>
                <w:szCs w:val="20"/>
              </w:rPr>
              <w:t xml:space="preserve">, Inégalités et migratoire. Comment l’école amplifie-t-elle les </w:t>
            </w:r>
            <w:r w:rsidR="008031EC" w:rsidRPr="008031EC">
              <w:rPr>
                <w:rFonts w:ascii="Times New Roman" w:hAnsi="Times New Roman"/>
                <w:bCs/>
                <w:i/>
                <w:iCs/>
                <w:szCs w:val="20"/>
              </w:rPr>
              <w:t>inégalités ?</w:t>
            </w:r>
            <w:r w:rsidRPr="008031EC">
              <w:rPr>
                <w:rFonts w:ascii="Times New Roman" w:hAnsi="Times New Roman"/>
                <w:bCs/>
                <w:i/>
                <w:iCs/>
                <w:szCs w:val="20"/>
              </w:rPr>
              <w:t xml:space="preserve"> 2016</w:t>
            </w:r>
          </w:p>
        </w:tc>
      </w:tr>
    </w:tbl>
    <w:p w14:paraId="6633B3A3" w14:textId="0BDEEAA7" w:rsidR="00B6228A" w:rsidRDefault="00B6228A" w:rsidP="007D509D">
      <w:pPr>
        <w:rPr>
          <w:rFonts w:ascii="Calibri Light" w:hAnsi="Calibri Light"/>
          <w:b/>
          <w:color w:val="000000" w:themeColor="text1"/>
          <w:sz w:val="28"/>
          <w:szCs w:val="28"/>
        </w:rPr>
      </w:pPr>
    </w:p>
    <w:p w14:paraId="3EF00E0A" w14:textId="408B763D" w:rsidR="004B78C0" w:rsidRPr="00AD59EB" w:rsidRDefault="004B78C0" w:rsidP="004B78C0">
      <w:pPr>
        <w:spacing w:after="0" w:line="240" w:lineRule="auto"/>
        <w:rPr>
          <w:rFonts w:ascii="Times New Roman" w:hAnsi="Times New Roman"/>
          <w:b/>
          <w:sz w:val="24"/>
          <w:szCs w:val="24"/>
          <w:u w:val="single"/>
        </w:rPr>
      </w:pPr>
      <w:r w:rsidRPr="00AD59EB">
        <w:rPr>
          <w:rFonts w:ascii="Times New Roman" w:hAnsi="Times New Roman"/>
          <w:b/>
          <w:sz w:val="24"/>
          <w:szCs w:val="24"/>
          <w:u w:val="single"/>
        </w:rPr>
        <w:t xml:space="preserve">Questions : </w:t>
      </w:r>
    </w:p>
    <w:p w14:paraId="4C2476D3" w14:textId="51F3DB1D" w:rsidR="004B78C0" w:rsidRPr="001F1639" w:rsidRDefault="004B78C0" w:rsidP="004B78C0">
      <w:pPr>
        <w:spacing w:after="0" w:line="240" w:lineRule="auto"/>
        <w:rPr>
          <w:rFonts w:ascii="Times New Roman" w:hAnsi="Times New Roman"/>
          <w:bCs/>
          <w:sz w:val="24"/>
          <w:szCs w:val="24"/>
        </w:rPr>
      </w:pPr>
      <w:r w:rsidRPr="001F1639">
        <w:rPr>
          <w:rFonts w:ascii="Times New Roman" w:hAnsi="Times New Roman"/>
          <w:bCs/>
          <w:sz w:val="24"/>
          <w:szCs w:val="24"/>
        </w:rPr>
        <w:t xml:space="preserve">1. </w:t>
      </w:r>
      <w:r w:rsidR="008031EC" w:rsidRPr="001F1639">
        <w:rPr>
          <w:rFonts w:ascii="Times New Roman" w:hAnsi="Times New Roman"/>
          <w:bCs/>
          <w:sz w:val="24"/>
          <w:szCs w:val="24"/>
        </w:rPr>
        <w:t>Dans ce document, parmi les 3 effets possibles de l’école, quel est celui mis en avant ? Justifiez</w:t>
      </w:r>
      <w:r w:rsidRPr="001F1639">
        <w:rPr>
          <w:rFonts w:ascii="Times New Roman" w:hAnsi="Times New Roman"/>
          <w:bCs/>
          <w:sz w:val="24"/>
          <w:szCs w:val="24"/>
        </w:rPr>
        <w:t> </w:t>
      </w:r>
    </w:p>
    <w:p w14:paraId="4143C9CB" w14:textId="7023A5ED" w:rsidR="004B78C0" w:rsidRPr="001F1639" w:rsidRDefault="004B78C0" w:rsidP="004B78C0">
      <w:pPr>
        <w:spacing w:after="0" w:line="240" w:lineRule="auto"/>
        <w:rPr>
          <w:rFonts w:ascii="Times New Roman" w:hAnsi="Times New Roman"/>
          <w:bCs/>
          <w:sz w:val="24"/>
          <w:szCs w:val="24"/>
        </w:rPr>
      </w:pPr>
      <w:r w:rsidRPr="001F1639">
        <w:rPr>
          <w:rFonts w:ascii="Times New Roman" w:hAnsi="Times New Roman"/>
          <w:bCs/>
          <w:sz w:val="24"/>
          <w:szCs w:val="24"/>
        </w:rPr>
        <w:t xml:space="preserve">2. </w:t>
      </w:r>
      <w:r w:rsidR="00B24754" w:rsidRPr="001F1639">
        <w:rPr>
          <w:rFonts w:ascii="Times New Roman" w:hAnsi="Times New Roman"/>
          <w:bCs/>
          <w:sz w:val="24"/>
          <w:szCs w:val="24"/>
        </w:rPr>
        <w:t xml:space="preserve">Comment a évolué le nombre d’élèves par classe en moyenne à l’école primaire ? </w:t>
      </w:r>
    </w:p>
    <w:p w14:paraId="22A15E13" w14:textId="43EBD143" w:rsidR="00B24754" w:rsidRPr="001F1639" w:rsidRDefault="00B24754" w:rsidP="004B78C0">
      <w:pPr>
        <w:spacing w:after="0" w:line="240" w:lineRule="auto"/>
        <w:rPr>
          <w:rFonts w:ascii="Times New Roman" w:hAnsi="Times New Roman"/>
          <w:bCs/>
          <w:sz w:val="24"/>
          <w:szCs w:val="24"/>
        </w:rPr>
      </w:pPr>
      <w:r w:rsidRPr="001F1639">
        <w:rPr>
          <w:rFonts w:ascii="Times New Roman" w:hAnsi="Times New Roman"/>
          <w:bCs/>
          <w:sz w:val="24"/>
          <w:szCs w:val="24"/>
        </w:rPr>
        <w:t xml:space="preserve">3. Cette évolution du nombre d’élèves </w:t>
      </w:r>
      <w:r w:rsidR="00C22CDC" w:rsidRPr="001F1639">
        <w:rPr>
          <w:rFonts w:ascii="Times New Roman" w:hAnsi="Times New Roman"/>
          <w:bCs/>
          <w:sz w:val="24"/>
          <w:szCs w:val="24"/>
        </w:rPr>
        <w:t>est-elle</w:t>
      </w:r>
      <w:r w:rsidRPr="001F1639">
        <w:rPr>
          <w:rFonts w:ascii="Times New Roman" w:hAnsi="Times New Roman"/>
          <w:bCs/>
          <w:sz w:val="24"/>
          <w:szCs w:val="24"/>
        </w:rPr>
        <w:t xml:space="preserve"> favorable à la réduction des inégalités scolaires ? </w:t>
      </w:r>
      <w:r w:rsidR="00C22CDC">
        <w:rPr>
          <w:rFonts w:ascii="Times New Roman" w:hAnsi="Times New Roman"/>
          <w:bCs/>
          <w:sz w:val="24"/>
          <w:szCs w:val="24"/>
        </w:rPr>
        <w:t>E</w:t>
      </w:r>
      <w:r w:rsidRPr="001F1639">
        <w:rPr>
          <w:rFonts w:ascii="Times New Roman" w:hAnsi="Times New Roman"/>
          <w:bCs/>
          <w:sz w:val="24"/>
          <w:szCs w:val="24"/>
        </w:rPr>
        <w:t>xpliquez et justifiez</w:t>
      </w:r>
    </w:p>
    <w:p w14:paraId="3C3455F6" w14:textId="54F3F8C2" w:rsidR="00B24754" w:rsidRPr="001F1639" w:rsidRDefault="00B24754" w:rsidP="004B78C0">
      <w:pPr>
        <w:spacing w:after="0" w:line="240" w:lineRule="auto"/>
        <w:rPr>
          <w:rFonts w:ascii="Times New Roman" w:hAnsi="Times New Roman"/>
          <w:bCs/>
          <w:sz w:val="24"/>
          <w:szCs w:val="24"/>
        </w:rPr>
      </w:pPr>
      <w:r w:rsidRPr="001F1639">
        <w:rPr>
          <w:rFonts w:ascii="Times New Roman" w:hAnsi="Times New Roman"/>
          <w:bCs/>
          <w:sz w:val="24"/>
          <w:szCs w:val="24"/>
        </w:rPr>
        <w:t xml:space="preserve">4. Comparez le temps consacré au maintien de l’ordre en classe et celui de l’enseignement et apprentissage dans les établissements en zone d’éducation prioritaire ou non. Quels constats </w:t>
      </w:r>
      <w:r w:rsidR="001F1639" w:rsidRPr="001F1639">
        <w:rPr>
          <w:rFonts w:ascii="Times New Roman" w:hAnsi="Times New Roman"/>
          <w:bCs/>
          <w:sz w:val="24"/>
          <w:szCs w:val="24"/>
        </w:rPr>
        <w:t>faites-vous</w:t>
      </w:r>
      <w:r w:rsidRPr="001F1639">
        <w:rPr>
          <w:rFonts w:ascii="Times New Roman" w:hAnsi="Times New Roman"/>
          <w:bCs/>
          <w:sz w:val="24"/>
          <w:szCs w:val="24"/>
        </w:rPr>
        <w:t xml:space="preserve"> ? Quelles incidences sur la </w:t>
      </w:r>
      <w:r w:rsidR="001F1639" w:rsidRPr="001F1639">
        <w:rPr>
          <w:rFonts w:ascii="Times New Roman" w:hAnsi="Times New Roman"/>
          <w:bCs/>
          <w:sz w:val="24"/>
          <w:szCs w:val="24"/>
        </w:rPr>
        <w:t>réussite</w:t>
      </w:r>
      <w:r w:rsidRPr="001F1639">
        <w:rPr>
          <w:rFonts w:ascii="Times New Roman" w:hAnsi="Times New Roman"/>
          <w:bCs/>
          <w:sz w:val="24"/>
          <w:szCs w:val="24"/>
        </w:rPr>
        <w:t xml:space="preserve"> scolaire des élèves</w:t>
      </w:r>
      <w:r w:rsidR="001F1639" w:rsidRPr="001F1639">
        <w:rPr>
          <w:rFonts w:ascii="Times New Roman" w:hAnsi="Times New Roman"/>
          <w:bCs/>
          <w:sz w:val="24"/>
          <w:szCs w:val="24"/>
        </w:rPr>
        <w:t xml:space="preserve"> ? </w:t>
      </w:r>
    </w:p>
    <w:p w14:paraId="30CFFCF5" w14:textId="77777777" w:rsidR="007F3010" w:rsidRDefault="007F3010" w:rsidP="00AD59EB">
      <w:pPr>
        <w:spacing w:after="0" w:line="240" w:lineRule="auto"/>
        <w:rPr>
          <w:rFonts w:ascii="Calibri Light" w:hAnsi="Calibri Light"/>
          <w:b/>
          <w:sz w:val="24"/>
          <w:szCs w:val="24"/>
        </w:rPr>
      </w:pPr>
    </w:p>
    <w:p w14:paraId="3CE730A2" w14:textId="77777777" w:rsidR="007F3010" w:rsidRDefault="007F3010" w:rsidP="00AD59EB">
      <w:pPr>
        <w:spacing w:after="0" w:line="240" w:lineRule="auto"/>
        <w:rPr>
          <w:rFonts w:ascii="Calibri Light" w:hAnsi="Calibri Light"/>
          <w:b/>
          <w:sz w:val="24"/>
          <w:szCs w:val="24"/>
        </w:rPr>
      </w:pPr>
    </w:p>
    <w:p w14:paraId="2B64A4B6" w14:textId="36282383" w:rsidR="0034626C" w:rsidRPr="00AD59EB" w:rsidRDefault="00B6228A" w:rsidP="00AD59EB">
      <w:pPr>
        <w:spacing w:after="0" w:line="240" w:lineRule="auto"/>
        <w:rPr>
          <w:rFonts w:ascii="Times New Roman" w:hAnsi="Times New Roman"/>
          <w:b/>
          <w:sz w:val="24"/>
          <w:szCs w:val="24"/>
        </w:rPr>
      </w:pPr>
      <w:r w:rsidRPr="00AD59EB">
        <w:rPr>
          <w:rFonts w:ascii="Times New Roman" w:hAnsi="Times New Roman"/>
          <w:b/>
          <w:sz w:val="24"/>
          <w:szCs w:val="24"/>
        </w:rPr>
        <w:t>Document 3 : l’effet maître</w:t>
      </w:r>
    </w:p>
    <w:p w14:paraId="10BB2CEF" w14:textId="77777777" w:rsidR="00307CA9" w:rsidRPr="00AD59EB" w:rsidRDefault="00307CA9" w:rsidP="00AD59EB">
      <w:pPr>
        <w:spacing w:after="0" w:line="240" w:lineRule="auto"/>
        <w:rPr>
          <w:rFonts w:ascii="Times New Roman" w:hAnsi="Times New Roman"/>
          <w:bCs/>
          <w:sz w:val="24"/>
          <w:szCs w:val="24"/>
        </w:rPr>
      </w:pPr>
      <w:r w:rsidRPr="00AD59EB">
        <w:rPr>
          <w:rFonts w:ascii="Times New Roman" w:hAnsi="Times New Roman"/>
          <w:bCs/>
          <w:sz w:val="24"/>
          <w:szCs w:val="24"/>
        </w:rPr>
        <w:t>[</w:t>
      </w:r>
      <w:r w:rsidR="00BA1E33" w:rsidRPr="00AD59EB">
        <w:rPr>
          <w:rFonts w:ascii="Times New Roman" w:hAnsi="Times New Roman"/>
          <w:bCs/>
          <w:sz w:val="24"/>
          <w:szCs w:val="24"/>
        </w:rPr>
        <w:t>L’effet maître</w:t>
      </w:r>
      <w:r w:rsidRPr="00AD59EB">
        <w:rPr>
          <w:rFonts w:ascii="Times New Roman" w:hAnsi="Times New Roman"/>
          <w:bCs/>
          <w:sz w:val="24"/>
          <w:szCs w:val="24"/>
        </w:rPr>
        <w:t>]</w:t>
      </w:r>
      <w:r w:rsidR="00BA1E33" w:rsidRPr="00AD59EB">
        <w:rPr>
          <w:rFonts w:ascii="Times New Roman" w:hAnsi="Times New Roman"/>
          <w:bCs/>
          <w:sz w:val="24"/>
          <w:szCs w:val="24"/>
        </w:rPr>
        <w:t xml:space="preserve"> désigne la part de progression des élèves imputables à l’enseignant.</w:t>
      </w:r>
      <w:r w:rsidRPr="00AD59EB">
        <w:rPr>
          <w:rFonts w:ascii="Times New Roman" w:hAnsi="Times New Roman"/>
          <w:bCs/>
          <w:sz w:val="24"/>
          <w:szCs w:val="24"/>
        </w:rPr>
        <w:t xml:space="preserve"> […]</w:t>
      </w:r>
      <w:r w:rsidR="00BA1E33" w:rsidRPr="00AD59EB">
        <w:rPr>
          <w:rFonts w:ascii="Times New Roman" w:hAnsi="Times New Roman"/>
          <w:bCs/>
          <w:sz w:val="24"/>
          <w:szCs w:val="24"/>
        </w:rPr>
        <w:t xml:space="preserve"> Les conclusions des travaux relatifs à des niveaux scolaires différents </w:t>
      </w:r>
      <w:r w:rsidRPr="00AD59EB">
        <w:rPr>
          <w:rFonts w:ascii="Times New Roman" w:hAnsi="Times New Roman"/>
          <w:bCs/>
          <w:sz w:val="24"/>
          <w:szCs w:val="24"/>
        </w:rPr>
        <w:t>et à</w:t>
      </w:r>
      <w:r w:rsidR="00BA1E33" w:rsidRPr="00AD59EB">
        <w:rPr>
          <w:rFonts w:ascii="Times New Roman" w:hAnsi="Times New Roman"/>
          <w:bCs/>
          <w:sz w:val="24"/>
          <w:szCs w:val="24"/>
        </w:rPr>
        <w:t xml:space="preserve"> différentes matières scolaires conduisent à estimer le poids de l’effet m</w:t>
      </w:r>
      <w:r w:rsidRPr="00AD59EB">
        <w:rPr>
          <w:rFonts w:ascii="Times New Roman" w:hAnsi="Times New Roman"/>
          <w:bCs/>
          <w:sz w:val="24"/>
          <w:szCs w:val="24"/>
        </w:rPr>
        <w:t>aitre</w:t>
      </w:r>
      <w:r w:rsidR="00BA1E33" w:rsidRPr="00AD59EB">
        <w:rPr>
          <w:rFonts w:ascii="Times New Roman" w:hAnsi="Times New Roman"/>
          <w:bCs/>
          <w:sz w:val="24"/>
          <w:szCs w:val="24"/>
        </w:rPr>
        <w:t xml:space="preserve"> à hauteur de 15 à 25 % selon les études. Ces résultat</w:t>
      </w:r>
      <w:r w:rsidRPr="00AD59EB">
        <w:rPr>
          <w:rFonts w:ascii="Times New Roman" w:hAnsi="Times New Roman"/>
          <w:bCs/>
          <w:sz w:val="24"/>
          <w:szCs w:val="24"/>
        </w:rPr>
        <w:t>s</w:t>
      </w:r>
      <w:r w:rsidR="00BA1E33" w:rsidRPr="00AD59EB">
        <w:rPr>
          <w:rFonts w:ascii="Times New Roman" w:hAnsi="Times New Roman"/>
          <w:bCs/>
          <w:sz w:val="24"/>
          <w:szCs w:val="24"/>
        </w:rPr>
        <w:t xml:space="preserve"> confirme</w:t>
      </w:r>
      <w:r w:rsidRPr="00AD59EB">
        <w:rPr>
          <w:rFonts w:ascii="Times New Roman" w:hAnsi="Times New Roman"/>
          <w:bCs/>
          <w:sz w:val="24"/>
          <w:szCs w:val="24"/>
        </w:rPr>
        <w:t>nt</w:t>
      </w:r>
      <w:r w:rsidR="00BA1E33" w:rsidRPr="00AD59EB">
        <w:rPr>
          <w:rFonts w:ascii="Times New Roman" w:hAnsi="Times New Roman"/>
          <w:bCs/>
          <w:sz w:val="24"/>
          <w:szCs w:val="24"/>
        </w:rPr>
        <w:t xml:space="preserve"> bien que le rôle de l’enseignant n’est pas indifférent et qu’il peut agir favorablement ou pas sur les apprentissages</w:t>
      </w:r>
      <w:r w:rsidRPr="00AD59EB">
        <w:rPr>
          <w:rFonts w:ascii="Times New Roman" w:hAnsi="Times New Roman"/>
          <w:bCs/>
          <w:sz w:val="24"/>
          <w:szCs w:val="24"/>
        </w:rPr>
        <w:t> : l</w:t>
      </w:r>
      <w:r w:rsidR="00BA1E33" w:rsidRPr="00AD59EB">
        <w:rPr>
          <w:rFonts w:ascii="Times New Roman" w:hAnsi="Times New Roman"/>
          <w:bCs/>
          <w:sz w:val="24"/>
          <w:szCs w:val="24"/>
        </w:rPr>
        <w:t>es mêmes résultats confirme</w:t>
      </w:r>
      <w:r w:rsidRPr="00AD59EB">
        <w:rPr>
          <w:rFonts w:ascii="Times New Roman" w:hAnsi="Times New Roman"/>
          <w:bCs/>
          <w:sz w:val="24"/>
          <w:szCs w:val="24"/>
        </w:rPr>
        <w:t>nt</w:t>
      </w:r>
      <w:r w:rsidR="00BA1E33" w:rsidRPr="00AD59EB">
        <w:rPr>
          <w:rFonts w:ascii="Times New Roman" w:hAnsi="Times New Roman"/>
          <w:bCs/>
          <w:sz w:val="24"/>
          <w:szCs w:val="24"/>
        </w:rPr>
        <w:t xml:space="preserve"> également que la part de l’enseignant n’est pas seul à expliquer </w:t>
      </w:r>
      <w:r w:rsidRPr="00AD59EB">
        <w:rPr>
          <w:rFonts w:ascii="Times New Roman" w:hAnsi="Times New Roman"/>
          <w:bCs/>
          <w:sz w:val="24"/>
          <w:szCs w:val="24"/>
        </w:rPr>
        <w:t>les progressions</w:t>
      </w:r>
      <w:r w:rsidR="00BA1E33" w:rsidRPr="00AD59EB">
        <w:rPr>
          <w:rFonts w:ascii="Times New Roman" w:hAnsi="Times New Roman"/>
          <w:bCs/>
          <w:sz w:val="24"/>
          <w:szCs w:val="24"/>
        </w:rPr>
        <w:t xml:space="preserve"> des élèves, car les trois quarts de l’explication ou parfois davantage revienne</w:t>
      </w:r>
      <w:r w:rsidRPr="00AD59EB">
        <w:rPr>
          <w:rFonts w:ascii="Times New Roman" w:hAnsi="Times New Roman"/>
          <w:bCs/>
          <w:sz w:val="24"/>
          <w:szCs w:val="24"/>
        </w:rPr>
        <w:t>nt</w:t>
      </w:r>
      <w:r w:rsidR="00BA1E33" w:rsidRPr="00AD59EB">
        <w:rPr>
          <w:rFonts w:ascii="Times New Roman" w:hAnsi="Times New Roman"/>
          <w:bCs/>
          <w:sz w:val="24"/>
          <w:szCs w:val="24"/>
        </w:rPr>
        <w:t xml:space="preserve"> à d’autres facteurs. Notons cependant que l</w:t>
      </w:r>
      <w:r w:rsidRPr="00AD59EB">
        <w:rPr>
          <w:rFonts w:ascii="Times New Roman" w:hAnsi="Times New Roman"/>
          <w:bCs/>
          <w:sz w:val="24"/>
          <w:szCs w:val="24"/>
        </w:rPr>
        <w:t>’effet maître</w:t>
      </w:r>
      <w:r w:rsidR="00BA1E33" w:rsidRPr="00AD59EB">
        <w:rPr>
          <w:rFonts w:ascii="Times New Roman" w:hAnsi="Times New Roman"/>
          <w:bCs/>
          <w:sz w:val="24"/>
          <w:szCs w:val="24"/>
        </w:rPr>
        <w:t xml:space="preserve"> p</w:t>
      </w:r>
      <w:r w:rsidRPr="00AD59EB">
        <w:rPr>
          <w:rFonts w:ascii="Times New Roman" w:hAnsi="Times New Roman"/>
          <w:bCs/>
          <w:sz w:val="24"/>
          <w:szCs w:val="24"/>
        </w:rPr>
        <w:t>eut</w:t>
      </w:r>
      <w:r w:rsidR="00BA1E33" w:rsidRPr="00AD59EB">
        <w:rPr>
          <w:rFonts w:ascii="Times New Roman" w:hAnsi="Times New Roman"/>
          <w:bCs/>
          <w:sz w:val="24"/>
          <w:szCs w:val="24"/>
        </w:rPr>
        <w:t xml:space="preserve"> être cumulatif année après année et que l’on peut fonder l’espoir de le rendre le plus favorable possible, alors que d’autres variables sont difficilement modifiable</w:t>
      </w:r>
      <w:r w:rsidRPr="00AD59EB">
        <w:rPr>
          <w:rFonts w:ascii="Times New Roman" w:hAnsi="Times New Roman"/>
          <w:bCs/>
          <w:sz w:val="24"/>
          <w:szCs w:val="24"/>
        </w:rPr>
        <w:t>s</w:t>
      </w:r>
      <w:r w:rsidR="00BA1E33" w:rsidRPr="00AD59EB">
        <w:rPr>
          <w:rFonts w:ascii="Times New Roman" w:hAnsi="Times New Roman"/>
          <w:bCs/>
          <w:sz w:val="24"/>
          <w:szCs w:val="24"/>
        </w:rPr>
        <w:t>. Reste à savoir à quoi tiennent les conséquences favorable</w:t>
      </w:r>
      <w:r w:rsidRPr="00AD59EB">
        <w:rPr>
          <w:rFonts w:ascii="Times New Roman" w:hAnsi="Times New Roman"/>
          <w:bCs/>
          <w:sz w:val="24"/>
          <w:szCs w:val="24"/>
        </w:rPr>
        <w:t>s</w:t>
      </w:r>
      <w:r w:rsidR="00BA1E33" w:rsidRPr="00AD59EB">
        <w:rPr>
          <w:rFonts w:ascii="Times New Roman" w:hAnsi="Times New Roman"/>
          <w:bCs/>
          <w:sz w:val="24"/>
          <w:szCs w:val="24"/>
        </w:rPr>
        <w:t xml:space="preserve"> ou défavorable</w:t>
      </w:r>
      <w:r w:rsidRPr="00AD59EB">
        <w:rPr>
          <w:rFonts w:ascii="Times New Roman" w:hAnsi="Times New Roman"/>
          <w:bCs/>
          <w:sz w:val="24"/>
          <w:szCs w:val="24"/>
        </w:rPr>
        <w:t>s</w:t>
      </w:r>
      <w:r w:rsidR="00BA1E33" w:rsidRPr="00AD59EB">
        <w:rPr>
          <w:rFonts w:ascii="Times New Roman" w:hAnsi="Times New Roman"/>
          <w:bCs/>
          <w:sz w:val="24"/>
          <w:szCs w:val="24"/>
        </w:rPr>
        <w:t xml:space="preserve"> de </w:t>
      </w:r>
      <w:r w:rsidRPr="00AD59EB">
        <w:rPr>
          <w:rFonts w:ascii="Times New Roman" w:hAnsi="Times New Roman"/>
          <w:bCs/>
          <w:sz w:val="24"/>
          <w:szCs w:val="24"/>
        </w:rPr>
        <w:t>cet</w:t>
      </w:r>
      <w:r w:rsidR="00BA1E33" w:rsidRPr="00AD59EB">
        <w:rPr>
          <w:rFonts w:ascii="Times New Roman" w:hAnsi="Times New Roman"/>
          <w:bCs/>
          <w:sz w:val="24"/>
          <w:szCs w:val="24"/>
        </w:rPr>
        <w:t xml:space="preserve"> effet m</w:t>
      </w:r>
      <w:r w:rsidRPr="00AD59EB">
        <w:rPr>
          <w:rFonts w:ascii="Times New Roman" w:hAnsi="Times New Roman"/>
          <w:bCs/>
          <w:sz w:val="24"/>
          <w:szCs w:val="24"/>
        </w:rPr>
        <w:t>aît</w:t>
      </w:r>
      <w:r w:rsidR="00BA1E33" w:rsidRPr="00AD59EB">
        <w:rPr>
          <w:rFonts w:ascii="Times New Roman" w:hAnsi="Times New Roman"/>
          <w:bCs/>
          <w:sz w:val="24"/>
          <w:szCs w:val="24"/>
        </w:rPr>
        <w:t>re. Parmi les hypothèses, on peut penser à la personnalité</w:t>
      </w:r>
      <w:r w:rsidRPr="00AD59EB">
        <w:rPr>
          <w:rFonts w:ascii="Times New Roman" w:hAnsi="Times New Roman"/>
          <w:bCs/>
          <w:sz w:val="24"/>
          <w:szCs w:val="24"/>
        </w:rPr>
        <w:t xml:space="preserve"> d</w:t>
      </w:r>
      <w:r w:rsidR="00BA1E33" w:rsidRPr="00AD59EB">
        <w:rPr>
          <w:rFonts w:ascii="Times New Roman" w:hAnsi="Times New Roman"/>
          <w:bCs/>
          <w:sz w:val="24"/>
          <w:szCs w:val="24"/>
        </w:rPr>
        <w:t xml:space="preserve">e l’enseignant, à son charisme plus ou moins prononcé ou à son propre rapport aux savoirs et, pour ce </w:t>
      </w:r>
      <w:r w:rsidRPr="00AD59EB">
        <w:rPr>
          <w:rFonts w:ascii="Times New Roman" w:hAnsi="Times New Roman"/>
          <w:bCs/>
          <w:sz w:val="24"/>
          <w:szCs w:val="24"/>
        </w:rPr>
        <w:t>q</w:t>
      </w:r>
      <w:r w:rsidR="00BA1E33" w:rsidRPr="00AD59EB">
        <w:rPr>
          <w:rFonts w:ascii="Times New Roman" w:hAnsi="Times New Roman"/>
          <w:bCs/>
          <w:sz w:val="24"/>
          <w:szCs w:val="24"/>
        </w:rPr>
        <w:t xml:space="preserve">ui nous occupe, à sa méthode pédagogique de référence. Selon cette dernière hypothèse en </w:t>
      </w:r>
      <w:r w:rsidR="00BA1E33" w:rsidRPr="00AD59EB">
        <w:rPr>
          <w:rFonts w:ascii="Times New Roman" w:hAnsi="Times New Roman"/>
          <w:bCs/>
          <w:sz w:val="24"/>
          <w:szCs w:val="24"/>
        </w:rPr>
        <w:lastRenderedPageBreak/>
        <w:t>fonction de la méthode utilisée, laisser Me se traduirait par des progressions plus ou moins importante dans les acquisitions des élèves. L</w:t>
      </w:r>
      <w:r w:rsidRPr="00AD59EB">
        <w:rPr>
          <w:rFonts w:ascii="Times New Roman" w:hAnsi="Times New Roman"/>
          <w:bCs/>
          <w:sz w:val="24"/>
          <w:szCs w:val="24"/>
        </w:rPr>
        <w:t xml:space="preserve">’effet maître serait </w:t>
      </w:r>
      <w:r w:rsidR="00BA1E33" w:rsidRPr="00AD59EB">
        <w:rPr>
          <w:rFonts w:ascii="Times New Roman" w:hAnsi="Times New Roman"/>
          <w:bCs/>
          <w:sz w:val="24"/>
          <w:szCs w:val="24"/>
        </w:rPr>
        <w:t>donc en grande partie en effet méthode.</w:t>
      </w:r>
    </w:p>
    <w:p w14:paraId="67AC1333" w14:textId="5F6A40E8" w:rsidR="00927051" w:rsidRPr="00AD59EB" w:rsidRDefault="00BA1E33" w:rsidP="00AD59EB">
      <w:pPr>
        <w:spacing w:after="0" w:line="240" w:lineRule="auto"/>
        <w:jc w:val="right"/>
        <w:rPr>
          <w:rFonts w:ascii="Times New Roman" w:hAnsi="Times New Roman"/>
          <w:bCs/>
          <w:i/>
          <w:iCs/>
          <w:sz w:val="24"/>
          <w:szCs w:val="24"/>
        </w:rPr>
      </w:pPr>
      <w:r w:rsidRPr="00AD59EB">
        <w:rPr>
          <w:rFonts w:ascii="Times New Roman" w:hAnsi="Times New Roman"/>
          <w:bCs/>
          <w:i/>
          <w:iCs/>
          <w:sz w:val="24"/>
          <w:szCs w:val="24"/>
        </w:rPr>
        <w:t>Mar</w:t>
      </w:r>
      <w:r w:rsidR="00307CA9" w:rsidRPr="00AD59EB">
        <w:rPr>
          <w:rFonts w:ascii="Times New Roman" w:hAnsi="Times New Roman"/>
          <w:bCs/>
          <w:i/>
          <w:iCs/>
          <w:sz w:val="24"/>
          <w:szCs w:val="24"/>
        </w:rPr>
        <w:t>c</w:t>
      </w:r>
      <w:r w:rsidRPr="00AD59EB">
        <w:rPr>
          <w:rFonts w:ascii="Times New Roman" w:hAnsi="Times New Roman"/>
          <w:bCs/>
          <w:i/>
          <w:iCs/>
          <w:sz w:val="24"/>
          <w:szCs w:val="24"/>
        </w:rPr>
        <w:t xml:space="preserve"> bru, </w:t>
      </w:r>
      <w:r w:rsidR="00307CA9" w:rsidRPr="00AD59EB">
        <w:rPr>
          <w:rFonts w:ascii="Times New Roman" w:hAnsi="Times New Roman"/>
          <w:bCs/>
          <w:i/>
          <w:iCs/>
          <w:sz w:val="24"/>
          <w:szCs w:val="24"/>
          <w:u w:val="single"/>
        </w:rPr>
        <w:t>L</w:t>
      </w:r>
      <w:r w:rsidRPr="00AD59EB">
        <w:rPr>
          <w:rFonts w:ascii="Times New Roman" w:hAnsi="Times New Roman"/>
          <w:bCs/>
          <w:i/>
          <w:iCs/>
          <w:sz w:val="24"/>
          <w:szCs w:val="24"/>
          <w:u w:val="single"/>
        </w:rPr>
        <w:t>es méthodes en pédagogie</w:t>
      </w:r>
      <w:r w:rsidRPr="00AD59EB">
        <w:rPr>
          <w:rFonts w:ascii="Times New Roman" w:hAnsi="Times New Roman"/>
          <w:bCs/>
          <w:i/>
          <w:iCs/>
          <w:sz w:val="24"/>
          <w:szCs w:val="24"/>
        </w:rPr>
        <w:t xml:space="preserve">, PUF collection. Que </w:t>
      </w:r>
      <w:r w:rsidR="00307CA9" w:rsidRPr="00AD59EB">
        <w:rPr>
          <w:rFonts w:ascii="Times New Roman" w:hAnsi="Times New Roman"/>
          <w:bCs/>
          <w:i/>
          <w:iCs/>
          <w:sz w:val="24"/>
          <w:szCs w:val="24"/>
        </w:rPr>
        <w:t>sais-je ?</w:t>
      </w:r>
      <w:r w:rsidRPr="00AD59EB">
        <w:rPr>
          <w:rFonts w:ascii="Times New Roman" w:hAnsi="Times New Roman"/>
          <w:bCs/>
          <w:i/>
          <w:iCs/>
          <w:sz w:val="24"/>
          <w:szCs w:val="24"/>
        </w:rPr>
        <w:t xml:space="preserve"> 2015</w:t>
      </w:r>
    </w:p>
    <w:p w14:paraId="630F5CDC" w14:textId="77777777" w:rsidR="00AD59EB" w:rsidRDefault="00AD59EB" w:rsidP="00307CA9">
      <w:pPr>
        <w:spacing w:after="0" w:line="240" w:lineRule="auto"/>
        <w:rPr>
          <w:rFonts w:ascii="Times New Roman" w:hAnsi="Times New Roman"/>
          <w:b/>
          <w:sz w:val="24"/>
          <w:szCs w:val="24"/>
          <w:u w:val="single"/>
        </w:rPr>
      </w:pPr>
    </w:p>
    <w:p w14:paraId="237AC8F2" w14:textId="19A4D1BF" w:rsidR="00307CA9" w:rsidRPr="00AD59EB" w:rsidRDefault="00307CA9" w:rsidP="00307CA9">
      <w:pPr>
        <w:spacing w:after="0" w:line="240" w:lineRule="auto"/>
        <w:rPr>
          <w:rFonts w:ascii="Times New Roman" w:hAnsi="Times New Roman"/>
          <w:b/>
          <w:sz w:val="24"/>
          <w:szCs w:val="24"/>
        </w:rPr>
      </w:pPr>
      <w:r w:rsidRPr="00AD59EB">
        <w:rPr>
          <w:rFonts w:ascii="Times New Roman" w:hAnsi="Times New Roman"/>
          <w:b/>
          <w:sz w:val="24"/>
          <w:szCs w:val="24"/>
          <w:u w:val="single"/>
        </w:rPr>
        <w:t>Questions</w:t>
      </w:r>
      <w:r w:rsidRPr="00AD59EB">
        <w:rPr>
          <w:rFonts w:ascii="Times New Roman" w:hAnsi="Times New Roman"/>
          <w:b/>
          <w:sz w:val="24"/>
          <w:szCs w:val="24"/>
        </w:rPr>
        <w:t xml:space="preserve"> : </w:t>
      </w:r>
    </w:p>
    <w:p w14:paraId="5C54128B" w14:textId="4262767C" w:rsidR="00307CA9" w:rsidRPr="00AD59EB" w:rsidRDefault="00307CA9" w:rsidP="00307CA9">
      <w:pPr>
        <w:spacing w:after="0" w:line="240" w:lineRule="auto"/>
        <w:rPr>
          <w:rFonts w:ascii="Times New Roman" w:hAnsi="Times New Roman"/>
          <w:bCs/>
          <w:sz w:val="24"/>
          <w:szCs w:val="24"/>
        </w:rPr>
      </w:pPr>
      <w:r w:rsidRPr="00AD59EB">
        <w:rPr>
          <w:rFonts w:ascii="Times New Roman" w:hAnsi="Times New Roman"/>
          <w:bCs/>
          <w:sz w:val="24"/>
          <w:szCs w:val="24"/>
        </w:rPr>
        <w:t>1. Caractérisez ce que recouvre l’effet maître</w:t>
      </w:r>
    </w:p>
    <w:p w14:paraId="56685D4B" w14:textId="3285DC58" w:rsidR="00307CA9" w:rsidRPr="00AD59EB" w:rsidRDefault="00307CA9" w:rsidP="00307CA9">
      <w:pPr>
        <w:spacing w:after="0" w:line="240" w:lineRule="auto"/>
        <w:rPr>
          <w:rFonts w:ascii="Times New Roman" w:hAnsi="Times New Roman"/>
          <w:bCs/>
          <w:sz w:val="24"/>
          <w:szCs w:val="24"/>
        </w:rPr>
      </w:pPr>
      <w:r w:rsidRPr="00AD59EB">
        <w:rPr>
          <w:rFonts w:ascii="Times New Roman" w:hAnsi="Times New Roman"/>
          <w:bCs/>
          <w:sz w:val="24"/>
          <w:szCs w:val="24"/>
        </w:rPr>
        <w:t xml:space="preserve">2. Comment l’effet maître </w:t>
      </w:r>
      <w:r w:rsidR="00C22CDC" w:rsidRPr="00AD59EB">
        <w:rPr>
          <w:rFonts w:ascii="Times New Roman" w:hAnsi="Times New Roman"/>
          <w:bCs/>
          <w:sz w:val="24"/>
          <w:szCs w:val="24"/>
        </w:rPr>
        <w:t>peut-il</w:t>
      </w:r>
      <w:r w:rsidRPr="00AD59EB">
        <w:rPr>
          <w:rFonts w:ascii="Times New Roman" w:hAnsi="Times New Roman"/>
          <w:bCs/>
          <w:sz w:val="24"/>
          <w:szCs w:val="24"/>
        </w:rPr>
        <w:t xml:space="preserve"> agir sur les résultats scolaires ?</w:t>
      </w:r>
    </w:p>
    <w:p w14:paraId="04390FD0" w14:textId="71E1CA5D" w:rsidR="00307CA9" w:rsidRDefault="00307CA9" w:rsidP="00307CA9">
      <w:pPr>
        <w:spacing w:after="0" w:line="240" w:lineRule="auto"/>
        <w:rPr>
          <w:rFonts w:ascii="Times New Roman" w:hAnsi="Times New Roman"/>
          <w:bCs/>
          <w:sz w:val="24"/>
          <w:szCs w:val="24"/>
        </w:rPr>
      </w:pPr>
      <w:r w:rsidRPr="00AD59EB">
        <w:rPr>
          <w:rFonts w:ascii="Times New Roman" w:hAnsi="Times New Roman"/>
          <w:bCs/>
          <w:sz w:val="24"/>
          <w:szCs w:val="24"/>
        </w:rPr>
        <w:t xml:space="preserve">3. Comment l’effet maître </w:t>
      </w:r>
      <w:r w:rsidR="00C22CDC" w:rsidRPr="00AD59EB">
        <w:rPr>
          <w:rFonts w:ascii="Times New Roman" w:hAnsi="Times New Roman"/>
          <w:bCs/>
          <w:sz w:val="24"/>
          <w:szCs w:val="24"/>
        </w:rPr>
        <w:t>peut-il</w:t>
      </w:r>
      <w:r w:rsidRPr="00AD59EB">
        <w:rPr>
          <w:rFonts w:ascii="Times New Roman" w:hAnsi="Times New Roman"/>
          <w:bCs/>
          <w:sz w:val="24"/>
          <w:szCs w:val="24"/>
        </w:rPr>
        <w:t xml:space="preserve"> générer des inégalités scolaires ?</w:t>
      </w:r>
    </w:p>
    <w:p w14:paraId="2AE26164" w14:textId="77777777" w:rsidR="00AD59EB" w:rsidRPr="00AD59EB" w:rsidRDefault="00AD59EB" w:rsidP="00307CA9">
      <w:pPr>
        <w:spacing w:after="0" w:line="240" w:lineRule="auto"/>
        <w:rPr>
          <w:rFonts w:ascii="Times New Roman" w:hAnsi="Times New Roman"/>
          <w:bCs/>
          <w:sz w:val="24"/>
          <w:szCs w:val="24"/>
        </w:rPr>
      </w:pPr>
    </w:p>
    <w:p w14:paraId="2BF3B280" w14:textId="7B567643" w:rsidR="00927051" w:rsidRPr="00506EBE" w:rsidRDefault="00927051" w:rsidP="00927051">
      <w:pPr>
        <w:rPr>
          <w:rFonts w:ascii="Calibri Light" w:hAnsi="Calibri Light"/>
          <w:b/>
          <w:color w:val="000000" w:themeColor="text1"/>
          <w:sz w:val="28"/>
          <w:szCs w:val="28"/>
        </w:rPr>
      </w:pPr>
      <w:r w:rsidRPr="00506EBE">
        <w:rPr>
          <w:rFonts w:ascii="Calibri Light" w:hAnsi="Calibri Light"/>
          <w:b/>
          <w:color w:val="000000" w:themeColor="text1"/>
          <w:sz w:val="28"/>
          <w:szCs w:val="28"/>
          <w:u w:val="single"/>
        </w:rPr>
        <w:t xml:space="preserve">Exercice </w:t>
      </w:r>
      <w:r>
        <w:rPr>
          <w:rFonts w:ascii="Calibri Light" w:hAnsi="Calibri Light"/>
          <w:b/>
          <w:color w:val="000000" w:themeColor="text1"/>
          <w:sz w:val="28"/>
          <w:szCs w:val="28"/>
          <w:u w:val="single"/>
        </w:rPr>
        <w:t>2</w:t>
      </w:r>
      <w:r w:rsidRPr="00506EBE">
        <w:rPr>
          <w:rFonts w:ascii="Calibri Light" w:hAnsi="Calibri Light"/>
          <w:b/>
          <w:color w:val="000000" w:themeColor="text1"/>
          <w:sz w:val="28"/>
          <w:szCs w:val="28"/>
          <w:u w:val="single"/>
        </w:rPr>
        <w:t xml:space="preserve"> : </w:t>
      </w:r>
      <w:r w:rsidR="003476CF">
        <w:rPr>
          <w:rFonts w:ascii="Calibri Light" w:hAnsi="Calibri Light"/>
          <w:b/>
          <w:color w:val="000000" w:themeColor="text1"/>
          <w:sz w:val="28"/>
          <w:szCs w:val="28"/>
          <w:u w:val="single"/>
        </w:rPr>
        <w:t>le poids de la s</w:t>
      </w:r>
      <w:r>
        <w:rPr>
          <w:rFonts w:ascii="Calibri Light" w:hAnsi="Calibri Light"/>
          <w:b/>
          <w:color w:val="000000" w:themeColor="text1"/>
          <w:sz w:val="28"/>
          <w:szCs w:val="28"/>
          <w:u w:val="single"/>
        </w:rPr>
        <w:t>ocialisation genrée</w:t>
      </w:r>
      <w:r w:rsidR="003476CF">
        <w:rPr>
          <w:rFonts w:ascii="Calibri Light" w:hAnsi="Calibri Light"/>
          <w:b/>
          <w:color w:val="000000" w:themeColor="text1"/>
          <w:sz w:val="28"/>
          <w:szCs w:val="28"/>
          <w:u w:val="single"/>
        </w:rPr>
        <w:t xml:space="preserve"> sur les inégalités scolaires</w:t>
      </w:r>
      <w:r w:rsidRPr="00506EBE">
        <w:rPr>
          <w:rFonts w:ascii="Calibri Light" w:hAnsi="Calibri Light"/>
          <w:b/>
          <w:color w:val="000000" w:themeColor="text1"/>
          <w:sz w:val="28"/>
          <w:szCs w:val="28"/>
          <w:u w:val="single"/>
        </w:rPr>
        <w:t xml:space="preserve"> </w:t>
      </w:r>
    </w:p>
    <w:p w14:paraId="11DF7E80" w14:textId="4ECC9CDE" w:rsidR="00412F3A" w:rsidRPr="007F3010" w:rsidRDefault="00ED0DAF" w:rsidP="008F751A">
      <w:pPr>
        <w:rPr>
          <w:rFonts w:ascii="Times New Roman" w:hAnsi="Times New Roman"/>
          <w:b/>
          <w:sz w:val="24"/>
          <w:szCs w:val="24"/>
        </w:rPr>
      </w:pPr>
      <w:r w:rsidRPr="007F3010">
        <w:rPr>
          <w:rFonts w:ascii="Times New Roman" w:hAnsi="Times New Roman"/>
          <w:b/>
          <w:sz w:val="24"/>
          <w:szCs w:val="24"/>
        </w:rPr>
        <w:t xml:space="preserve">Document 1 : </w:t>
      </w:r>
      <w:r w:rsidR="008908A2" w:rsidRPr="007F3010">
        <w:rPr>
          <w:rFonts w:ascii="Times New Roman" w:hAnsi="Times New Roman"/>
          <w:b/>
          <w:sz w:val="24"/>
          <w:szCs w:val="24"/>
        </w:rPr>
        <w:t>Albums jeunesse utilisés à l’école</w:t>
      </w:r>
    </w:p>
    <w:p w14:paraId="5AE7BDC6" w14:textId="3D2D8565" w:rsidR="0000559B" w:rsidRDefault="00AD59EB" w:rsidP="008F751A">
      <w:pPr>
        <w:rPr>
          <w:rFonts w:ascii="Calibri Light" w:hAnsi="Calibri Light"/>
          <w:b/>
          <w:sz w:val="24"/>
          <w:szCs w:val="24"/>
        </w:rPr>
      </w:pPr>
      <w:r>
        <w:rPr>
          <w:noProof/>
        </w:rPr>
        <mc:AlternateContent>
          <mc:Choice Requires="wps">
            <w:drawing>
              <wp:anchor distT="0" distB="0" distL="114300" distR="114300" simplePos="0" relativeHeight="251659264" behindDoc="0" locked="0" layoutInCell="1" allowOverlap="1" wp14:anchorId="1663509B" wp14:editId="00166BB5">
                <wp:simplePos x="0" y="0"/>
                <wp:positionH relativeFrom="column">
                  <wp:posOffset>3976</wp:posOffset>
                </wp:positionH>
                <wp:positionV relativeFrom="paragraph">
                  <wp:posOffset>2855843</wp:posOffset>
                </wp:positionV>
                <wp:extent cx="333954" cy="230588"/>
                <wp:effectExtent l="0" t="0" r="28575" b="17145"/>
                <wp:wrapNone/>
                <wp:docPr id="11" name="Ellipse 11"/>
                <wp:cNvGraphicFramePr/>
                <a:graphic xmlns:a="http://schemas.openxmlformats.org/drawingml/2006/main">
                  <a:graphicData uri="http://schemas.microsoft.com/office/word/2010/wordprocessingShape">
                    <wps:wsp>
                      <wps:cNvSpPr/>
                      <wps:spPr>
                        <a:xfrm>
                          <a:off x="0" y="0"/>
                          <a:ext cx="333954" cy="230588"/>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DAD103" id="Ellipse 11" o:spid="_x0000_s1026" style="position:absolute;margin-left:.3pt;margin-top:224.85pt;width:26.3pt;height:1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" fillcolor="white [3212]" strokecolor="white [3212]" strokeweight="2pt"/>
            </w:pict>
          </mc:Fallback>
        </mc:AlternateContent>
      </w:r>
      <w:r w:rsidR="003476CF">
        <w:rPr>
          <w:noProof/>
        </w:rPr>
        <w:drawing>
          <wp:inline distT="0" distB="0" distL="0" distR="0" wp14:anchorId="518A31FE" wp14:editId="4DD22F7C">
            <wp:extent cx="6645910" cy="3051175"/>
            <wp:effectExtent l="0" t="0" r="254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3051175"/>
                    </a:xfrm>
                    <a:prstGeom prst="rect">
                      <a:avLst/>
                    </a:prstGeom>
                  </pic:spPr>
                </pic:pic>
              </a:graphicData>
            </a:graphic>
          </wp:inline>
        </w:drawing>
      </w:r>
    </w:p>
    <w:p w14:paraId="6C6B2D70" w14:textId="4D2F7ADB" w:rsidR="003476CF" w:rsidRPr="00295026" w:rsidRDefault="003476CF" w:rsidP="00295026">
      <w:pPr>
        <w:spacing w:after="0" w:line="240" w:lineRule="auto"/>
        <w:rPr>
          <w:rFonts w:ascii="Times New Roman" w:hAnsi="Times New Roman"/>
          <w:b/>
          <w:sz w:val="24"/>
          <w:szCs w:val="24"/>
          <w:u w:val="single"/>
        </w:rPr>
      </w:pPr>
      <w:r w:rsidRPr="00295026">
        <w:rPr>
          <w:rFonts w:ascii="Times New Roman" w:hAnsi="Times New Roman"/>
          <w:b/>
          <w:sz w:val="24"/>
          <w:szCs w:val="24"/>
          <w:u w:val="single"/>
        </w:rPr>
        <w:t xml:space="preserve">Questions : </w:t>
      </w:r>
    </w:p>
    <w:p w14:paraId="3188F2FC" w14:textId="44949F8D" w:rsidR="003476CF" w:rsidRPr="00295026" w:rsidRDefault="003476CF" w:rsidP="00295026">
      <w:pPr>
        <w:spacing w:after="0" w:line="240" w:lineRule="auto"/>
        <w:rPr>
          <w:rFonts w:ascii="Times New Roman" w:hAnsi="Times New Roman"/>
          <w:bCs/>
          <w:sz w:val="24"/>
          <w:szCs w:val="24"/>
        </w:rPr>
      </w:pPr>
      <w:r w:rsidRPr="00295026">
        <w:rPr>
          <w:rFonts w:ascii="Times New Roman" w:hAnsi="Times New Roman"/>
          <w:bCs/>
          <w:sz w:val="24"/>
          <w:szCs w:val="24"/>
        </w:rPr>
        <w:t>1. Pourquoi les albums jeunesse peuvent influencer les jeunes lors de leur apprentissage ?</w:t>
      </w:r>
    </w:p>
    <w:p w14:paraId="14B9C3C2" w14:textId="2966F7FC" w:rsidR="003476CF" w:rsidRPr="00295026" w:rsidRDefault="003476CF" w:rsidP="00295026">
      <w:pPr>
        <w:spacing w:after="0" w:line="240" w:lineRule="auto"/>
        <w:rPr>
          <w:rFonts w:ascii="Times New Roman" w:hAnsi="Times New Roman"/>
          <w:bCs/>
          <w:sz w:val="24"/>
          <w:szCs w:val="24"/>
        </w:rPr>
      </w:pPr>
      <w:r w:rsidRPr="00295026">
        <w:rPr>
          <w:rFonts w:ascii="Times New Roman" w:hAnsi="Times New Roman"/>
          <w:bCs/>
          <w:sz w:val="24"/>
          <w:szCs w:val="24"/>
        </w:rPr>
        <w:t>2. Complétez le tableau ci-dessous</w:t>
      </w:r>
    </w:p>
    <w:p w14:paraId="6E4437A4" w14:textId="739C2715" w:rsidR="003476CF" w:rsidRDefault="003476CF" w:rsidP="00295026">
      <w:pPr>
        <w:spacing w:after="0" w:line="240" w:lineRule="auto"/>
        <w:rPr>
          <w:rFonts w:ascii="Times New Roman" w:hAnsi="Times New Roman"/>
          <w:bCs/>
          <w:sz w:val="24"/>
          <w:szCs w:val="24"/>
        </w:rPr>
      </w:pPr>
      <w:r w:rsidRPr="00295026">
        <w:rPr>
          <w:rFonts w:ascii="Times New Roman" w:hAnsi="Times New Roman"/>
          <w:bCs/>
          <w:sz w:val="24"/>
          <w:szCs w:val="24"/>
        </w:rPr>
        <w:t>Reportez dans le tableau les traits de caractères repérés chez les personnages en fonction de leur genre</w:t>
      </w:r>
    </w:p>
    <w:p w14:paraId="48945148" w14:textId="77777777" w:rsidR="007F3010" w:rsidRPr="00295026" w:rsidRDefault="007F3010" w:rsidP="00295026">
      <w:pPr>
        <w:spacing w:after="0" w:line="240" w:lineRule="auto"/>
        <w:rPr>
          <w:rFonts w:ascii="Times New Roman" w:hAnsi="Times New Roman"/>
          <w:bCs/>
          <w:sz w:val="24"/>
          <w:szCs w:val="24"/>
        </w:rPr>
      </w:pPr>
    </w:p>
    <w:tbl>
      <w:tblPr>
        <w:tblStyle w:val="Grilledutableau"/>
        <w:tblW w:w="0" w:type="auto"/>
        <w:tblLook w:val="04A0" w:firstRow="1" w:lastRow="0" w:firstColumn="1" w:lastColumn="0" w:noHBand="0" w:noVBand="1"/>
      </w:tblPr>
      <w:tblGrid>
        <w:gridCol w:w="5228"/>
        <w:gridCol w:w="5228"/>
      </w:tblGrid>
      <w:tr w:rsidR="003476CF" w:rsidRPr="00295026" w14:paraId="75583BDE" w14:textId="77777777" w:rsidTr="003476CF">
        <w:tc>
          <w:tcPr>
            <w:tcW w:w="5228" w:type="dxa"/>
          </w:tcPr>
          <w:p w14:paraId="14A0B34E" w14:textId="59FAA67C" w:rsidR="003476CF" w:rsidRPr="00295026" w:rsidRDefault="003476CF" w:rsidP="00295026">
            <w:pPr>
              <w:jc w:val="center"/>
              <w:rPr>
                <w:rFonts w:ascii="Times New Roman" w:hAnsi="Times New Roman"/>
                <w:bCs/>
                <w:sz w:val="24"/>
                <w:szCs w:val="24"/>
              </w:rPr>
            </w:pPr>
            <w:r w:rsidRPr="00295026">
              <w:rPr>
                <w:rFonts w:ascii="Times New Roman" w:hAnsi="Times New Roman"/>
                <w:bCs/>
                <w:sz w:val="24"/>
                <w:szCs w:val="24"/>
              </w:rPr>
              <w:t>Enfant/adulte masculin</w:t>
            </w:r>
          </w:p>
        </w:tc>
        <w:tc>
          <w:tcPr>
            <w:tcW w:w="5228" w:type="dxa"/>
          </w:tcPr>
          <w:p w14:paraId="740B6CC2" w14:textId="4CC129A2" w:rsidR="003476CF" w:rsidRPr="00295026" w:rsidRDefault="003476CF" w:rsidP="00295026">
            <w:pPr>
              <w:jc w:val="center"/>
              <w:rPr>
                <w:rFonts w:ascii="Times New Roman" w:hAnsi="Times New Roman"/>
                <w:bCs/>
                <w:sz w:val="24"/>
                <w:szCs w:val="24"/>
              </w:rPr>
            </w:pPr>
            <w:r w:rsidRPr="00295026">
              <w:rPr>
                <w:rFonts w:ascii="Times New Roman" w:hAnsi="Times New Roman"/>
                <w:bCs/>
                <w:sz w:val="24"/>
                <w:szCs w:val="24"/>
              </w:rPr>
              <w:t>Enfant/adulte féminin</w:t>
            </w:r>
          </w:p>
        </w:tc>
      </w:tr>
      <w:tr w:rsidR="003476CF" w:rsidRPr="00295026" w14:paraId="63F8F1F9" w14:textId="77777777" w:rsidTr="003476CF">
        <w:tc>
          <w:tcPr>
            <w:tcW w:w="5228" w:type="dxa"/>
          </w:tcPr>
          <w:p w14:paraId="2C22C3D2" w14:textId="77777777" w:rsidR="003476CF" w:rsidRPr="00295026" w:rsidRDefault="003476CF" w:rsidP="00295026">
            <w:pPr>
              <w:rPr>
                <w:rFonts w:ascii="Times New Roman" w:hAnsi="Times New Roman"/>
                <w:bCs/>
                <w:sz w:val="24"/>
                <w:szCs w:val="24"/>
              </w:rPr>
            </w:pPr>
          </w:p>
          <w:p w14:paraId="59131144" w14:textId="77777777" w:rsidR="003476CF" w:rsidRPr="00295026" w:rsidRDefault="003476CF" w:rsidP="00295026">
            <w:pPr>
              <w:rPr>
                <w:rFonts w:ascii="Times New Roman" w:hAnsi="Times New Roman"/>
                <w:bCs/>
                <w:sz w:val="24"/>
                <w:szCs w:val="24"/>
              </w:rPr>
            </w:pPr>
          </w:p>
          <w:p w14:paraId="6B95A242" w14:textId="77777777" w:rsidR="003476CF" w:rsidRPr="00295026" w:rsidRDefault="003476CF" w:rsidP="00295026">
            <w:pPr>
              <w:rPr>
                <w:rFonts w:ascii="Times New Roman" w:hAnsi="Times New Roman"/>
                <w:bCs/>
                <w:sz w:val="24"/>
                <w:szCs w:val="24"/>
              </w:rPr>
            </w:pPr>
          </w:p>
          <w:p w14:paraId="039D501B" w14:textId="77777777" w:rsidR="003476CF" w:rsidRDefault="003476CF" w:rsidP="00295026">
            <w:pPr>
              <w:rPr>
                <w:rFonts w:ascii="Times New Roman" w:hAnsi="Times New Roman"/>
                <w:bCs/>
                <w:sz w:val="24"/>
                <w:szCs w:val="24"/>
              </w:rPr>
            </w:pPr>
          </w:p>
          <w:p w14:paraId="172674AD" w14:textId="77777777" w:rsidR="00D54675" w:rsidRDefault="00D54675" w:rsidP="00295026">
            <w:pPr>
              <w:rPr>
                <w:rFonts w:ascii="Times New Roman" w:hAnsi="Times New Roman"/>
                <w:bCs/>
                <w:sz w:val="24"/>
                <w:szCs w:val="24"/>
              </w:rPr>
            </w:pPr>
          </w:p>
          <w:p w14:paraId="53EC90D6" w14:textId="77777777" w:rsidR="00D54675" w:rsidRDefault="00D54675" w:rsidP="00295026">
            <w:pPr>
              <w:rPr>
                <w:rFonts w:ascii="Times New Roman" w:hAnsi="Times New Roman"/>
                <w:bCs/>
                <w:sz w:val="24"/>
                <w:szCs w:val="24"/>
              </w:rPr>
            </w:pPr>
          </w:p>
          <w:p w14:paraId="21EA8337" w14:textId="77777777" w:rsidR="00D54675" w:rsidRDefault="00D54675" w:rsidP="00295026">
            <w:pPr>
              <w:rPr>
                <w:rFonts w:ascii="Times New Roman" w:hAnsi="Times New Roman"/>
                <w:bCs/>
                <w:sz w:val="24"/>
                <w:szCs w:val="24"/>
              </w:rPr>
            </w:pPr>
          </w:p>
          <w:p w14:paraId="54FDBB58" w14:textId="357D45C6" w:rsidR="00D54675" w:rsidRPr="00295026" w:rsidRDefault="00D54675" w:rsidP="00295026">
            <w:pPr>
              <w:rPr>
                <w:rFonts w:ascii="Times New Roman" w:hAnsi="Times New Roman"/>
                <w:bCs/>
                <w:sz w:val="24"/>
                <w:szCs w:val="24"/>
              </w:rPr>
            </w:pPr>
          </w:p>
        </w:tc>
        <w:tc>
          <w:tcPr>
            <w:tcW w:w="5228" w:type="dxa"/>
          </w:tcPr>
          <w:p w14:paraId="2508F703" w14:textId="77777777" w:rsidR="003476CF" w:rsidRPr="00295026" w:rsidRDefault="003476CF" w:rsidP="00295026">
            <w:pPr>
              <w:rPr>
                <w:rFonts w:ascii="Times New Roman" w:hAnsi="Times New Roman"/>
                <w:bCs/>
                <w:sz w:val="24"/>
                <w:szCs w:val="24"/>
              </w:rPr>
            </w:pPr>
          </w:p>
        </w:tc>
      </w:tr>
    </w:tbl>
    <w:p w14:paraId="6CA99806" w14:textId="3CB896FE" w:rsidR="003476CF" w:rsidRPr="00295026" w:rsidRDefault="003476CF" w:rsidP="00295026">
      <w:pPr>
        <w:spacing w:after="0" w:line="240" w:lineRule="auto"/>
        <w:rPr>
          <w:rFonts w:ascii="Times New Roman" w:hAnsi="Times New Roman"/>
          <w:bCs/>
          <w:sz w:val="24"/>
          <w:szCs w:val="24"/>
        </w:rPr>
      </w:pPr>
      <w:r w:rsidRPr="00295026">
        <w:rPr>
          <w:rFonts w:ascii="Times New Roman" w:hAnsi="Times New Roman"/>
          <w:bCs/>
          <w:sz w:val="24"/>
          <w:szCs w:val="24"/>
        </w:rPr>
        <w:t>3. Quelle</w:t>
      </w:r>
      <w:r w:rsidR="008908A2" w:rsidRPr="00295026">
        <w:rPr>
          <w:rFonts w:ascii="Times New Roman" w:hAnsi="Times New Roman"/>
          <w:bCs/>
          <w:sz w:val="24"/>
          <w:szCs w:val="24"/>
        </w:rPr>
        <w:t>s</w:t>
      </w:r>
      <w:r w:rsidRPr="00295026">
        <w:rPr>
          <w:rFonts w:ascii="Times New Roman" w:hAnsi="Times New Roman"/>
          <w:bCs/>
          <w:sz w:val="24"/>
          <w:szCs w:val="24"/>
        </w:rPr>
        <w:t xml:space="preserve"> </w:t>
      </w:r>
      <w:r w:rsidR="008908A2" w:rsidRPr="00295026">
        <w:rPr>
          <w:rFonts w:ascii="Times New Roman" w:hAnsi="Times New Roman"/>
          <w:bCs/>
          <w:sz w:val="24"/>
          <w:szCs w:val="24"/>
        </w:rPr>
        <w:t>représentations</w:t>
      </w:r>
      <w:r w:rsidRPr="00295026">
        <w:rPr>
          <w:rFonts w:ascii="Times New Roman" w:hAnsi="Times New Roman"/>
          <w:bCs/>
          <w:sz w:val="24"/>
          <w:szCs w:val="24"/>
        </w:rPr>
        <w:t xml:space="preserve"> ressortent </w:t>
      </w:r>
      <w:r w:rsidR="008908A2" w:rsidRPr="00295026">
        <w:rPr>
          <w:rFonts w:ascii="Times New Roman" w:hAnsi="Times New Roman"/>
          <w:bCs/>
          <w:sz w:val="24"/>
          <w:szCs w:val="24"/>
        </w:rPr>
        <w:t>en termes de genre ?</w:t>
      </w:r>
    </w:p>
    <w:p w14:paraId="22733496" w14:textId="7CFF0C59" w:rsidR="003476CF" w:rsidRDefault="008908A2" w:rsidP="00295026">
      <w:pPr>
        <w:spacing w:after="0" w:line="240" w:lineRule="auto"/>
        <w:rPr>
          <w:rFonts w:ascii="Times New Roman" w:hAnsi="Times New Roman"/>
          <w:bCs/>
          <w:sz w:val="24"/>
          <w:szCs w:val="24"/>
        </w:rPr>
      </w:pPr>
      <w:r w:rsidRPr="00295026">
        <w:rPr>
          <w:rFonts w:ascii="Times New Roman" w:hAnsi="Times New Roman"/>
          <w:bCs/>
          <w:sz w:val="24"/>
          <w:szCs w:val="24"/>
        </w:rPr>
        <w:t>4</w:t>
      </w:r>
      <w:r w:rsidR="003476CF" w:rsidRPr="00295026">
        <w:rPr>
          <w:rFonts w:ascii="Times New Roman" w:hAnsi="Times New Roman"/>
          <w:bCs/>
          <w:sz w:val="24"/>
          <w:szCs w:val="24"/>
        </w:rPr>
        <w:t xml:space="preserve">. Quels impacts la transmission de ces traits de caractères comme récurrents </w:t>
      </w:r>
      <w:r w:rsidR="00295026" w:rsidRPr="00295026">
        <w:rPr>
          <w:rFonts w:ascii="Times New Roman" w:hAnsi="Times New Roman"/>
          <w:bCs/>
          <w:sz w:val="24"/>
          <w:szCs w:val="24"/>
        </w:rPr>
        <w:t>peuvent-ils</w:t>
      </w:r>
      <w:r w:rsidR="003476CF" w:rsidRPr="00295026">
        <w:rPr>
          <w:rFonts w:ascii="Times New Roman" w:hAnsi="Times New Roman"/>
          <w:bCs/>
          <w:sz w:val="24"/>
          <w:szCs w:val="24"/>
        </w:rPr>
        <w:t xml:space="preserve"> avoir sur les enfants et leur devenir ?  </w:t>
      </w:r>
    </w:p>
    <w:p w14:paraId="5F89A053" w14:textId="3DD882DE" w:rsidR="007F3010" w:rsidRDefault="007F3010" w:rsidP="00295026">
      <w:pPr>
        <w:spacing w:after="0" w:line="240" w:lineRule="auto"/>
        <w:rPr>
          <w:rFonts w:ascii="Times New Roman" w:hAnsi="Times New Roman"/>
          <w:bCs/>
          <w:sz w:val="24"/>
          <w:szCs w:val="24"/>
        </w:rPr>
      </w:pPr>
    </w:p>
    <w:p w14:paraId="36215C03" w14:textId="38D39F01" w:rsidR="007F3010" w:rsidRDefault="007F3010" w:rsidP="00295026">
      <w:pPr>
        <w:spacing w:after="0" w:line="240" w:lineRule="auto"/>
        <w:rPr>
          <w:rFonts w:ascii="Times New Roman" w:hAnsi="Times New Roman"/>
          <w:bCs/>
          <w:sz w:val="24"/>
          <w:szCs w:val="24"/>
        </w:rPr>
      </w:pPr>
    </w:p>
    <w:p w14:paraId="2987C0E2" w14:textId="57FF5792" w:rsidR="007F3010" w:rsidRDefault="007F3010" w:rsidP="00295026">
      <w:pPr>
        <w:spacing w:after="0" w:line="240" w:lineRule="auto"/>
        <w:rPr>
          <w:rFonts w:ascii="Times New Roman" w:hAnsi="Times New Roman"/>
          <w:bCs/>
          <w:sz w:val="24"/>
          <w:szCs w:val="24"/>
        </w:rPr>
      </w:pPr>
    </w:p>
    <w:p w14:paraId="79CF6217" w14:textId="77777777" w:rsidR="007F3010" w:rsidRDefault="007F3010" w:rsidP="00295026">
      <w:pPr>
        <w:spacing w:after="0" w:line="240" w:lineRule="auto"/>
        <w:rPr>
          <w:rFonts w:ascii="Times New Roman" w:hAnsi="Times New Roman"/>
          <w:bCs/>
          <w:sz w:val="24"/>
          <w:szCs w:val="24"/>
        </w:rPr>
      </w:pPr>
    </w:p>
    <w:p w14:paraId="58591EF1" w14:textId="22841645" w:rsidR="003476CF" w:rsidRPr="00AD59EB" w:rsidRDefault="003476CF" w:rsidP="00CD18AD">
      <w:pPr>
        <w:pStyle w:val="Sansinterligne"/>
      </w:pPr>
      <w:r w:rsidRPr="00AD59EB">
        <w:lastRenderedPageBreak/>
        <w:t>Document 5  : Le groupe de pairs et socialisation genrée</w:t>
      </w:r>
    </w:p>
    <w:p w14:paraId="6E04DFA3" w14:textId="77777777" w:rsidR="003476CF" w:rsidRPr="0043226F" w:rsidRDefault="003476CF" w:rsidP="00CD18AD">
      <w:pPr>
        <w:spacing w:before="100" w:beforeAutospacing="1"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w:t>
      </w:r>
      <w:r w:rsidRPr="0043226F">
        <w:rPr>
          <w:rFonts w:ascii="Times New Roman" w:eastAsia="Times New Roman" w:hAnsi="Times New Roman"/>
          <w:sz w:val="24"/>
          <w:szCs w:val="24"/>
          <w:lang w:eastAsia="fr-FR"/>
        </w:rPr>
        <w:t>Il serait abusivement optimiste de penser que les identités adolescentes se construisent désormais en toute liberté et en privilégiant l'authenticité. D. Pasquier</w:t>
      </w:r>
      <w:r>
        <w:rPr>
          <w:rFonts w:ascii="Times New Roman" w:eastAsia="Times New Roman" w:hAnsi="Times New Roman"/>
          <w:sz w:val="24"/>
          <w:szCs w:val="24"/>
          <w:vertAlign w:val="superscript"/>
          <w:lang w:eastAsia="fr-FR"/>
        </w:rPr>
        <w:t>1</w:t>
      </w:r>
      <w:r w:rsidRPr="0043226F">
        <w:rPr>
          <w:rFonts w:ascii="Times New Roman" w:eastAsia="Times New Roman" w:hAnsi="Times New Roman"/>
          <w:sz w:val="24"/>
          <w:szCs w:val="24"/>
          <w:lang w:eastAsia="fr-FR"/>
        </w:rPr>
        <w:t xml:space="preserve"> insiste sur le poids du conformisme des groupes de jeunes et de la pression qu'ils exercent sur les choix individuels. On soigne son </w:t>
      </w:r>
      <w:r w:rsidRPr="0043226F">
        <w:rPr>
          <w:rFonts w:ascii="Times New Roman" w:eastAsia="Times New Roman" w:hAnsi="Times New Roman"/>
          <w:i/>
          <w:iCs/>
          <w:sz w:val="24"/>
          <w:szCs w:val="24"/>
          <w:lang w:eastAsia="fr-FR"/>
        </w:rPr>
        <w:t>look</w:t>
      </w:r>
      <w:r w:rsidRPr="0043226F">
        <w:rPr>
          <w:rFonts w:ascii="Times New Roman" w:eastAsia="Times New Roman" w:hAnsi="Times New Roman"/>
          <w:sz w:val="24"/>
          <w:szCs w:val="24"/>
          <w:lang w:eastAsia="fr-FR"/>
        </w:rPr>
        <w:t xml:space="preserve"> avant de partir au lycée en pensant au regard des autres, on écoute du rap ou du reggae pour aussi signer son appartenance au groupe de ses amis... </w:t>
      </w:r>
      <w:r w:rsidRPr="0043226F">
        <w:rPr>
          <w:rFonts w:ascii="Times New Roman" w:eastAsia="Times New Roman" w:hAnsi="Times New Roman"/>
          <w:i/>
          <w:iCs/>
          <w:sz w:val="24"/>
          <w:szCs w:val="24"/>
          <w:lang w:eastAsia="fr-FR"/>
        </w:rPr>
        <w:t>« On a supprimé l'uniforme en classe mais les jeunes se sont donné entre eux de nouvelles consignes vestimentaires parfaitement rigides ; la ségrégation des sexes a été abolie mais dans la vie scolaire de tous les jours, les échanges entre garçons et filles sont soumis au contrôle constant des groupes ; l'école se montre moins exigeante dans le maniement du français mais la maîtrise de certains codes du langage adolescent est une condition nécessaire pour participer aux interactions autour de soi. Si on ne se comporte pas comme les autres, la sanction n'est plus d'être viré du bahut, mais de ne pas avoir d'amis, ce qui peut être pire à cet âge. »</w:t>
      </w:r>
    </w:p>
    <w:p w14:paraId="4C04531F" w14:textId="77777777" w:rsidR="003476CF" w:rsidRDefault="003476CF" w:rsidP="00CD18AD">
      <w:pPr>
        <w:spacing w:before="100" w:beforeAutospacing="1" w:after="0" w:line="240" w:lineRule="auto"/>
        <w:rPr>
          <w:rFonts w:ascii="Times New Roman" w:eastAsia="Times New Roman" w:hAnsi="Times New Roman"/>
          <w:sz w:val="24"/>
          <w:szCs w:val="24"/>
          <w:lang w:eastAsia="fr-FR"/>
        </w:rPr>
      </w:pPr>
      <w:r w:rsidRPr="0043226F">
        <w:rPr>
          <w:rFonts w:ascii="Times New Roman" w:eastAsia="Times New Roman" w:hAnsi="Times New Roman"/>
          <w:sz w:val="24"/>
          <w:szCs w:val="24"/>
          <w:lang w:eastAsia="fr-FR"/>
        </w:rPr>
        <w:t xml:space="preserve">Tout </w:t>
      </w:r>
      <w:r>
        <w:rPr>
          <w:rFonts w:ascii="Times New Roman" w:eastAsia="Times New Roman" w:hAnsi="Times New Roman"/>
          <w:sz w:val="24"/>
          <w:szCs w:val="24"/>
          <w:lang w:eastAsia="fr-FR"/>
        </w:rPr>
        <w:t>s</w:t>
      </w:r>
      <w:r w:rsidRPr="0043226F">
        <w:rPr>
          <w:rFonts w:ascii="Times New Roman" w:eastAsia="Times New Roman" w:hAnsi="Times New Roman"/>
          <w:sz w:val="24"/>
          <w:szCs w:val="24"/>
          <w:lang w:eastAsia="fr-FR"/>
        </w:rPr>
        <w:t xml:space="preserve">e passe, selon l'auteure, comme si de nouveaux clivages avaient remplacé les anciens. Le clivage sexuel, particulièrement, serait en train de se durcir. Une nouvelle hiérarchie s'établirait dans laquelle les garçons affichent dédain et mépris pour les goûts des filles : eux, fervents de sport et de jeux vidéo, elles, davantage attirées par ce que l'auteure avait appelé dans son ouvrage précédent </w:t>
      </w:r>
      <w:r w:rsidRPr="0043226F">
        <w:rPr>
          <w:rFonts w:ascii="Times New Roman" w:eastAsia="Times New Roman" w:hAnsi="Times New Roman"/>
          <w:i/>
          <w:iCs/>
          <w:sz w:val="24"/>
          <w:szCs w:val="24"/>
          <w:lang w:eastAsia="fr-FR"/>
        </w:rPr>
        <w:t>« une culture des sentiments »</w:t>
      </w:r>
      <w:r w:rsidRPr="0043226F">
        <w:rPr>
          <w:rFonts w:ascii="Times New Roman" w:eastAsia="Times New Roman" w:hAnsi="Times New Roman"/>
          <w:sz w:val="24"/>
          <w:szCs w:val="24"/>
          <w:lang w:eastAsia="fr-FR"/>
        </w:rPr>
        <w:t xml:space="preserve"> à travers les romans, les fictions télévisuelles et autres « Star </w:t>
      </w:r>
      <w:proofErr w:type="spellStart"/>
      <w:r w:rsidRPr="0043226F">
        <w:rPr>
          <w:rFonts w:ascii="Times New Roman" w:eastAsia="Times New Roman" w:hAnsi="Times New Roman"/>
          <w:sz w:val="24"/>
          <w:szCs w:val="24"/>
          <w:lang w:eastAsia="fr-FR"/>
        </w:rPr>
        <w:t>Academy</w:t>
      </w:r>
      <w:proofErr w:type="spellEnd"/>
      <w:r w:rsidRPr="0043226F">
        <w:rPr>
          <w:rFonts w:ascii="Times New Roman" w:eastAsia="Times New Roman" w:hAnsi="Times New Roman"/>
          <w:sz w:val="24"/>
          <w:szCs w:val="24"/>
          <w:lang w:eastAsia="fr-FR"/>
        </w:rPr>
        <w:t xml:space="preserve"> », ou encore les sites de </w:t>
      </w:r>
      <w:r w:rsidRPr="0043226F">
        <w:rPr>
          <w:rFonts w:ascii="Times New Roman" w:eastAsia="Times New Roman" w:hAnsi="Times New Roman"/>
          <w:i/>
          <w:iCs/>
          <w:sz w:val="24"/>
          <w:szCs w:val="24"/>
          <w:lang w:eastAsia="fr-FR"/>
        </w:rPr>
        <w:t>fans</w:t>
      </w:r>
      <w:r w:rsidRPr="0043226F">
        <w:rPr>
          <w:rFonts w:ascii="Times New Roman" w:eastAsia="Times New Roman" w:hAnsi="Times New Roman"/>
          <w:sz w:val="24"/>
          <w:szCs w:val="24"/>
          <w:lang w:eastAsia="fr-FR"/>
        </w:rPr>
        <w:t xml:space="preserve"> sur Internet. Si le modèle masculin paraît tenir le devant de la scène, l'auteure note cependant que les filles, plus tournées sur la sphère de l'intime, de la famille et de petits groupes d'amies proches, y gagnent en authenticité et en liberté de se construire une identité plus personnelle.</w:t>
      </w:r>
      <w:r>
        <w:rPr>
          <w:rFonts w:ascii="Times New Roman" w:eastAsia="Times New Roman" w:hAnsi="Times New Roman"/>
          <w:sz w:val="24"/>
          <w:szCs w:val="24"/>
          <w:lang w:eastAsia="fr-FR"/>
        </w:rPr>
        <w:t xml:space="preserve"> […]</w:t>
      </w:r>
    </w:p>
    <w:p w14:paraId="5CF59D1C" w14:textId="77777777" w:rsidR="003476CF" w:rsidRPr="0043226F" w:rsidRDefault="003476CF" w:rsidP="00CD18AD">
      <w:pPr>
        <w:spacing w:before="100" w:beforeAutospacing="1" w:after="0" w:line="240" w:lineRule="auto"/>
        <w:jc w:val="right"/>
        <w:rPr>
          <w:rFonts w:ascii="Times New Roman" w:eastAsia="Times New Roman" w:hAnsi="Times New Roman"/>
          <w:sz w:val="24"/>
          <w:szCs w:val="24"/>
          <w:lang w:eastAsia="fr-FR"/>
        </w:rPr>
      </w:pPr>
      <w:r w:rsidRPr="0043226F">
        <w:rPr>
          <w:rFonts w:ascii="Times New Roman" w:eastAsia="Times New Roman" w:hAnsi="Times New Roman"/>
          <w:sz w:val="24"/>
          <w:szCs w:val="24"/>
          <w:lang w:eastAsia="fr-FR"/>
        </w:rPr>
        <w:t>Lycéens : la culture des pairs</w:t>
      </w:r>
      <w:r>
        <w:rPr>
          <w:rFonts w:ascii="Times New Roman" w:eastAsia="Times New Roman" w:hAnsi="Times New Roman"/>
          <w:sz w:val="24"/>
          <w:szCs w:val="24"/>
          <w:lang w:eastAsia="fr-FR"/>
        </w:rPr>
        <w:t xml:space="preserve"> de </w:t>
      </w:r>
      <w:r w:rsidRPr="0043226F">
        <w:rPr>
          <w:rFonts w:ascii="Times New Roman" w:eastAsia="Times New Roman" w:hAnsi="Times New Roman"/>
          <w:sz w:val="24"/>
          <w:szCs w:val="24"/>
          <w:lang w:eastAsia="fr-FR"/>
        </w:rPr>
        <w:t>Martine Fournier</w:t>
      </w:r>
      <w:r>
        <w:rPr>
          <w:rFonts w:ascii="Times New Roman" w:eastAsia="Times New Roman" w:hAnsi="Times New Roman"/>
          <w:sz w:val="24"/>
          <w:szCs w:val="24"/>
          <w:lang w:eastAsia="fr-FR"/>
        </w:rPr>
        <w:t xml:space="preserve"> dans Sciences humaines</w:t>
      </w:r>
      <w:r w:rsidRPr="0043226F">
        <w:rPr>
          <w:rFonts w:ascii="Times New Roman" w:eastAsia="Times New Roman" w:hAnsi="Times New Roman"/>
          <w:sz w:val="24"/>
          <w:szCs w:val="24"/>
          <w:lang w:eastAsia="fr-FR"/>
        </w:rPr>
        <w:t xml:space="preserve"> Mars 2005</w:t>
      </w:r>
    </w:p>
    <w:p w14:paraId="559914A3" w14:textId="77777777" w:rsidR="003476CF" w:rsidRPr="000F1C3A" w:rsidRDefault="003476CF" w:rsidP="00CD18AD">
      <w:pPr>
        <w:spacing w:before="100" w:beforeAutospacing="1" w:after="0" w:line="240" w:lineRule="auto"/>
        <w:jc w:val="left"/>
        <w:rPr>
          <w:rFonts w:ascii="Times New Roman" w:eastAsia="Times New Roman" w:hAnsi="Times New Roman"/>
          <w:sz w:val="24"/>
          <w:szCs w:val="24"/>
          <w:lang w:eastAsia="fr-FR"/>
        </w:rPr>
      </w:pPr>
      <w:r w:rsidRPr="000F1C3A">
        <w:rPr>
          <w:rFonts w:ascii="Times New Roman" w:eastAsia="Times New Roman" w:hAnsi="Times New Roman"/>
          <w:sz w:val="24"/>
          <w:szCs w:val="24"/>
          <w:vertAlign w:val="superscript"/>
          <w:lang w:eastAsia="fr-FR"/>
        </w:rPr>
        <w:t>1</w:t>
      </w:r>
      <w:r>
        <w:rPr>
          <w:rFonts w:ascii="Times New Roman" w:eastAsia="Times New Roman" w:hAnsi="Times New Roman"/>
          <w:sz w:val="24"/>
          <w:szCs w:val="24"/>
          <w:vertAlign w:val="superscript"/>
          <w:lang w:eastAsia="fr-FR"/>
        </w:rPr>
        <w:t xml:space="preserve"> </w:t>
      </w:r>
      <w:r w:rsidRPr="000F1C3A">
        <w:rPr>
          <w:rFonts w:ascii="Times New Roman" w:eastAsia="Times New Roman" w:hAnsi="Times New Roman"/>
          <w:sz w:val="24"/>
          <w:szCs w:val="24"/>
          <w:lang w:eastAsia="fr-FR"/>
        </w:rPr>
        <w:t>Auteur</w:t>
      </w:r>
      <w:r>
        <w:rPr>
          <w:rFonts w:ascii="Times New Roman" w:eastAsia="Times New Roman" w:hAnsi="Times New Roman"/>
          <w:sz w:val="24"/>
          <w:szCs w:val="24"/>
          <w:lang w:eastAsia="fr-FR"/>
        </w:rPr>
        <w:t>e</w:t>
      </w:r>
      <w:r w:rsidRPr="000F1C3A">
        <w:rPr>
          <w:rFonts w:ascii="Times New Roman" w:eastAsia="Times New Roman" w:hAnsi="Times New Roman"/>
          <w:sz w:val="24"/>
          <w:szCs w:val="24"/>
          <w:lang w:eastAsia="fr-FR"/>
        </w:rPr>
        <w:t xml:space="preserve"> de </w:t>
      </w:r>
      <w:r w:rsidRPr="000F1C3A">
        <w:rPr>
          <w:rFonts w:ascii="Times New Roman" w:eastAsia="Times New Roman" w:hAnsi="Times New Roman"/>
          <w:sz w:val="24"/>
          <w:szCs w:val="24"/>
          <w:u w:val="single"/>
          <w:lang w:eastAsia="fr-FR"/>
        </w:rPr>
        <w:t>Cultures lycéennes. La tyrannie de la majorité</w:t>
      </w:r>
    </w:p>
    <w:p w14:paraId="6CB98668" w14:textId="77777777" w:rsidR="003476CF" w:rsidRDefault="003476CF" w:rsidP="00CD18AD">
      <w:pPr>
        <w:pStyle w:val="Sansinterligne"/>
      </w:pPr>
      <w:r w:rsidRPr="00CD18AD">
        <w:rPr>
          <w:u w:val="single"/>
        </w:rPr>
        <w:t>Questions</w:t>
      </w:r>
      <w:r>
        <w:t xml:space="preserve"> : </w:t>
      </w:r>
    </w:p>
    <w:p w14:paraId="434565A4" w14:textId="7D86150F" w:rsidR="003476CF" w:rsidRPr="00CD18AD" w:rsidRDefault="00CD18AD" w:rsidP="00CD18AD">
      <w:pPr>
        <w:spacing w:after="0" w:line="240" w:lineRule="auto"/>
        <w:rPr>
          <w:rFonts w:ascii="Times New Roman" w:hAnsi="Times New Roman"/>
          <w:bCs/>
          <w:sz w:val="24"/>
          <w:szCs w:val="24"/>
        </w:rPr>
      </w:pPr>
      <w:r w:rsidRPr="00CD18AD">
        <w:rPr>
          <w:rFonts w:ascii="Times New Roman" w:hAnsi="Times New Roman"/>
          <w:bCs/>
          <w:sz w:val="24"/>
          <w:szCs w:val="24"/>
        </w:rPr>
        <w:t>1. Listez des exemples montrant que le groupe de pairs participe à l’existence d’un « clivage sexuel »</w:t>
      </w:r>
    </w:p>
    <w:p w14:paraId="5032508E" w14:textId="15B91B3C" w:rsidR="002D4F18" w:rsidRPr="002D4F18" w:rsidRDefault="00CD18AD" w:rsidP="002D4F18">
      <w:pPr>
        <w:spacing w:after="0" w:line="240" w:lineRule="auto"/>
        <w:rPr>
          <w:rFonts w:ascii="Times New Roman" w:hAnsi="Times New Roman"/>
          <w:bCs/>
          <w:sz w:val="24"/>
          <w:szCs w:val="24"/>
        </w:rPr>
      </w:pPr>
      <w:r w:rsidRPr="00CD18AD">
        <w:rPr>
          <w:rFonts w:ascii="Times New Roman" w:hAnsi="Times New Roman"/>
          <w:bCs/>
          <w:sz w:val="24"/>
          <w:szCs w:val="24"/>
        </w:rPr>
        <w:t>2. En quoi ce « clivage sexuel » véhiculé par le groupe de pairs peut avoir une incidence sur les parcours scolaires de chacun. Appuyiez-vous au moins sur un exemple pour étayer votre point de vue</w:t>
      </w:r>
      <w:r w:rsidR="001E6ECF">
        <w:rPr>
          <w:rFonts w:ascii="Times New Roman" w:hAnsi="Times New Roman"/>
          <w:bCs/>
          <w:sz w:val="24"/>
          <w:szCs w:val="24"/>
        </w:rPr>
        <w:t>.</w:t>
      </w:r>
    </w:p>
    <w:p w14:paraId="55FAE892" w14:textId="77777777" w:rsidR="002D4F18" w:rsidRDefault="002D4F18" w:rsidP="008F751A">
      <w:pPr>
        <w:rPr>
          <w:rFonts w:ascii="Times New Roman" w:hAnsi="Times New Roman"/>
          <w:b/>
          <w:sz w:val="24"/>
          <w:szCs w:val="24"/>
        </w:rPr>
      </w:pPr>
    </w:p>
    <w:p w14:paraId="6242B168" w14:textId="1900FD1C" w:rsidR="00ED0DAF" w:rsidRPr="002D4F18" w:rsidRDefault="00ED0DAF" w:rsidP="008F751A">
      <w:pPr>
        <w:rPr>
          <w:rFonts w:ascii="Times New Roman" w:hAnsi="Times New Roman"/>
          <w:b/>
          <w:sz w:val="24"/>
          <w:szCs w:val="24"/>
        </w:rPr>
      </w:pPr>
      <w:r w:rsidRPr="002D4F18">
        <w:rPr>
          <w:rFonts w:ascii="Times New Roman" w:hAnsi="Times New Roman"/>
          <w:b/>
          <w:sz w:val="24"/>
          <w:szCs w:val="24"/>
        </w:rPr>
        <w:t xml:space="preserve">Document </w:t>
      </w:r>
      <w:r w:rsidR="002D4F18" w:rsidRPr="002D4F18">
        <w:rPr>
          <w:rFonts w:ascii="Times New Roman" w:hAnsi="Times New Roman"/>
          <w:b/>
          <w:sz w:val="24"/>
          <w:szCs w:val="24"/>
        </w:rPr>
        <w:t>6</w:t>
      </w:r>
      <w:r w:rsidRPr="002D4F18">
        <w:rPr>
          <w:rFonts w:ascii="Times New Roman" w:hAnsi="Times New Roman"/>
          <w:b/>
          <w:sz w:val="24"/>
          <w:szCs w:val="24"/>
        </w:rPr>
        <w:t xml:space="preserve"> : Appréciation de son propre niveau scolaire par les filles et les </w:t>
      </w:r>
      <w:r w:rsidR="003476CF" w:rsidRPr="002D4F18">
        <w:rPr>
          <w:rFonts w:ascii="Times New Roman" w:hAnsi="Times New Roman"/>
          <w:b/>
          <w:sz w:val="24"/>
          <w:szCs w:val="24"/>
        </w:rPr>
        <w:t>garçons</w:t>
      </w:r>
    </w:p>
    <w:tbl>
      <w:tblPr>
        <w:tblStyle w:val="Grilledutableau"/>
        <w:tblW w:w="0" w:type="auto"/>
        <w:tblLook w:val="04A0" w:firstRow="1" w:lastRow="0" w:firstColumn="1" w:lastColumn="0" w:noHBand="0" w:noVBand="1"/>
      </w:tblPr>
      <w:tblGrid>
        <w:gridCol w:w="2209"/>
        <w:gridCol w:w="1477"/>
        <w:gridCol w:w="1477"/>
        <w:gridCol w:w="1662"/>
        <w:gridCol w:w="1662"/>
        <w:gridCol w:w="1585"/>
      </w:tblGrid>
      <w:tr w:rsidR="00D54675" w:rsidRPr="00460A2C" w14:paraId="4141CB8E" w14:textId="77777777" w:rsidTr="00460A2C">
        <w:trPr>
          <w:trHeight w:val="616"/>
        </w:trPr>
        <w:tc>
          <w:tcPr>
            <w:tcW w:w="2209" w:type="dxa"/>
          </w:tcPr>
          <w:p w14:paraId="746BA0A8" w14:textId="62A82E40" w:rsidR="00D54675" w:rsidRDefault="00460A2C" w:rsidP="008F751A">
            <w:pPr>
              <w:rPr>
                <w:rFonts w:ascii="Times New Roman" w:hAnsi="Times New Roman"/>
                <w:bCs/>
                <w:sz w:val="24"/>
                <w:szCs w:val="24"/>
              </w:rPr>
            </w:pPr>
            <w:r>
              <w:rPr>
                <w:rFonts w:ascii="Times New Roman" w:hAnsi="Times New Roman"/>
                <w:bCs/>
                <w:sz w:val="24"/>
                <w:szCs w:val="24"/>
              </w:rPr>
              <w:t>Estimation en %</w:t>
            </w:r>
          </w:p>
          <w:p w14:paraId="690346B5" w14:textId="77777777" w:rsidR="00460A2C" w:rsidRDefault="00460A2C" w:rsidP="008F751A">
            <w:pPr>
              <w:rPr>
                <w:rFonts w:ascii="Times New Roman" w:hAnsi="Times New Roman"/>
                <w:bCs/>
                <w:sz w:val="24"/>
                <w:szCs w:val="24"/>
              </w:rPr>
            </w:pPr>
          </w:p>
          <w:p w14:paraId="1954B832" w14:textId="4ACE2D2F" w:rsidR="00460A2C" w:rsidRPr="00460A2C" w:rsidRDefault="00460A2C" w:rsidP="008F751A">
            <w:pPr>
              <w:rPr>
                <w:rFonts w:ascii="Times New Roman" w:hAnsi="Times New Roman"/>
                <w:bCs/>
                <w:sz w:val="24"/>
                <w:szCs w:val="24"/>
              </w:rPr>
            </w:pPr>
            <w:r>
              <w:rPr>
                <w:rFonts w:ascii="Times New Roman" w:hAnsi="Times New Roman"/>
                <w:bCs/>
                <w:sz w:val="24"/>
                <w:szCs w:val="24"/>
              </w:rPr>
              <w:t xml:space="preserve">Niveau de l’élève d’après ses notes </w:t>
            </w:r>
          </w:p>
        </w:tc>
        <w:tc>
          <w:tcPr>
            <w:tcW w:w="1477" w:type="dxa"/>
            <w:shd w:val="clear" w:color="auto" w:fill="BFBFBF" w:themeFill="background1" w:themeFillShade="BF"/>
          </w:tcPr>
          <w:p w14:paraId="622B16AD" w14:textId="301FC690" w:rsidR="00D54675" w:rsidRPr="00460A2C" w:rsidRDefault="00D54675" w:rsidP="00D54675">
            <w:pPr>
              <w:jc w:val="center"/>
              <w:rPr>
                <w:rFonts w:ascii="Times New Roman" w:hAnsi="Times New Roman"/>
                <w:b/>
                <w:sz w:val="24"/>
                <w:szCs w:val="24"/>
              </w:rPr>
            </w:pPr>
            <w:r w:rsidRPr="00460A2C">
              <w:rPr>
                <w:rFonts w:ascii="Times New Roman" w:hAnsi="Times New Roman"/>
                <w:b/>
                <w:sz w:val="24"/>
                <w:szCs w:val="24"/>
              </w:rPr>
              <w:t>Très bon et bon</w:t>
            </w:r>
          </w:p>
        </w:tc>
        <w:tc>
          <w:tcPr>
            <w:tcW w:w="1477" w:type="dxa"/>
            <w:shd w:val="clear" w:color="auto" w:fill="BFBFBF" w:themeFill="background1" w:themeFillShade="BF"/>
          </w:tcPr>
          <w:p w14:paraId="2A11D3C0" w14:textId="586D5436" w:rsidR="00D54675" w:rsidRPr="00460A2C" w:rsidRDefault="00D54675" w:rsidP="00D54675">
            <w:pPr>
              <w:jc w:val="center"/>
              <w:rPr>
                <w:rFonts w:ascii="Times New Roman" w:hAnsi="Times New Roman"/>
                <w:b/>
                <w:sz w:val="24"/>
                <w:szCs w:val="24"/>
              </w:rPr>
            </w:pPr>
            <w:r w:rsidRPr="00460A2C">
              <w:rPr>
                <w:rFonts w:ascii="Times New Roman" w:hAnsi="Times New Roman"/>
                <w:b/>
                <w:sz w:val="24"/>
                <w:szCs w:val="24"/>
              </w:rPr>
              <w:t>Assez bon</w:t>
            </w:r>
          </w:p>
        </w:tc>
        <w:tc>
          <w:tcPr>
            <w:tcW w:w="1662" w:type="dxa"/>
            <w:shd w:val="clear" w:color="auto" w:fill="BFBFBF" w:themeFill="background1" w:themeFillShade="BF"/>
          </w:tcPr>
          <w:p w14:paraId="08F52B9E" w14:textId="56DE4D8B" w:rsidR="00D54675" w:rsidRPr="00460A2C" w:rsidRDefault="00D54675" w:rsidP="00D54675">
            <w:pPr>
              <w:jc w:val="center"/>
              <w:rPr>
                <w:rFonts w:ascii="Times New Roman" w:hAnsi="Times New Roman"/>
                <w:b/>
                <w:sz w:val="24"/>
                <w:szCs w:val="24"/>
              </w:rPr>
            </w:pPr>
            <w:r w:rsidRPr="00460A2C">
              <w:rPr>
                <w:rFonts w:ascii="Times New Roman" w:hAnsi="Times New Roman"/>
                <w:b/>
                <w:sz w:val="24"/>
                <w:szCs w:val="24"/>
              </w:rPr>
              <w:t>Médiocre</w:t>
            </w:r>
          </w:p>
        </w:tc>
        <w:tc>
          <w:tcPr>
            <w:tcW w:w="1662" w:type="dxa"/>
            <w:shd w:val="clear" w:color="auto" w:fill="BFBFBF" w:themeFill="background1" w:themeFillShade="BF"/>
          </w:tcPr>
          <w:p w14:paraId="40970F16" w14:textId="1E2CABC6" w:rsidR="00D54675" w:rsidRPr="00460A2C" w:rsidRDefault="00D54675" w:rsidP="00D54675">
            <w:pPr>
              <w:jc w:val="center"/>
              <w:rPr>
                <w:rFonts w:ascii="Times New Roman" w:hAnsi="Times New Roman"/>
                <w:b/>
                <w:sz w:val="24"/>
                <w:szCs w:val="24"/>
              </w:rPr>
            </w:pPr>
            <w:r w:rsidRPr="00460A2C">
              <w:rPr>
                <w:rFonts w:ascii="Times New Roman" w:hAnsi="Times New Roman"/>
                <w:b/>
                <w:sz w:val="24"/>
                <w:szCs w:val="24"/>
              </w:rPr>
              <w:t>Mauvais et très mauvais</w:t>
            </w:r>
          </w:p>
        </w:tc>
        <w:tc>
          <w:tcPr>
            <w:tcW w:w="1585" w:type="dxa"/>
            <w:shd w:val="clear" w:color="auto" w:fill="BFBFBF" w:themeFill="background1" w:themeFillShade="BF"/>
          </w:tcPr>
          <w:p w14:paraId="7E2A8BCA" w14:textId="716218E8" w:rsidR="00D54675" w:rsidRPr="00460A2C" w:rsidRDefault="00D54675" w:rsidP="00D54675">
            <w:pPr>
              <w:jc w:val="center"/>
              <w:rPr>
                <w:rFonts w:ascii="Times New Roman" w:hAnsi="Times New Roman"/>
                <w:b/>
                <w:sz w:val="24"/>
                <w:szCs w:val="24"/>
              </w:rPr>
            </w:pPr>
            <w:r w:rsidRPr="00460A2C">
              <w:rPr>
                <w:rFonts w:ascii="Times New Roman" w:hAnsi="Times New Roman"/>
                <w:b/>
                <w:sz w:val="24"/>
                <w:szCs w:val="24"/>
              </w:rPr>
              <w:t>Ensemble</w:t>
            </w:r>
          </w:p>
        </w:tc>
      </w:tr>
      <w:tr w:rsidR="00D54675" w:rsidRPr="00460A2C" w14:paraId="15B16990" w14:textId="77777777" w:rsidTr="00460A2C">
        <w:trPr>
          <w:trHeight w:val="301"/>
        </w:trPr>
        <w:tc>
          <w:tcPr>
            <w:tcW w:w="2209" w:type="dxa"/>
            <w:shd w:val="clear" w:color="auto" w:fill="BFBFBF" w:themeFill="background1" w:themeFillShade="BF"/>
          </w:tcPr>
          <w:p w14:paraId="142AD424" w14:textId="22674921" w:rsidR="00D54675" w:rsidRPr="00460A2C" w:rsidRDefault="00D54675" w:rsidP="008F751A">
            <w:pPr>
              <w:rPr>
                <w:rFonts w:ascii="Times New Roman" w:hAnsi="Times New Roman"/>
                <w:b/>
                <w:sz w:val="24"/>
                <w:szCs w:val="24"/>
              </w:rPr>
            </w:pPr>
            <w:r w:rsidRPr="00460A2C">
              <w:rPr>
                <w:rFonts w:ascii="Times New Roman" w:hAnsi="Times New Roman"/>
                <w:b/>
                <w:sz w:val="24"/>
                <w:szCs w:val="24"/>
              </w:rPr>
              <w:t>Garçons forts</w:t>
            </w:r>
          </w:p>
        </w:tc>
        <w:tc>
          <w:tcPr>
            <w:tcW w:w="1477" w:type="dxa"/>
          </w:tcPr>
          <w:p w14:paraId="4A191C7B" w14:textId="49C3FEFD" w:rsidR="00D54675" w:rsidRPr="00460A2C" w:rsidRDefault="00D54675" w:rsidP="00D54675">
            <w:pPr>
              <w:jc w:val="center"/>
              <w:rPr>
                <w:rFonts w:ascii="Times New Roman" w:hAnsi="Times New Roman"/>
                <w:bCs/>
                <w:sz w:val="24"/>
                <w:szCs w:val="24"/>
                <w:u w:val="single"/>
              </w:rPr>
            </w:pPr>
            <w:r w:rsidRPr="00460A2C">
              <w:rPr>
                <w:rFonts w:ascii="Times New Roman" w:hAnsi="Times New Roman"/>
                <w:bCs/>
                <w:sz w:val="24"/>
                <w:szCs w:val="24"/>
                <w:u w:val="single"/>
              </w:rPr>
              <w:t>84</w:t>
            </w:r>
          </w:p>
        </w:tc>
        <w:tc>
          <w:tcPr>
            <w:tcW w:w="1477" w:type="dxa"/>
          </w:tcPr>
          <w:p w14:paraId="40666563" w14:textId="6E8F16CF"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10</w:t>
            </w:r>
          </w:p>
        </w:tc>
        <w:tc>
          <w:tcPr>
            <w:tcW w:w="1662" w:type="dxa"/>
          </w:tcPr>
          <w:p w14:paraId="334C647A" w14:textId="026B073A"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6</w:t>
            </w:r>
          </w:p>
        </w:tc>
        <w:tc>
          <w:tcPr>
            <w:tcW w:w="1662" w:type="dxa"/>
          </w:tcPr>
          <w:p w14:paraId="14B76A2C" w14:textId="5F00F1A4"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0</w:t>
            </w:r>
          </w:p>
        </w:tc>
        <w:tc>
          <w:tcPr>
            <w:tcW w:w="1585" w:type="dxa"/>
          </w:tcPr>
          <w:p w14:paraId="5B70E942" w14:textId="7D1F5154"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100</w:t>
            </w:r>
          </w:p>
        </w:tc>
      </w:tr>
      <w:tr w:rsidR="00D54675" w:rsidRPr="00460A2C" w14:paraId="23FE92A2" w14:textId="77777777" w:rsidTr="00460A2C">
        <w:trPr>
          <w:trHeight w:val="301"/>
        </w:trPr>
        <w:tc>
          <w:tcPr>
            <w:tcW w:w="2209" w:type="dxa"/>
            <w:shd w:val="clear" w:color="auto" w:fill="BFBFBF" w:themeFill="background1" w:themeFillShade="BF"/>
          </w:tcPr>
          <w:p w14:paraId="522B71F5" w14:textId="21DA81B6" w:rsidR="00D54675" w:rsidRPr="00460A2C" w:rsidRDefault="00D54675" w:rsidP="008F751A">
            <w:pPr>
              <w:rPr>
                <w:rFonts w:ascii="Times New Roman" w:hAnsi="Times New Roman"/>
                <w:b/>
                <w:sz w:val="24"/>
                <w:szCs w:val="24"/>
              </w:rPr>
            </w:pPr>
            <w:r w:rsidRPr="00460A2C">
              <w:rPr>
                <w:rFonts w:ascii="Times New Roman" w:hAnsi="Times New Roman"/>
                <w:b/>
                <w:sz w:val="24"/>
                <w:szCs w:val="24"/>
              </w:rPr>
              <w:t>Filles fortes</w:t>
            </w:r>
          </w:p>
        </w:tc>
        <w:tc>
          <w:tcPr>
            <w:tcW w:w="1477" w:type="dxa"/>
          </w:tcPr>
          <w:p w14:paraId="67BFAA21" w14:textId="24458450" w:rsidR="00D54675" w:rsidRPr="00460A2C" w:rsidRDefault="00D54675" w:rsidP="00D54675">
            <w:pPr>
              <w:jc w:val="center"/>
              <w:rPr>
                <w:rFonts w:ascii="Times New Roman" w:hAnsi="Times New Roman"/>
                <w:bCs/>
                <w:sz w:val="24"/>
                <w:szCs w:val="24"/>
                <w:u w:val="single"/>
              </w:rPr>
            </w:pPr>
            <w:r w:rsidRPr="00460A2C">
              <w:rPr>
                <w:rFonts w:ascii="Times New Roman" w:hAnsi="Times New Roman"/>
                <w:bCs/>
                <w:sz w:val="24"/>
                <w:szCs w:val="24"/>
                <w:u w:val="single"/>
              </w:rPr>
              <w:t>55</w:t>
            </w:r>
          </w:p>
        </w:tc>
        <w:tc>
          <w:tcPr>
            <w:tcW w:w="1477" w:type="dxa"/>
          </w:tcPr>
          <w:p w14:paraId="3EEEA3EE" w14:textId="2392A9BD"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35</w:t>
            </w:r>
          </w:p>
        </w:tc>
        <w:tc>
          <w:tcPr>
            <w:tcW w:w="1662" w:type="dxa"/>
          </w:tcPr>
          <w:p w14:paraId="6413C989" w14:textId="4C86874F"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9</w:t>
            </w:r>
          </w:p>
        </w:tc>
        <w:tc>
          <w:tcPr>
            <w:tcW w:w="1662" w:type="dxa"/>
          </w:tcPr>
          <w:p w14:paraId="66277212" w14:textId="6001BEC2"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1</w:t>
            </w:r>
          </w:p>
        </w:tc>
        <w:tc>
          <w:tcPr>
            <w:tcW w:w="1585" w:type="dxa"/>
          </w:tcPr>
          <w:p w14:paraId="12500C8F" w14:textId="717AD7C6"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100</w:t>
            </w:r>
          </w:p>
        </w:tc>
      </w:tr>
      <w:tr w:rsidR="00D54675" w:rsidRPr="00460A2C" w14:paraId="58E6175E" w14:textId="77777777" w:rsidTr="00460A2C">
        <w:trPr>
          <w:trHeight w:val="616"/>
        </w:trPr>
        <w:tc>
          <w:tcPr>
            <w:tcW w:w="2209" w:type="dxa"/>
            <w:shd w:val="clear" w:color="auto" w:fill="BFBFBF" w:themeFill="background1" w:themeFillShade="BF"/>
          </w:tcPr>
          <w:p w14:paraId="784C0BAB" w14:textId="68735DB0" w:rsidR="00D54675" w:rsidRPr="00460A2C" w:rsidRDefault="00D54675" w:rsidP="008F751A">
            <w:pPr>
              <w:rPr>
                <w:rFonts w:ascii="Times New Roman" w:hAnsi="Times New Roman"/>
                <w:b/>
                <w:sz w:val="24"/>
                <w:szCs w:val="24"/>
              </w:rPr>
            </w:pPr>
            <w:r w:rsidRPr="00460A2C">
              <w:rPr>
                <w:rFonts w:ascii="Times New Roman" w:hAnsi="Times New Roman"/>
                <w:b/>
                <w:sz w:val="24"/>
                <w:szCs w:val="24"/>
              </w:rPr>
              <w:t>Garçons moyens</w:t>
            </w:r>
          </w:p>
        </w:tc>
        <w:tc>
          <w:tcPr>
            <w:tcW w:w="1477" w:type="dxa"/>
          </w:tcPr>
          <w:p w14:paraId="18688F84" w14:textId="69612FDA"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24</w:t>
            </w:r>
          </w:p>
        </w:tc>
        <w:tc>
          <w:tcPr>
            <w:tcW w:w="1477" w:type="dxa"/>
          </w:tcPr>
          <w:p w14:paraId="7E56801C" w14:textId="226F7787"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50</w:t>
            </w:r>
          </w:p>
        </w:tc>
        <w:tc>
          <w:tcPr>
            <w:tcW w:w="1662" w:type="dxa"/>
          </w:tcPr>
          <w:p w14:paraId="577DA51C" w14:textId="77771D3A"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21</w:t>
            </w:r>
          </w:p>
        </w:tc>
        <w:tc>
          <w:tcPr>
            <w:tcW w:w="1662" w:type="dxa"/>
          </w:tcPr>
          <w:p w14:paraId="0A341597" w14:textId="2FA928BE"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5</w:t>
            </w:r>
          </w:p>
        </w:tc>
        <w:tc>
          <w:tcPr>
            <w:tcW w:w="1585" w:type="dxa"/>
          </w:tcPr>
          <w:p w14:paraId="0B2D0359" w14:textId="4EE74937"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100</w:t>
            </w:r>
          </w:p>
        </w:tc>
      </w:tr>
      <w:tr w:rsidR="00D54675" w:rsidRPr="00460A2C" w14:paraId="3402ECD6" w14:textId="77777777" w:rsidTr="00460A2C">
        <w:trPr>
          <w:trHeight w:val="301"/>
        </w:trPr>
        <w:tc>
          <w:tcPr>
            <w:tcW w:w="2209" w:type="dxa"/>
            <w:shd w:val="clear" w:color="auto" w:fill="BFBFBF" w:themeFill="background1" w:themeFillShade="BF"/>
          </w:tcPr>
          <w:p w14:paraId="0E1B472B" w14:textId="2C831BD2" w:rsidR="00D54675" w:rsidRPr="00460A2C" w:rsidRDefault="00D54675" w:rsidP="008F751A">
            <w:pPr>
              <w:rPr>
                <w:rFonts w:ascii="Times New Roman" w:hAnsi="Times New Roman"/>
                <w:b/>
                <w:sz w:val="24"/>
                <w:szCs w:val="24"/>
              </w:rPr>
            </w:pPr>
            <w:r w:rsidRPr="00460A2C">
              <w:rPr>
                <w:rFonts w:ascii="Times New Roman" w:hAnsi="Times New Roman"/>
                <w:b/>
                <w:sz w:val="24"/>
                <w:szCs w:val="24"/>
              </w:rPr>
              <w:t>Filles moyennes</w:t>
            </w:r>
          </w:p>
        </w:tc>
        <w:tc>
          <w:tcPr>
            <w:tcW w:w="1477" w:type="dxa"/>
          </w:tcPr>
          <w:p w14:paraId="4786042D" w14:textId="4B0E5AAA"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16</w:t>
            </w:r>
          </w:p>
        </w:tc>
        <w:tc>
          <w:tcPr>
            <w:tcW w:w="1477" w:type="dxa"/>
          </w:tcPr>
          <w:p w14:paraId="7B5B1E17" w14:textId="3D99114A"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54</w:t>
            </w:r>
          </w:p>
        </w:tc>
        <w:tc>
          <w:tcPr>
            <w:tcW w:w="1662" w:type="dxa"/>
          </w:tcPr>
          <w:p w14:paraId="719E6033" w14:textId="0FF67FB5"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22</w:t>
            </w:r>
          </w:p>
        </w:tc>
        <w:tc>
          <w:tcPr>
            <w:tcW w:w="1662" w:type="dxa"/>
          </w:tcPr>
          <w:p w14:paraId="63DD6A81" w14:textId="7E8DFF11"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8</w:t>
            </w:r>
          </w:p>
        </w:tc>
        <w:tc>
          <w:tcPr>
            <w:tcW w:w="1585" w:type="dxa"/>
          </w:tcPr>
          <w:p w14:paraId="404BB8F2" w14:textId="5EF45DCB"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100</w:t>
            </w:r>
          </w:p>
        </w:tc>
      </w:tr>
      <w:tr w:rsidR="00D54675" w:rsidRPr="00460A2C" w14:paraId="7A7D3220" w14:textId="77777777" w:rsidTr="00460A2C">
        <w:trPr>
          <w:trHeight w:val="301"/>
        </w:trPr>
        <w:tc>
          <w:tcPr>
            <w:tcW w:w="2209" w:type="dxa"/>
            <w:shd w:val="clear" w:color="auto" w:fill="BFBFBF" w:themeFill="background1" w:themeFillShade="BF"/>
          </w:tcPr>
          <w:p w14:paraId="6F44AE2C" w14:textId="421385A7" w:rsidR="00D54675" w:rsidRPr="00460A2C" w:rsidRDefault="00D54675" w:rsidP="008F751A">
            <w:pPr>
              <w:rPr>
                <w:rFonts w:ascii="Times New Roman" w:hAnsi="Times New Roman"/>
                <w:b/>
                <w:sz w:val="24"/>
                <w:szCs w:val="24"/>
              </w:rPr>
            </w:pPr>
            <w:r w:rsidRPr="00460A2C">
              <w:rPr>
                <w:rFonts w:ascii="Times New Roman" w:hAnsi="Times New Roman"/>
                <w:b/>
                <w:sz w:val="24"/>
                <w:szCs w:val="24"/>
              </w:rPr>
              <w:t>Garçons faibles</w:t>
            </w:r>
          </w:p>
        </w:tc>
        <w:tc>
          <w:tcPr>
            <w:tcW w:w="1477" w:type="dxa"/>
          </w:tcPr>
          <w:p w14:paraId="38DAC56C" w14:textId="00B909F2"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2</w:t>
            </w:r>
          </w:p>
        </w:tc>
        <w:tc>
          <w:tcPr>
            <w:tcW w:w="1477" w:type="dxa"/>
          </w:tcPr>
          <w:p w14:paraId="3BD48864" w14:textId="338E3F4C"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23</w:t>
            </w:r>
          </w:p>
        </w:tc>
        <w:tc>
          <w:tcPr>
            <w:tcW w:w="1662" w:type="dxa"/>
          </w:tcPr>
          <w:p w14:paraId="63813B18" w14:textId="0B4F5769"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36</w:t>
            </w:r>
          </w:p>
        </w:tc>
        <w:tc>
          <w:tcPr>
            <w:tcW w:w="1662" w:type="dxa"/>
          </w:tcPr>
          <w:p w14:paraId="6FC4EE98" w14:textId="0BFA761B"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39</w:t>
            </w:r>
          </w:p>
        </w:tc>
        <w:tc>
          <w:tcPr>
            <w:tcW w:w="1585" w:type="dxa"/>
          </w:tcPr>
          <w:p w14:paraId="7102261E" w14:textId="7F5156FD"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100</w:t>
            </w:r>
          </w:p>
        </w:tc>
      </w:tr>
      <w:tr w:rsidR="00D54675" w:rsidRPr="00460A2C" w14:paraId="040AFDB1" w14:textId="77777777" w:rsidTr="00460A2C">
        <w:trPr>
          <w:trHeight w:val="301"/>
        </w:trPr>
        <w:tc>
          <w:tcPr>
            <w:tcW w:w="2209" w:type="dxa"/>
            <w:shd w:val="clear" w:color="auto" w:fill="BFBFBF" w:themeFill="background1" w:themeFillShade="BF"/>
          </w:tcPr>
          <w:p w14:paraId="2FF8DEC0" w14:textId="7CB5AC2F" w:rsidR="00D54675" w:rsidRPr="00460A2C" w:rsidRDefault="00D54675" w:rsidP="008F751A">
            <w:pPr>
              <w:rPr>
                <w:rFonts w:ascii="Times New Roman" w:hAnsi="Times New Roman"/>
                <w:b/>
                <w:sz w:val="24"/>
                <w:szCs w:val="24"/>
              </w:rPr>
            </w:pPr>
            <w:r w:rsidRPr="00460A2C">
              <w:rPr>
                <w:rFonts w:ascii="Times New Roman" w:hAnsi="Times New Roman"/>
                <w:b/>
                <w:sz w:val="24"/>
                <w:szCs w:val="24"/>
              </w:rPr>
              <w:t>Filles faibles</w:t>
            </w:r>
          </w:p>
        </w:tc>
        <w:tc>
          <w:tcPr>
            <w:tcW w:w="1477" w:type="dxa"/>
          </w:tcPr>
          <w:p w14:paraId="79863F97" w14:textId="55BF48C1"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2</w:t>
            </w:r>
          </w:p>
        </w:tc>
        <w:tc>
          <w:tcPr>
            <w:tcW w:w="1477" w:type="dxa"/>
          </w:tcPr>
          <w:p w14:paraId="2E428DE0" w14:textId="4AB5A3E0"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15</w:t>
            </w:r>
          </w:p>
        </w:tc>
        <w:tc>
          <w:tcPr>
            <w:tcW w:w="1662" w:type="dxa"/>
          </w:tcPr>
          <w:p w14:paraId="4A499454" w14:textId="3FB093AB"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34</w:t>
            </w:r>
          </w:p>
        </w:tc>
        <w:tc>
          <w:tcPr>
            <w:tcW w:w="1662" w:type="dxa"/>
          </w:tcPr>
          <w:p w14:paraId="03CC3F13" w14:textId="37B9A125"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49</w:t>
            </w:r>
          </w:p>
        </w:tc>
        <w:tc>
          <w:tcPr>
            <w:tcW w:w="1585" w:type="dxa"/>
          </w:tcPr>
          <w:p w14:paraId="4D9C663D" w14:textId="101B112D" w:rsidR="00D54675" w:rsidRPr="00460A2C" w:rsidRDefault="00D54675" w:rsidP="00D54675">
            <w:pPr>
              <w:jc w:val="center"/>
              <w:rPr>
                <w:rFonts w:ascii="Times New Roman" w:hAnsi="Times New Roman"/>
                <w:bCs/>
                <w:sz w:val="24"/>
                <w:szCs w:val="24"/>
              </w:rPr>
            </w:pPr>
            <w:r w:rsidRPr="00460A2C">
              <w:rPr>
                <w:rFonts w:ascii="Times New Roman" w:hAnsi="Times New Roman"/>
                <w:bCs/>
                <w:sz w:val="24"/>
                <w:szCs w:val="24"/>
              </w:rPr>
              <w:t>100</w:t>
            </w:r>
          </w:p>
        </w:tc>
      </w:tr>
    </w:tbl>
    <w:p w14:paraId="24A71539" w14:textId="5FA0D150" w:rsidR="00D54675" w:rsidRPr="00460A2C" w:rsidRDefault="00460A2C" w:rsidP="008F751A">
      <w:pPr>
        <w:rPr>
          <w:rFonts w:ascii="Times New Roman" w:hAnsi="Times New Roman"/>
          <w:bCs/>
          <w:sz w:val="24"/>
          <w:szCs w:val="24"/>
        </w:rPr>
      </w:pPr>
      <w:r w:rsidRPr="00460A2C">
        <w:rPr>
          <w:rFonts w:ascii="Times New Roman" w:hAnsi="Times New Roman"/>
          <w:bCs/>
          <w:sz w:val="24"/>
          <w:szCs w:val="24"/>
        </w:rPr>
        <w:t xml:space="preserve">C. Baudelot et R. Establet, </w:t>
      </w:r>
      <w:r w:rsidRPr="00460A2C">
        <w:rPr>
          <w:rFonts w:ascii="Times New Roman" w:hAnsi="Times New Roman"/>
          <w:bCs/>
          <w:sz w:val="24"/>
          <w:szCs w:val="24"/>
          <w:u w:val="single"/>
        </w:rPr>
        <w:t>Quoi de neuf chez les filles ?</w:t>
      </w:r>
      <w:r w:rsidRPr="00460A2C">
        <w:rPr>
          <w:rFonts w:ascii="Times New Roman" w:hAnsi="Times New Roman"/>
          <w:bCs/>
          <w:sz w:val="24"/>
          <w:szCs w:val="24"/>
        </w:rPr>
        <w:t xml:space="preserve"> Le Seuil, 2007</w:t>
      </w:r>
    </w:p>
    <w:p w14:paraId="378AC494" w14:textId="4E42404C" w:rsidR="00460A2C" w:rsidRPr="00460A2C" w:rsidRDefault="00460A2C" w:rsidP="00460A2C">
      <w:pPr>
        <w:spacing w:after="0" w:line="240" w:lineRule="auto"/>
        <w:rPr>
          <w:rFonts w:ascii="Times New Roman" w:hAnsi="Times New Roman"/>
          <w:b/>
          <w:sz w:val="24"/>
          <w:szCs w:val="24"/>
          <w:u w:val="single"/>
        </w:rPr>
      </w:pPr>
      <w:r w:rsidRPr="00460A2C">
        <w:rPr>
          <w:rFonts w:ascii="Times New Roman" w:hAnsi="Times New Roman"/>
          <w:b/>
          <w:sz w:val="24"/>
          <w:szCs w:val="24"/>
          <w:u w:val="single"/>
        </w:rPr>
        <w:t xml:space="preserve">Questions : </w:t>
      </w:r>
    </w:p>
    <w:p w14:paraId="5EA9932D" w14:textId="199BA41C" w:rsidR="00460A2C" w:rsidRDefault="00460A2C" w:rsidP="00460A2C">
      <w:pPr>
        <w:spacing w:after="0" w:line="240" w:lineRule="auto"/>
        <w:rPr>
          <w:rFonts w:ascii="Times New Roman" w:hAnsi="Times New Roman"/>
          <w:bCs/>
          <w:sz w:val="24"/>
          <w:szCs w:val="24"/>
        </w:rPr>
      </w:pPr>
      <w:r>
        <w:rPr>
          <w:rFonts w:ascii="Times New Roman" w:hAnsi="Times New Roman"/>
          <w:bCs/>
          <w:sz w:val="24"/>
          <w:szCs w:val="24"/>
        </w:rPr>
        <w:t>1. Comparez les deux données soulignées</w:t>
      </w:r>
    </w:p>
    <w:p w14:paraId="0EAEFBBE" w14:textId="3A65CF77" w:rsidR="00460A2C" w:rsidRPr="002D4F18" w:rsidRDefault="00460A2C" w:rsidP="002D4F18">
      <w:pPr>
        <w:spacing w:after="0" w:line="240" w:lineRule="auto"/>
        <w:rPr>
          <w:rFonts w:ascii="Times New Roman" w:hAnsi="Times New Roman"/>
          <w:bCs/>
          <w:sz w:val="24"/>
          <w:szCs w:val="24"/>
        </w:rPr>
      </w:pPr>
      <w:r>
        <w:rPr>
          <w:rFonts w:ascii="Times New Roman" w:hAnsi="Times New Roman"/>
          <w:bCs/>
          <w:sz w:val="24"/>
          <w:szCs w:val="24"/>
        </w:rPr>
        <w:t>2. À l’aide de calculs, expliquez l’idée principale de ce document</w:t>
      </w:r>
    </w:p>
    <w:p w14:paraId="4A28650A" w14:textId="77777777" w:rsidR="002D4F18" w:rsidRDefault="002D4F18" w:rsidP="008F751A">
      <w:pPr>
        <w:rPr>
          <w:rFonts w:ascii="Times New Roman" w:hAnsi="Times New Roman"/>
          <w:b/>
          <w:sz w:val="24"/>
          <w:szCs w:val="24"/>
        </w:rPr>
      </w:pPr>
    </w:p>
    <w:p w14:paraId="64F1466A" w14:textId="00C96B5C" w:rsidR="00BB4E40" w:rsidRPr="00460A2C" w:rsidRDefault="00ED0DAF" w:rsidP="008F751A">
      <w:pPr>
        <w:rPr>
          <w:rFonts w:ascii="Times New Roman" w:hAnsi="Times New Roman"/>
          <w:b/>
          <w:sz w:val="24"/>
          <w:szCs w:val="24"/>
        </w:rPr>
      </w:pPr>
      <w:r w:rsidRPr="00460A2C">
        <w:rPr>
          <w:rFonts w:ascii="Times New Roman" w:hAnsi="Times New Roman"/>
          <w:b/>
          <w:sz w:val="24"/>
          <w:szCs w:val="24"/>
        </w:rPr>
        <w:lastRenderedPageBreak/>
        <w:t xml:space="preserve">Document </w:t>
      </w:r>
      <w:r w:rsidR="002D4F18">
        <w:rPr>
          <w:rFonts w:ascii="Times New Roman" w:hAnsi="Times New Roman"/>
          <w:b/>
          <w:sz w:val="24"/>
          <w:szCs w:val="24"/>
        </w:rPr>
        <w:t>7</w:t>
      </w:r>
      <w:r w:rsidRPr="00460A2C">
        <w:rPr>
          <w:rFonts w:ascii="Times New Roman" w:hAnsi="Times New Roman"/>
          <w:b/>
          <w:sz w:val="24"/>
          <w:szCs w:val="24"/>
        </w:rPr>
        <w:t xml:space="preserve"> : </w:t>
      </w:r>
      <w:r w:rsidR="00BB4E40" w:rsidRPr="00460A2C">
        <w:rPr>
          <w:rFonts w:ascii="Times New Roman" w:hAnsi="Times New Roman"/>
          <w:b/>
          <w:sz w:val="24"/>
          <w:szCs w:val="24"/>
        </w:rPr>
        <w:t>Pratiques enseignantes</w:t>
      </w:r>
      <w:r w:rsidRPr="00460A2C">
        <w:rPr>
          <w:rFonts w:ascii="Times New Roman" w:hAnsi="Times New Roman"/>
          <w:b/>
          <w:sz w:val="24"/>
          <w:szCs w:val="24"/>
        </w:rPr>
        <w:t xml:space="preserve"> et socialisation genrée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F46F5A" w14:paraId="5619834D" w14:textId="77777777" w:rsidTr="00C43A46">
        <w:tc>
          <w:tcPr>
            <w:tcW w:w="5228" w:type="dxa"/>
          </w:tcPr>
          <w:p w14:paraId="13AD4F0C" w14:textId="77777777" w:rsidR="00F46F5A" w:rsidRPr="00C43A46" w:rsidRDefault="00F46F5A" w:rsidP="00F46F5A">
            <w:pPr>
              <w:rPr>
                <w:rFonts w:ascii="Times New Roman" w:hAnsi="Times New Roman"/>
                <w:noProof/>
                <w:sz w:val="24"/>
                <w:szCs w:val="24"/>
              </w:rPr>
            </w:pPr>
            <w:r w:rsidRPr="00C43A46">
              <w:rPr>
                <w:rFonts w:ascii="Times New Roman" w:hAnsi="Times New Roman"/>
                <w:noProof/>
                <w:sz w:val="24"/>
                <w:szCs w:val="24"/>
              </w:rPr>
              <w:t>Dans les années 1990, à partir du constat récurrent de la persistance d’une très forte différenciation sexuelle selon les filières d’études, de nombreuses recherches en éducation se sont interrogées sur le rôle de l’école dans la fabrication des différences entre garçons et filles et sur les effets de la mixité. Certaines de ses recherches ont ouvert la « boîte noire » que constitue la salle de classe afin d’ observer les pratiques enseignantes qui sont à l’œuvre. Elles ont mis en évidence différents facteurs, le plus souvent non perçus par les protagonistes, par le biais desquels les élèves intègrent le système de normes de genre. Les interactions verbales maître-élève(s) durant des séquences d’enseignement-apprentissage en classe constituent l’un de ces facteurs. Elles ont été beaucoup étudiées.[…] Principalement dans les matières scientifiques, et les recherches s’accordent à montrer que les garçons tendent à dominer l’espace scolaire en particulier du point de vue sonore. Elles montrent que les enseignants, comme les enseignantes, sans en avoir conscience, interagissent davantage avec les garçons, ce qui conduit à observer une durée globale d’enseignement plus importante avec eux. On a souvent rapporté dans ce domaine une répartition de un tiers pour les filles et deux tiers pour les garçons afin de souligner le déséquilibre de la répartition sexuée de la parole en classe mais des études plus récentes font état d’une répartition plus proche de 55 % pour les garçons et 45 % pour les filles.</w:t>
            </w:r>
          </w:p>
          <w:p w14:paraId="7ABE4843" w14:textId="77777777" w:rsidR="00F46F5A" w:rsidRPr="00C43A46" w:rsidRDefault="00F46F5A" w:rsidP="00F46F5A">
            <w:pPr>
              <w:rPr>
                <w:rFonts w:ascii="Times New Roman" w:hAnsi="Times New Roman"/>
                <w:noProof/>
                <w:sz w:val="24"/>
                <w:szCs w:val="24"/>
              </w:rPr>
            </w:pPr>
            <w:r w:rsidRPr="00C43A46">
              <w:rPr>
                <w:rFonts w:ascii="Times New Roman" w:hAnsi="Times New Roman"/>
                <w:noProof/>
                <w:sz w:val="24"/>
                <w:szCs w:val="24"/>
              </w:rPr>
              <w:t xml:space="preserve"> Annette Jarlégan, « Genre et dynamique interactionnelle dans la salle de classe : permanences et changements dans les modalités de distribution de la Parole », Le Français aujourd’hui, n°193, Armand Colin, 2016</w:t>
            </w:r>
          </w:p>
          <w:p w14:paraId="67AAC039" w14:textId="77777777" w:rsidR="00F46F5A" w:rsidRDefault="00F46F5A" w:rsidP="008F751A">
            <w:pPr>
              <w:rPr>
                <w:noProof/>
              </w:rPr>
            </w:pPr>
          </w:p>
        </w:tc>
        <w:tc>
          <w:tcPr>
            <w:tcW w:w="5228" w:type="dxa"/>
          </w:tcPr>
          <w:tbl>
            <w:tblPr>
              <w:tblStyle w:val="Grilledutableau"/>
              <w:tblW w:w="0" w:type="auto"/>
              <w:tblLook w:val="04A0" w:firstRow="1" w:lastRow="0" w:firstColumn="1" w:lastColumn="0" w:noHBand="0" w:noVBand="1"/>
            </w:tblPr>
            <w:tblGrid>
              <w:gridCol w:w="2501"/>
              <w:gridCol w:w="2501"/>
            </w:tblGrid>
            <w:tr w:rsidR="00F46F5A" w14:paraId="7C03E23F" w14:textId="77777777" w:rsidTr="00F46F5A">
              <w:tc>
                <w:tcPr>
                  <w:tcW w:w="5002" w:type="dxa"/>
                  <w:gridSpan w:val="2"/>
                  <w:shd w:val="clear" w:color="auto" w:fill="BFBFBF" w:themeFill="background1" w:themeFillShade="BF"/>
                </w:tcPr>
                <w:p w14:paraId="63638576" w14:textId="790544F0" w:rsidR="00F46F5A" w:rsidRPr="00C43A46" w:rsidRDefault="00F46F5A" w:rsidP="00F46F5A">
                  <w:pPr>
                    <w:jc w:val="center"/>
                    <w:rPr>
                      <w:b/>
                      <w:bCs/>
                      <w:noProof/>
                      <w:sz w:val="24"/>
                      <w:szCs w:val="24"/>
                    </w:rPr>
                  </w:pPr>
                  <w:r w:rsidRPr="00C43A46">
                    <w:rPr>
                      <w:b/>
                      <w:bCs/>
                      <w:noProof/>
                      <w:sz w:val="24"/>
                      <w:szCs w:val="24"/>
                    </w:rPr>
                    <w:t>Part des filles dans l’enseignement supérieur en 2017-2019 (%)</w:t>
                  </w:r>
                </w:p>
              </w:tc>
            </w:tr>
            <w:tr w:rsidR="00F46F5A" w14:paraId="28809B41" w14:textId="77777777" w:rsidTr="00F46F5A">
              <w:tc>
                <w:tcPr>
                  <w:tcW w:w="2501" w:type="dxa"/>
                </w:tcPr>
                <w:p w14:paraId="3C0B77AF" w14:textId="488B8BEB" w:rsidR="00F46F5A" w:rsidRPr="00C43A46" w:rsidRDefault="00F46F5A" w:rsidP="00F46F5A">
                  <w:pPr>
                    <w:jc w:val="center"/>
                    <w:rPr>
                      <w:noProof/>
                      <w:sz w:val="24"/>
                      <w:szCs w:val="24"/>
                    </w:rPr>
                  </w:pPr>
                  <w:r w:rsidRPr="00C43A46">
                    <w:rPr>
                      <w:noProof/>
                      <w:sz w:val="24"/>
                      <w:szCs w:val="24"/>
                    </w:rPr>
                    <w:t>École de commerce, gestion et comptabilité</w:t>
                  </w:r>
                </w:p>
              </w:tc>
              <w:tc>
                <w:tcPr>
                  <w:tcW w:w="2501" w:type="dxa"/>
                </w:tcPr>
                <w:p w14:paraId="1EFB4486" w14:textId="4F45CD85" w:rsidR="00F46F5A" w:rsidRPr="00C43A46" w:rsidRDefault="00F46F5A" w:rsidP="00F46F5A">
                  <w:pPr>
                    <w:jc w:val="center"/>
                    <w:rPr>
                      <w:noProof/>
                      <w:sz w:val="24"/>
                      <w:szCs w:val="24"/>
                    </w:rPr>
                  </w:pPr>
                  <w:r w:rsidRPr="00C43A46">
                    <w:rPr>
                      <w:noProof/>
                      <w:sz w:val="24"/>
                      <w:szCs w:val="24"/>
                    </w:rPr>
                    <w:t>51</w:t>
                  </w:r>
                </w:p>
              </w:tc>
            </w:tr>
            <w:tr w:rsidR="00F46F5A" w14:paraId="0F5CEC88" w14:textId="77777777" w:rsidTr="00F46F5A">
              <w:tc>
                <w:tcPr>
                  <w:tcW w:w="2501" w:type="dxa"/>
                </w:tcPr>
                <w:p w14:paraId="68D0C688" w14:textId="38179FF4" w:rsidR="00F46F5A" w:rsidRPr="00C43A46" w:rsidRDefault="00F46F5A" w:rsidP="00F46F5A">
                  <w:pPr>
                    <w:jc w:val="center"/>
                    <w:rPr>
                      <w:noProof/>
                      <w:sz w:val="24"/>
                      <w:szCs w:val="24"/>
                    </w:rPr>
                  </w:pPr>
                  <w:r w:rsidRPr="00C43A46">
                    <w:rPr>
                      <w:noProof/>
                      <w:sz w:val="24"/>
                      <w:szCs w:val="24"/>
                    </w:rPr>
                    <w:t>STG et assimilés</w:t>
                  </w:r>
                </w:p>
              </w:tc>
              <w:tc>
                <w:tcPr>
                  <w:tcW w:w="2501" w:type="dxa"/>
                </w:tcPr>
                <w:p w14:paraId="2C5D38E8" w14:textId="6DDD37EE" w:rsidR="00F46F5A" w:rsidRPr="00C43A46" w:rsidRDefault="00F46F5A" w:rsidP="00F46F5A">
                  <w:pPr>
                    <w:jc w:val="center"/>
                    <w:rPr>
                      <w:noProof/>
                      <w:sz w:val="24"/>
                      <w:szCs w:val="24"/>
                    </w:rPr>
                  </w:pPr>
                  <w:r w:rsidRPr="00C43A46">
                    <w:rPr>
                      <w:noProof/>
                      <w:sz w:val="24"/>
                      <w:szCs w:val="24"/>
                    </w:rPr>
                    <w:t>49</w:t>
                  </w:r>
                </w:p>
              </w:tc>
            </w:tr>
            <w:tr w:rsidR="00F46F5A" w14:paraId="6CAB2853" w14:textId="77777777" w:rsidTr="00F46F5A">
              <w:tc>
                <w:tcPr>
                  <w:tcW w:w="2501" w:type="dxa"/>
                </w:tcPr>
                <w:p w14:paraId="7AEAE57C" w14:textId="435DFDF1" w:rsidR="00F46F5A" w:rsidRPr="00C43A46" w:rsidRDefault="00F46F5A" w:rsidP="00F46F5A">
                  <w:pPr>
                    <w:jc w:val="center"/>
                    <w:rPr>
                      <w:noProof/>
                      <w:sz w:val="24"/>
                      <w:szCs w:val="24"/>
                    </w:rPr>
                  </w:pPr>
                  <w:r w:rsidRPr="00C43A46">
                    <w:rPr>
                      <w:noProof/>
                      <w:sz w:val="24"/>
                      <w:szCs w:val="24"/>
                    </w:rPr>
                    <w:t>CPGE</w:t>
                  </w:r>
                </w:p>
              </w:tc>
              <w:tc>
                <w:tcPr>
                  <w:tcW w:w="2501" w:type="dxa"/>
                </w:tcPr>
                <w:p w14:paraId="2072BC36" w14:textId="4A1065ED" w:rsidR="00F46F5A" w:rsidRPr="00C43A46" w:rsidRDefault="00F46F5A" w:rsidP="00F46F5A">
                  <w:pPr>
                    <w:jc w:val="center"/>
                    <w:rPr>
                      <w:noProof/>
                      <w:sz w:val="24"/>
                      <w:szCs w:val="24"/>
                    </w:rPr>
                  </w:pPr>
                  <w:r w:rsidRPr="00C43A46">
                    <w:rPr>
                      <w:noProof/>
                      <w:sz w:val="24"/>
                      <w:szCs w:val="24"/>
                    </w:rPr>
                    <w:t>43</w:t>
                  </w:r>
                </w:p>
              </w:tc>
            </w:tr>
            <w:tr w:rsidR="00F46F5A" w14:paraId="3EE77DC8" w14:textId="77777777" w:rsidTr="00F46F5A">
              <w:tc>
                <w:tcPr>
                  <w:tcW w:w="2501" w:type="dxa"/>
                </w:tcPr>
                <w:p w14:paraId="7D36E7A4" w14:textId="5E93A8DB" w:rsidR="00F46F5A" w:rsidRPr="00C43A46" w:rsidRDefault="00F46F5A" w:rsidP="00F46F5A">
                  <w:pPr>
                    <w:jc w:val="center"/>
                    <w:rPr>
                      <w:noProof/>
                      <w:sz w:val="24"/>
                      <w:szCs w:val="24"/>
                    </w:rPr>
                  </w:pPr>
                  <w:r w:rsidRPr="00C43A46">
                    <w:rPr>
                      <w:noProof/>
                      <w:sz w:val="24"/>
                      <w:szCs w:val="24"/>
                    </w:rPr>
                    <w:t>Université sciences</w:t>
                  </w:r>
                </w:p>
              </w:tc>
              <w:tc>
                <w:tcPr>
                  <w:tcW w:w="2501" w:type="dxa"/>
                </w:tcPr>
                <w:p w14:paraId="3E618992" w14:textId="63E5E9DB" w:rsidR="00F46F5A" w:rsidRPr="00C43A46" w:rsidRDefault="00F46F5A" w:rsidP="00F46F5A">
                  <w:pPr>
                    <w:jc w:val="center"/>
                    <w:rPr>
                      <w:noProof/>
                      <w:sz w:val="24"/>
                      <w:szCs w:val="24"/>
                    </w:rPr>
                  </w:pPr>
                  <w:r w:rsidRPr="00C43A46">
                    <w:rPr>
                      <w:noProof/>
                      <w:sz w:val="24"/>
                      <w:szCs w:val="24"/>
                    </w:rPr>
                    <w:t>36</w:t>
                  </w:r>
                </w:p>
              </w:tc>
            </w:tr>
            <w:tr w:rsidR="00F46F5A" w14:paraId="02B4BD52" w14:textId="77777777" w:rsidTr="00F46F5A">
              <w:tc>
                <w:tcPr>
                  <w:tcW w:w="2501" w:type="dxa"/>
                </w:tcPr>
                <w:p w14:paraId="51D13008" w14:textId="483AD557" w:rsidR="00F46F5A" w:rsidRPr="00C43A46" w:rsidRDefault="00F46F5A" w:rsidP="00F46F5A">
                  <w:pPr>
                    <w:jc w:val="center"/>
                    <w:rPr>
                      <w:noProof/>
                      <w:sz w:val="24"/>
                      <w:szCs w:val="24"/>
                    </w:rPr>
                  </w:pPr>
                  <w:r w:rsidRPr="00C43A46">
                    <w:rPr>
                      <w:noProof/>
                      <w:sz w:val="24"/>
                      <w:szCs w:val="24"/>
                    </w:rPr>
                    <w:t>Formation d’ingénieurs</w:t>
                  </w:r>
                </w:p>
              </w:tc>
              <w:tc>
                <w:tcPr>
                  <w:tcW w:w="2501" w:type="dxa"/>
                </w:tcPr>
                <w:p w14:paraId="612C7C98" w14:textId="7753220B" w:rsidR="00F46F5A" w:rsidRPr="00C43A46" w:rsidRDefault="00F46F5A" w:rsidP="00F46F5A">
                  <w:pPr>
                    <w:jc w:val="center"/>
                    <w:rPr>
                      <w:noProof/>
                      <w:sz w:val="24"/>
                      <w:szCs w:val="24"/>
                    </w:rPr>
                  </w:pPr>
                  <w:r w:rsidRPr="00C43A46">
                    <w:rPr>
                      <w:noProof/>
                      <w:sz w:val="24"/>
                      <w:szCs w:val="24"/>
                    </w:rPr>
                    <w:t>27</w:t>
                  </w:r>
                </w:p>
              </w:tc>
            </w:tr>
          </w:tbl>
          <w:p w14:paraId="6A2C60D0" w14:textId="77777777" w:rsidR="00F46F5A" w:rsidRDefault="00C43A46" w:rsidP="00C43A46">
            <w:pPr>
              <w:jc w:val="right"/>
              <w:rPr>
                <w:noProof/>
              </w:rPr>
            </w:pPr>
            <w:r>
              <w:rPr>
                <w:noProof/>
              </w:rPr>
              <w:t>Source : Chiffres clés ; MEN, 2019</w:t>
            </w:r>
          </w:p>
          <w:p w14:paraId="43026CEB" w14:textId="77777777" w:rsidR="00C43A46" w:rsidRDefault="00C43A46" w:rsidP="00C43A46">
            <w:pPr>
              <w:jc w:val="right"/>
              <w:rPr>
                <w:noProof/>
              </w:rPr>
            </w:pPr>
          </w:p>
          <w:p w14:paraId="10074B2E" w14:textId="77777777" w:rsidR="004D0644" w:rsidRDefault="004D0644" w:rsidP="00C43A46">
            <w:pPr>
              <w:rPr>
                <w:rFonts w:ascii="Times New Roman" w:hAnsi="Times New Roman"/>
                <w:b/>
                <w:bCs/>
                <w:noProof/>
                <w:sz w:val="24"/>
                <w:szCs w:val="24"/>
                <w:u w:val="single"/>
              </w:rPr>
            </w:pPr>
          </w:p>
          <w:p w14:paraId="452631C4" w14:textId="77777777" w:rsidR="004D0644" w:rsidRDefault="004D0644" w:rsidP="00C43A46">
            <w:pPr>
              <w:rPr>
                <w:rFonts w:ascii="Times New Roman" w:hAnsi="Times New Roman"/>
                <w:b/>
                <w:bCs/>
                <w:noProof/>
                <w:sz w:val="24"/>
                <w:szCs w:val="24"/>
                <w:u w:val="single"/>
              </w:rPr>
            </w:pPr>
          </w:p>
          <w:p w14:paraId="4BD667B8" w14:textId="77777777" w:rsidR="004D0644" w:rsidRDefault="004D0644" w:rsidP="00C43A46">
            <w:pPr>
              <w:rPr>
                <w:rFonts w:ascii="Times New Roman" w:hAnsi="Times New Roman"/>
                <w:b/>
                <w:bCs/>
                <w:noProof/>
                <w:sz w:val="24"/>
                <w:szCs w:val="24"/>
                <w:u w:val="single"/>
              </w:rPr>
            </w:pPr>
          </w:p>
          <w:p w14:paraId="2942AF19" w14:textId="77777777" w:rsidR="004D0644" w:rsidRDefault="004D0644" w:rsidP="00C43A46">
            <w:pPr>
              <w:rPr>
                <w:rFonts w:ascii="Times New Roman" w:hAnsi="Times New Roman"/>
                <w:b/>
                <w:bCs/>
                <w:noProof/>
                <w:sz w:val="24"/>
                <w:szCs w:val="24"/>
                <w:u w:val="single"/>
              </w:rPr>
            </w:pPr>
          </w:p>
          <w:p w14:paraId="16F71E30" w14:textId="77777777" w:rsidR="004D0644" w:rsidRDefault="004D0644" w:rsidP="00C43A46">
            <w:pPr>
              <w:rPr>
                <w:rFonts w:ascii="Times New Roman" w:hAnsi="Times New Roman"/>
                <w:b/>
                <w:bCs/>
                <w:noProof/>
                <w:sz w:val="24"/>
                <w:szCs w:val="24"/>
                <w:u w:val="single"/>
              </w:rPr>
            </w:pPr>
          </w:p>
          <w:p w14:paraId="40F83E79" w14:textId="77777777" w:rsidR="004D0644" w:rsidRDefault="004D0644" w:rsidP="00C43A46">
            <w:pPr>
              <w:rPr>
                <w:rFonts w:ascii="Times New Roman" w:hAnsi="Times New Roman"/>
                <w:b/>
                <w:bCs/>
                <w:noProof/>
                <w:sz w:val="24"/>
                <w:szCs w:val="24"/>
                <w:u w:val="single"/>
              </w:rPr>
            </w:pPr>
          </w:p>
          <w:p w14:paraId="48666D9E" w14:textId="214DCE83" w:rsidR="00C43A46" w:rsidRPr="004D0644" w:rsidRDefault="00C43A46" w:rsidP="00C43A46">
            <w:pPr>
              <w:rPr>
                <w:rFonts w:ascii="Times New Roman" w:hAnsi="Times New Roman"/>
                <w:b/>
                <w:bCs/>
                <w:noProof/>
                <w:sz w:val="24"/>
                <w:szCs w:val="24"/>
                <w:u w:val="single"/>
              </w:rPr>
            </w:pPr>
            <w:r w:rsidRPr="004D0644">
              <w:rPr>
                <w:rFonts w:ascii="Times New Roman" w:hAnsi="Times New Roman"/>
                <w:b/>
                <w:bCs/>
                <w:noProof/>
                <w:sz w:val="24"/>
                <w:szCs w:val="24"/>
                <w:u w:val="single"/>
              </w:rPr>
              <w:t xml:space="preserve">Questions : </w:t>
            </w:r>
          </w:p>
          <w:p w14:paraId="1C88257C" w14:textId="68C389AA" w:rsidR="00C43A46" w:rsidRDefault="00C43A46" w:rsidP="00C43A46">
            <w:pPr>
              <w:rPr>
                <w:rFonts w:ascii="Times New Roman" w:hAnsi="Times New Roman"/>
                <w:noProof/>
                <w:sz w:val="24"/>
                <w:szCs w:val="24"/>
              </w:rPr>
            </w:pPr>
            <w:r w:rsidRPr="00C43A46">
              <w:rPr>
                <w:rFonts w:ascii="Times New Roman" w:hAnsi="Times New Roman"/>
                <w:noProof/>
                <w:sz w:val="24"/>
                <w:szCs w:val="24"/>
              </w:rPr>
              <w:t>1. Donnez des exemples de filieres choisies par les garcons et les filles pour rendre compte de la « persistance d’une très forte différenciation sexuelle »</w:t>
            </w:r>
          </w:p>
          <w:p w14:paraId="308540C2" w14:textId="786C703C" w:rsidR="00C43A46" w:rsidRDefault="00C43A46" w:rsidP="00C43A46">
            <w:pPr>
              <w:rPr>
                <w:rFonts w:ascii="Times New Roman" w:hAnsi="Times New Roman"/>
                <w:noProof/>
                <w:sz w:val="24"/>
                <w:szCs w:val="24"/>
              </w:rPr>
            </w:pPr>
            <w:r>
              <w:rPr>
                <w:rFonts w:ascii="Times New Roman" w:hAnsi="Times New Roman"/>
                <w:noProof/>
                <w:sz w:val="24"/>
                <w:szCs w:val="24"/>
              </w:rPr>
              <w:t xml:space="preserve">2. Comment l’auteure explique ici les inégalités scolaires ? </w:t>
            </w:r>
          </w:p>
          <w:p w14:paraId="731A9A11" w14:textId="510826E6" w:rsidR="00C43A46" w:rsidRPr="00C43A46" w:rsidRDefault="00C43A46" w:rsidP="00C43A46">
            <w:pPr>
              <w:rPr>
                <w:rFonts w:ascii="Times New Roman" w:hAnsi="Times New Roman"/>
                <w:noProof/>
                <w:sz w:val="24"/>
                <w:szCs w:val="24"/>
              </w:rPr>
            </w:pPr>
            <w:r>
              <w:rPr>
                <w:rFonts w:ascii="Times New Roman" w:hAnsi="Times New Roman"/>
                <w:noProof/>
                <w:sz w:val="24"/>
                <w:szCs w:val="24"/>
              </w:rPr>
              <w:t xml:space="preserve">3. À l’aide des données chiffrées du tableau, montrez comment la socialisation genrée peut </w:t>
            </w:r>
            <w:r w:rsidR="004D0644">
              <w:rPr>
                <w:rFonts w:ascii="Times New Roman" w:hAnsi="Times New Roman"/>
                <w:noProof/>
                <w:sz w:val="24"/>
                <w:szCs w:val="24"/>
              </w:rPr>
              <w:t xml:space="preserve">infliencer les parcours scolaires des garcons et des filles. </w:t>
            </w:r>
          </w:p>
          <w:p w14:paraId="1C9D357B" w14:textId="438AE866" w:rsidR="00C43A46" w:rsidRDefault="00C43A46" w:rsidP="00C43A46">
            <w:pPr>
              <w:jc w:val="left"/>
              <w:rPr>
                <w:noProof/>
              </w:rPr>
            </w:pPr>
          </w:p>
        </w:tc>
      </w:tr>
    </w:tbl>
    <w:p w14:paraId="0E6140E3" w14:textId="0204F1FE" w:rsidR="00C94AC9" w:rsidRPr="001B6B65" w:rsidRDefault="00C94AC9" w:rsidP="008F751A">
      <w:pPr>
        <w:rPr>
          <w:rFonts w:ascii="Calibri Light" w:hAnsi="Calibri Light"/>
          <w:b/>
          <w:color w:val="000000" w:themeColor="text1"/>
          <w:sz w:val="24"/>
          <w:szCs w:val="24"/>
          <w:u w:val="single"/>
        </w:rPr>
      </w:pPr>
    </w:p>
    <w:p w14:paraId="5E617946" w14:textId="13CAE5B5" w:rsidR="00ED0DAF" w:rsidRDefault="00ED0DAF" w:rsidP="00AD59EB">
      <w:pPr>
        <w:pStyle w:val="Sansinterligne"/>
      </w:pPr>
    </w:p>
    <w:p w14:paraId="69DB07E6" w14:textId="12CAF6C6" w:rsidR="00F32B8B" w:rsidRDefault="00F32B8B" w:rsidP="00AD59EB">
      <w:pPr>
        <w:pStyle w:val="Sansinterligne"/>
      </w:pPr>
    </w:p>
    <w:p w14:paraId="0F69B2D8" w14:textId="64FEC2B0" w:rsidR="00F32B8B" w:rsidRDefault="00F32B8B" w:rsidP="00AD59EB">
      <w:pPr>
        <w:pStyle w:val="Sansinterligne"/>
      </w:pPr>
    </w:p>
    <w:p w14:paraId="1C7FB8F3" w14:textId="6AE7020A" w:rsidR="00F32B8B" w:rsidRDefault="00F32B8B" w:rsidP="00AD59EB">
      <w:pPr>
        <w:pStyle w:val="Sansinterligne"/>
      </w:pPr>
    </w:p>
    <w:p w14:paraId="3B462994" w14:textId="0DB5D4A2" w:rsidR="00F32B8B" w:rsidRDefault="00F32B8B" w:rsidP="00AD59EB">
      <w:pPr>
        <w:pStyle w:val="Sansinterligne"/>
      </w:pPr>
    </w:p>
    <w:p w14:paraId="13AAF15E" w14:textId="1FFA6490" w:rsidR="00F32B8B" w:rsidRDefault="00F32B8B" w:rsidP="00AD59EB">
      <w:pPr>
        <w:pStyle w:val="Sansinterligne"/>
      </w:pPr>
    </w:p>
    <w:p w14:paraId="63F0B1BE" w14:textId="23DFA02A" w:rsidR="00F32B8B" w:rsidRDefault="00F32B8B" w:rsidP="00AD59EB">
      <w:pPr>
        <w:pStyle w:val="Sansinterligne"/>
      </w:pPr>
    </w:p>
    <w:p w14:paraId="55103270" w14:textId="696BE1F4" w:rsidR="00F32B8B" w:rsidRDefault="00F32B8B" w:rsidP="00AD59EB">
      <w:pPr>
        <w:pStyle w:val="Sansinterligne"/>
      </w:pPr>
    </w:p>
    <w:p w14:paraId="6AC843BA" w14:textId="1FDB1A9A" w:rsidR="00F32B8B" w:rsidRDefault="00F32B8B" w:rsidP="00AD59EB">
      <w:pPr>
        <w:pStyle w:val="Sansinterligne"/>
      </w:pPr>
    </w:p>
    <w:p w14:paraId="33984C4E" w14:textId="74B41550" w:rsidR="00F32B8B" w:rsidRDefault="00F32B8B" w:rsidP="00AD59EB">
      <w:pPr>
        <w:pStyle w:val="Sansinterligne"/>
      </w:pPr>
    </w:p>
    <w:p w14:paraId="3BA29B1E" w14:textId="77777777" w:rsidR="00F32B8B" w:rsidRDefault="00F32B8B" w:rsidP="00AD59EB">
      <w:pPr>
        <w:pStyle w:val="Sansinterligne"/>
      </w:pPr>
    </w:p>
    <w:p w14:paraId="25B3D55F" w14:textId="198364E4" w:rsidR="00ED0DAF" w:rsidRPr="001B6B65" w:rsidRDefault="00ED0DAF" w:rsidP="00AD59EB">
      <w:pPr>
        <w:pStyle w:val="Sansinterligne"/>
      </w:pPr>
    </w:p>
    <w:p w14:paraId="3F9B797C" w14:textId="5DFB6C82" w:rsidR="00005C80" w:rsidRPr="00506EBE" w:rsidRDefault="006A6482" w:rsidP="00EC540B">
      <w:pPr>
        <w:pBdr>
          <w:bottom w:val="single" w:sz="4" w:space="1" w:color="auto"/>
        </w:pBdr>
        <w:jc w:val="center"/>
        <w:rPr>
          <w:rFonts w:ascii="Calibri Light" w:hAnsi="Calibri Light"/>
          <w:b/>
          <w:color w:val="000000" w:themeColor="text1"/>
          <w:sz w:val="32"/>
          <w:szCs w:val="32"/>
        </w:rPr>
      </w:pPr>
      <w:r>
        <w:rPr>
          <w:rFonts w:ascii="Calibri Light" w:hAnsi="Calibri Light"/>
          <w:b/>
          <w:color w:val="000000" w:themeColor="text1"/>
          <w:sz w:val="32"/>
          <w:szCs w:val="32"/>
        </w:rPr>
        <w:lastRenderedPageBreak/>
        <w:t>É</w:t>
      </w:r>
      <w:r w:rsidR="001B6B65"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3</w:t>
      </w:r>
      <w:r w:rsidR="00005C80" w:rsidRPr="00506EBE">
        <w:rPr>
          <w:rFonts w:ascii="Calibri Light" w:hAnsi="Calibri Light"/>
          <w:b/>
          <w:color w:val="000000" w:themeColor="text1"/>
          <w:sz w:val="32"/>
          <w:szCs w:val="32"/>
        </w:rPr>
        <w:t xml:space="preserve"> : </w:t>
      </w:r>
      <w:r w:rsidR="008746BE" w:rsidRPr="00506EBE">
        <w:rPr>
          <w:rFonts w:ascii="Calibri Light" w:hAnsi="Calibri Light"/>
          <w:b/>
          <w:color w:val="000000" w:themeColor="text1"/>
          <w:sz w:val="32"/>
          <w:szCs w:val="32"/>
        </w:rPr>
        <w:t>Tâche finale</w:t>
      </w:r>
      <w:r>
        <w:rPr>
          <w:rFonts w:ascii="Calibri Light" w:hAnsi="Calibri Light"/>
          <w:b/>
          <w:color w:val="000000" w:themeColor="text1"/>
          <w:sz w:val="32"/>
          <w:szCs w:val="32"/>
        </w:rPr>
        <w:t> : E</w:t>
      </w:r>
      <w:r w:rsidR="00336909">
        <w:rPr>
          <w:rFonts w:ascii="Calibri Light" w:hAnsi="Calibri Light"/>
          <w:b/>
          <w:color w:val="000000" w:themeColor="text1"/>
          <w:sz w:val="32"/>
          <w:szCs w:val="32"/>
        </w:rPr>
        <w:t>3</w:t>
      </w:r>
      <w:r>
        <w:rPr>
          <w:rFonts w:ascii="Calibri Light" w:hAnsi="Calibri Light"/>
          <w:b/>
          <w:color w:val="000000" w:themeColor="text1"/>
          <w:sz w:val="32"/>
          <w:szCs w:val="32"/>
        </w:rPr>
        <w:t>C</w:t>
      </w:r>
      <w:r w:rsidR="00336909">
        <w:rPr>
          <w:rFonts w:ascii="Calibri Light" w:hAnsi="Calibri Light"/>
          <w:b/>
          <w:color w:val="000000" w:themeColor="text1"/>
          <w:sz w:val="32"/>
          <w:szCs w:val="32"/>
        </w:rPr>
        <w:t xml:space="preserve"> </w:t>
      </w:r>
      <w:r w:rsidR="00FA66CA" w:rsidRPr="00506EBE">
        <w:rPr>
          <w:rFonts w:ascii="Calibri Light" w:hAnsi="Calibri Light"/>
          <w:b/>
          <w:color w:val="000000" w:themeColor="text1"/>
          <w:sz w:val="32"/>
          <w:szCs w:val="32"/>
        </w:rPr>
        <w:t>(</w:t>
      </w:r>
      <w:r w:rsidR="00994272">
        <w:rPr>
          <w:rFonts w:ascii="Calibri Light" w:hAnsi="Calibri Light"/>
          <w:b/>
          <w:color w:val="000000" w:themeColor="text1"/>
          <w:sz w:val="32"/>
          <w:szCs w:val="32"/>
        </w:rPr>
        <w:t>1h30</w:t>
      </w:r>
      <w:r w:rsidR="00C94F10" w:rsidRPr="00506EBE">
        <w:rPr>
          <w:rFonts w:ascii="Calibri Light" w:hAnsi="Calibri Light"/>
          <w:b/>
          <w:color w:val="000000" w:themeColor="text1"/>
          <w:sz w:val="32"/>
          <w:szCs w:val="32"/>
        </w:rPr>
        <w:t>)</w:t>
      </w:r>
    </w:p>
    <w:p w14:paraId="4A9056FF" w14:textId="473A75D8" w:rsidR="007D26E3" w:rsidRDefault="00336909" w:rsidP="001B6B65">
      <w:pPr>
        <w:rPr>
          <w:rFonts w:ascii="Calibri Light" w:hAnsi="Calibri Light"/>
          <w:b/>
          <w:color w:val="000000" w:themeColor="text1"/>
          <w:sz w:val="23"/>
          <w:szCs w:val="23"/>
        </w:rPr>
      </w:pPr>
      <w:r>
        <w:rPr>
          <w:rFonts w:ascii="Calibri Light" w:hAnsi="Calibri Light"/>
          <w:b/>
          <w:color w:val="000000" w:themeColor="text1"/>
          <w:sz w:val="23"/>
          <w:szCs w:val="23"/>
        </w:rPr>
        <w:t>À l’aide de vos connaissances et du dossier documentaire, vous montrerez comment la socialisation genrée peut expliquer les inégalités scolaires</w:t>
      </w:r>
      <w:r w:rsidR="002D4F18">
        <w:rPr>
          <w:rFonts w:ascii="Calibri Light" w:hAnsi="Calibri Light"/>
          <w:b/>
          <w:color w:val="000000" w:themeColor="text1"/>
          <w:sz w:val="23"/>
          <w:szCs w:val="23"/>
        </w:rPr>
        <w:t>.</w:t>
      </w:r>
    </w:p>
    <w:p w14:paraId="04CC32BE" w14:textId="3AE11350" w:rsidR="00A66049" w:rsidRPr="00A66049" w:rsidRDefault="00A66049" w:rsidP="00A66049">
      <w:pPr>
        <w:spacing w:after="0" w:line="240" w:lineRule="auto"/>
        <w:rPr>
          <w:rFonts w:ascii="Calibri Light" w:hAnsi="Calibri Light"/>
          <w:bCs/>
          <w:color w:val="000000" w:themeColor="text1"/>
          <w:sz w:val="23"/>
          <w:szCs w:val="23"/>
        </w:rPr>
      </w:pPr>
      <w:r w:rsidRPr="00A66049">
        <w:rPr>
          <w:rFonts w:ascii="Calibri Light" w:hAnsi="Calibri Light"/>
          <w:bCs/>
          <w:color w:val="000000" w:themeColor="text1"/>
          <w:sz w:val="23"/>
          <w:szCs w:val="23"/>
        </w:rPr>
        <w:t xml:space="preserve">Il est attendu : </w:t>
      </w:r>
    </w:p>
    <w:p w14:paraId="67AEC46B" w14:textId="4C9AB576" w:rsidR="00A66049" w:rsidRPr="00A66049" w:rsidRDefault="00A66049" w:rsidP="00A66049">
      <w:pPr>
        <w:spacing w:after="0" w:line="240" w:lineRule="auto"/>
        <w:rPr>
          <w:rFonts w:ascii="Calibri Light" w:hAnsi="Calibri Light"/>
          <w:bCs/>
          <w:color w:val="000000" w:themeColor="text1"/>
          <w:sz w:val="23"/>
          <w:szCs w:val="23"/>
        </w:rPr>
      </w:pPr>
      <w:r w:rsidRPr="00A66049">
        <w:rPr>
          <w:rFonts w:ascii="Calibri Light" w:hAnsi="Calibri Light"/>
          <w:bCs/>
          <w:color w:val="000000" w:themeColor="text1"/>
          <w:sz w:val="23"/>
          <w:szCs w:val="23"/>
        </w:rPr>
        <w:t>- un plan détaillé pour chaque idée </w:t>
      </w:r>
      <w:r>
        <w:rPr>
          <w:rFonts w:ascii="Calibri Light" w:hAnsi="Calibri Light"/>
          <w:bCs/>
          <w:color w:val="000000" w:themeColor="text1"/>
          <w:sz w:val="23"/>
          <w:szCs w:val="23"/>
        </w:rPr>
        <w:t>avec une</w:t>
      </w:r>
      <w:r w:rsidRPr="00A66049">
        <w:rPr>
          <w:rFonts w:ascii="Calibri Light" w:hAnsi="Calibri Light"/>
          <w:bCs/>
          <w:color w:val="000000" w:themeColor="text1"/>
          <w:sz w:val="23"/>
          <w:szCs w:val="23"/>
        </w:rPr>
        <w:t xml:space="preserve"> </w:t>
      </w:r>
      <w:r>
        <w:rPr>
          <w:rFonts w:ascii="Calibri Light" w:hAnsi="Calibri Light"/>
          <w:bCs/>
          <w:color w:val="000000" w:themeColor="text1"/>
          <w:sz w:val="23"/>
          <w:szCs w:val="23"/>
        </w:rPr>
        <w:t>a</w:t>
      </w:r>
      <w:r w:rsidRPr="00A66049">
        <w:rPr>
          <w:rFonts w:ascii="Calibri Light" w:hAnsi="Calibri Light"/>
          <w:bCs/>
          <w:color w:val="000000" w:themeColor="text1"/>
          <w:sz w:val="23"/>
          <w:szCs w:val="23"/>
        </w:rPr>
        <w:t>ffirmation</w:t>
      </w:r>
      <w:r>
        <w:rPr>
          <w:rFonts w:ascii="Calibri Light" w:hAnsi="Calibri Light"/>
          <w:bCs/>
          <w:color w:val="000000" w:themeColor="text1"/>
          <w:sz w:val="23"/>
          <w:szCs w:val="23"/>
        </w:rPr>
        <w:t xml:space="preserve"> claire</w:t>
      </w:r>
      <w:r w:rsidRPr="00A66049">
        <w:rPr>
          <w:rFonts w:ascii="Calibri Light" w:hAnsi="Calibri Light"/>
          <w:bCs/>
          <w:color w:val="000000" w:themeColor="text1"/>
          <w:sz w:val="23"/>
          <w:szCs w:val="23"/>
        </w:rPr>
        <w:t>,</w:t>
      </w:r>
      <w:r>
        <w:rPr>
          <w:rFonts w:ascii="Calibri Light" w:hAnsi="Calibri Light"/>
          <w:bCs/>
          <w:color w:val="000000" w:themeColor="text1"/>
          <w:sz w:val="23"/>
          <w:szCs w:val="23"/>
        </w:rPr>
        <w:t xml:space="preserve"> une </w:t>
      </w:r>
      <w:r w:rsidRPr="00A66049">
        <w:rPr>
          <w:rFonts w:ascii="Calibri Light" w:hAnsi="Calibri Light"/>
          <w:bCs/>
          <w:color w:val="000000" w:themeColor="text1"/>
          <w:sz w:val="23"/>
          <w:szCs w:val="23"/>
        </w:rPr>
        <w:t xml:space="preserve">explication et </w:t>
      </w:r>
      <w:r>
        <w:rPr>
          <w:rFonts w:ascii="Calibri Light" w:hAnsi="Calibri Light"/>
          <w:bCs/>
          <w:color w:val="000000" w:themeColor="text1"/>
          <w:sz w:val="23"/>
          <w:szCs w:val="23"/>
        </w:rPr>
        <w:t xml:space="preserve">une </w:t>
      </w:r>
      <w:r w:rsidRPr="00A66049">
        <w:rPr>
          <w:rFonts w:ascii="Calibri Light" w:hAnsi="Calibri Light"/>
          <w:bCs/>
          <w:color w:val="000000" w:themeColor="text1"/>
          <w:sz w:val="23"/>
          <w:szCs w:val="23"/>
        </w:rPr>
        <w:t>illustration</w:t>
      </w:r>
    </w:p>
    <w:p w14:paraId="62594D4A" w14:textId="3E87BB8B" w:rsidR="001F148A" w:rsidRPr="007526BB" w:rsidRDefault="00A66049" w:rsidP="007526BB">
      <w:pPr>
        <w:spacing w:after="0" w:line="240" w:lineRule="auto"/>
        <w:rPr>
          <w:rFonts w:ascii="Calibri Light" w:hAnsi="Calibri Light"/>
          <w:bCs/>
          <w:color w:val="000000" w:themeColor="text1"/>
          <w:sz w:val="23"/>
          <w:szCs w:val="23"/>
        </w:rPr>
      </w:pPr>
      <w:r w:rsidRPr="00A66049">
        <w:rPr>
          <w:rFonts w:ascii="Calibri Light" w:hAnsi="Calibri Light"/>
          <w:bCs/>
          <w:color w:val="000000" w:themeColor="text1"/>
          <w:sz w:val="23"/>
          <w:szCs w:val="23"/>
        </w:rPr>
        <w:t>- la rédaction d’un des paragraphes de votre choix</w:t>
      </w:r>
    </w:p>
    <w:p w14:paraId="18660BE8" w14:textId="77777777" w:rsidR="004D0644" w:rsidRDefault="004D0644" w:rsidP="00E849E8">
      <w:pPr>
        <w:rPr>
          <w:rFonts w:ascii="Calibri Light" w:hAnsi="Calibri Light"/>
          <w:b/>
          <w:color w:val="000000" w:themeColor="text1"/>
          <w:sz w:val="24"/>
          <w:szCs w:val="24"/>
        </w:rPr>
      </w:pPr>
    </w:p>
    <w:p w14:paraId="1CD8D438" w14:textId="0E817B5B" w:rsidR="007526BB" w:rsidRDefault="007526BB" w:rsidP="00E849E8">
      <w:pPr>
        <w:rPr>
          <w:rFonts w:ascii="Calibri Light" w:hAnsi="Calibri Light"/>
          <w:b/>
          <w:color w:val="000000" w:themeColor="text1"/>
          <w:sz w:val="24"/>
          <w:szCs w:val="24"/>
        </w:rPr>
      </w:pPr>
      <w:r>
        <w:rPr>
          <w:rFonts w:ascii="Calibri Light" w:hAnsi="Calibri Light"/>
          <w:b/>
          <w:color w:val="000000" w:themeColor="text1"/>
          <w:sz w:val="24"/>
          <w:szCs w:val="24"/>
        </w:rPr>
        <w:t>Document 1 :</w:t>
      </w:r>
    </w:p>
    <w:tbl>
      <w:tblPr>
        <w:tblStyle w:val="Grilledutableau"/>
        <w:tblW w:w="0" w:type="auto"/>
        <w:jc w:val="center"/>
        <w:tblLook w:val="04A0" w:firstRow="1" w:lastRow="0" w:firstColumn="1" w:lastColumn="0" w:noHBand="0" w:noVBand="1"/>
      </w:tblPr>
      <w:tblGrid>
        <w:gridCol w:w="1474"/>
        <w:gridCol w:w="1472"/>
        <w:gridCol w:w="1476"/>
        <w:gridCol w:w="1604"/>
        <w:gridCol w:w="1526"/>
        <w:gridCol w:w="1452"/>
        <w:gridCol w:w="1452"/>
      </w:tblGrid>
      <w:tr w:rsidR="007526BB" w14:paraId="30E64BBB" w14:textId="77777777" w:rsidTr="007526BB">
        <w:trPr>
          <w:jc w:val="center"/>
        </w:trPr>
        <w:tc>
          <w:tcPr>
            <w:tcW w:w="1474" w:type="dxa"/>
            <w:vMerge w:val="restart"/>
            <w:tcBorders>
              <w:top w:val="nil"/>
              <w:left w:val="nil"/>
            </w:tcBorders>
          </w:tcPr>
          <w:p w14:paraId="03364126" w14:textId="77777777" w:rsidR="007526BB" w:rsidRDefault="007526BB" w:rsidP="00E849E8">
            <w:pPr>
              <w:rPr>
                <w:rFonts w:ascii="Calibri Light" w:hAnsi="Calibri Light"/>
                <w:b/>
                <w:color w:val="000000" w:themeColor="text1"/>
                <w:sz w:val="24"/>
                <w:szCs w:val="24"/>
              </w:rPr>
            </w:pPr>
          </w:p>
        </w:tc>
        <w:tc>
          <w:tcPr>
            <w:tcW w:w="6078" w:type="dxa"/>
            <w:gridSpan w:val="4"/>
            <w:shd w:val="clear" w:color="auto" w:fill="808080" w:themeFill="background1" w:themeFillShade="80"/>
          </w:tcPr>
          <w:p w14:paraId="06F274C8" w14:textId="037532EF" w:rsidR="007526BB" w:rsidRPr="007526BB" w:rsidRDefault="007526BB" w:rsidP="007526BB">
            <w:pPr>
              <w:jc w:val="center"/>
              <w:rPr>
                <w:rFonts w:ascii="Calibri Light" w:hAnsi="Calibri Light"/>
                <w:b/>
                <w:color w:val="FFFFFF" w:themeColor="background1"/>
                <w:sz w:val="24"/>
                <w:szCs w:val="24"/>
              </w:rPr>
            </w:pPr>
            <w:r w:rsidRPr="007526BB">
              <w:rPr>
                <w:rFonts w:ascii="Calibri Light" w:hAnsi="Calibri Light"/>
                <w:b/>
                <w:color w:val="FFFFFF" w:themeColor="background1"/>
                <w:sz w:val="24"/>
                <w:szCs w:val="24"/>
              </w:rPr>
              <w:t>Taux de réussite des filles/ garçons en 2018</w:t>
            </w:r>
          </w:p>
        </w:tc>
        <w:tc>
          <w:tcPr>
            <w:tcW w:w="2904" w:type="dxa"/>
            <w:gridSpan w:val="2"/>
            <w:shd w:val="clear" w:color="auto" w:fill="808080" w:themeFill="background1" w:themeFillShade="80"/>
          </w:tcPr>
          <w:p w14:paraId="501E2E62" w14:textId="18969B2F" w:rsidR="007526BB" w:rsidRPr="007526BB" w:rsidRDefault="007526BB" w:rsidP="007526BB">
            <w:pPr>
              <w:jc w:val="center"/>
              <w:rPr>
                <w:rFonts w:ascii="Calibri Light" w:hAnsi="Calibri Light"/>
                <w:b/>
                <w:color w:val="FFFFFF" w:themeColor="background1"/>
                <w:sz w:val="24"/>
                <w:szCs w:val="24"/>
              </w:rPr>
            </w:pPr>
            <w:r w:rsidRPr="007526BB">
              <w:rPr>
                <w:rFonts w:ascii="Calibri Light" w:hAnsi="Calibri Light"/>
                <w:b/>
                <w:color w:val="FFFFFF" w:themeColor="background1"/>
                <w:sz w:val="24"/>
                <w:szCs w:val="24"/>
              </w:rPr>
              <w:t>La réussite en licence pour une 1</w:t>
            </w:r>
            <w:r w:rsidRPr="007526BB">
              <w:rPr>
                <w:rFonts w:ascii="Calibri Light" w:hAnsi="Calibri Light"/>
                <w:b/>
                <w:color w:val="FFFFFF" w:themeColor="background1"/>
                <w:sz w:val="24"/>
                <w:szCs w:val="24"/>
                <w:vertAlign w:val="superscript"/>
              </w:rPr>
              <w:t>ère</w:t>
            </w:r>
            <w:r w:rsidRPr="007526BB">
              <w:rPr>
                <w:rFonts w:ascii="Calibri Light" w:hAnsi="Calibri Light"/>
                <w:b/>
                <w:color w:val="FFFFFF" w:themeColor="background1"/>
                <w:sz w:val="24"/>
                <w:szCs w:val="24"/>
              </w:rPr>
              <w:t xml:space="preserve"> inscription en 2013</w:t>
            </w:r>
          </w:p>
        </w:tc>
      </w:tr>
      <w:tr w:rsidR="007526BB" w14:paraId="4D2C3956" w14:textId="77777777" w:rsidTr="007526BB">
        <w:trPr>
          <w:jc w:val="center"/>
        </w:trPr>
        <w:tc>
          <w:tcPr>
            <w:tcW w:w="1474" w:type="dxa"/>
            <w:vMerge/>
            <w:tcBorders>
              <w:left w:val="nil"/>
            </w:tcBorders>
          </w:tcPr>
          <w:p w14:paraId="0DF40E84" w14:textId="77777777" w:rsidR="007526BB" w:rsidRDefault="007526BB" w:rsidP="00E849E8">
            <w:pPr>
              <w:rPr>
                <w:rFonts w:ascii="Calibri Light" w:hAnsi="Calibri Light"/>
                <w:b/>
                <w:color w:val="000000" w:themeColor="text1"/>
                <w:sz w:val="24"/>
                <w:szCs w:val="24"/>
              </w:rPr>
            </w:pPr>
          </w:p>
        </w:tc>
        <w:tc>
          <w:tcPr>
            <w:tcW w:w="1472" w:type="dxa"/>
            <w:shd w:val="clear" w:color="auto" w:fill="D9D9D9" w:themeFill="background1" w:themeFillShade="D9"/>
          </w:tcPr>
          <w:p w14:paraId="66DD9FAA" w14:textId="0344FDA4" w:rsidR="007526BB" w:rsidRDefault="007526BB" w:rsidP="007526BB">
            <w:pPr>
              <w:jc w:val="center"/>
              <w:rPr>
                <w:rFonts w:ascii="Calibri Light" w:hAnsi="Calibri Light"/>
                <w:b/>
                <w:color w:val="000000" w:themeColor="text1"/>
                <w:sz w:val="24"/>
                <w:szCs w:val="24"/>
              </w:rPr>
            </w:pPr>
            <w:r>
              <w:rPr>
                <w:rFonts w:ascii="Calibri Light" w:hAnsi="Calibri Light"/>
                <w:b/>
                <w:color w:val="000000" w:themeColor="text1"/>
                <w:sz w:val="24"/>
                <w:szCs w:val="24"/>
              </w:rPr>
              <w:t>Brevet</w:t>
            </w:r>
          </w:p>
        </w:tc>
        <w:tc>
          <w:tcPr>
            <w:tcW w:w="1476" w:type="dxa"/>
            <w:shd w:val="clear" w:color="auto" w:fill="D9D9D9" w:themeFill="background1" w:themeFillShade="D9"/>
          </w:tcPr>
          <w:p w14:paraId="5F43220F" w14:textId="08BB7F1D" w:rsidR="007526BB" w:rsidRDefault="007526BB" w:rsidP="007526BB">
            <w:pPr>
              <w:jc w:val="center"/>
              <w:rPr>
                <w:rFonts w:ascii="Calibri Light" w:hAnsi="Calibri Light"/>
                <w:b/>
                <w:color w:val="000000" w:themeColor="text1"/>
                <w:sz w:val="24"/>
                <w:szCs w:val="24"/>
              </w:rPr>
            </w:pPr>
            <w:r>
              <w:rPr>
                <w:rFonts w:ascii="Calibri Light" w:hAnsi="Calibri Light"/>
                <w:b/>
                <w:color w:val="000000" w:themeColor="text1"/>
                <w:sz w:val="24"/>
                <w:szCs w:val="24"/>
              </w:rPr>
              <w:t>Bac général</w:t>
            </w:r>
          </w:p>
        </w:tc>
        <w:tc>
          <w:tcPr>
            <w:tcW w:w="1604" w:type="dxa"/>
            <w:shd w:val="clear" w:color="auto" w:fill="D9D9D9" w:themeFill="background1" w:themeFillShade="D9"/>
          </w:tcPr>
          <w:p w14:paraId="2D7E8978" w14:textId="1A8ABBBD" w:rsidR="007526BB" w:rsidRDefault="007526BB" w:rsidP="007526BB">
            <w:pPr>
              <w:jc w:val="center"/>
              <w:rPr>
                <w:rFonts w:ascii="Calibri Light" w:hAnsi="Calibri Light"/>
                <w:b/>
                <w:color w:val="000000" w:themeColor="text1"/>
                <w:sz w:val="24"/>
                <w:szCs w:val="24"/>
              </w:rPr>
            </w:pPr>
            <w:r>
              <w:rPr>
                <w:rFonts w:ascii="Calibri Light" w:hAnsi="Calibri Light"/>
                <w:b/>
                <w:color w:val="000000" w:themeColor="text1"/>
                <w:sz w:val="24"/>
                <w:szCs w:val="24"/>
              </w:rPr>
              <w:t>Bac technologique</w:t>
            </w:r>
          </w:p>
        </w:tc>
        <w:tc>
          <w:tcPr>
            <w:tcW w:w="1526" w:type="dxa"/>
            <w:shd w:val="clear" w:color="auto" w:fill="D9D9D9" w:themeFill="background1" w:themeFillShade="D9"/>
          </w:tcPr>
          <w:p w14:paraId="6A6C8946" w14:textId="3EF01A88" w:rsidR="007526BB" w:rsidRDefault="007526BB" w:rsidP="007526BB">
            <w:pPr>
              <w:jc w:val="center"/>
              <w:rPr>
                <w:rFonts w:ascii="Calibri Light" w:hAnsi="Calibri Light"/>
                <w:b/>
                <w:color w:val="000000" w:themeColor="text1"/>
                <w:sz w:val="24"/>
                <w:szCs w:val="24"/>
              </w:rPr>
            </w:pPr>
            <w:r>
              <w:rPr>
                <w:rFonts w:ascii="Calibri Light" w:hAnsi="Calibri Light"/>
                <w:b/>
                <w:color w:val="000000" w:themeColor="text1"/>
                <w:sz w:val="24"/>
                <w:szCs w:val="24"/>
              </w:rPr>
              <w:t>Bac professionnel</w:t>
            </w:r>
          </w:p>
        </w:tc>
        <w:tc>
          <w:tcPr>
            <w:tcW w:w="1452" w:type="dxa"/>
            <w:shd w:val="clear" w:color="auto" w:fill="D9D9D9" w:themeFill="background1" w:themeFillShade="D9"/>
          </w:tcPr>
          <w:p w14:paraId="60DB239C" w14:textId="4D58F8A3" w:rsidR="007526BB" w:rsidRDefault="007526BB" w:rsidP="007526BB">
            <w:pPr>
              <w:jc w:val="center"/>
              <w:rPr>
                <w:rFonts w:ascii="Calibri Light" w:hAnsi="Calibri Light"/>
                <w:b/>
                <w:color w:val="000000" w:themeColor="text1"/>
                <w:sz w:val="24"/>
                <w:szCs w:val="24"/>
              </w:rPr>
            </w:pPr>
            <w:r>
              <w:rPr>
                <w:rFonts w:ascii="Calibri Light" w:hAnsi="Calibri Light"/>
                <w:b/>
                <w:color w:val="000000" w:themeColor="text1"/>
                <w:sz w:val="24"/>
                <w:szCs w:val="24"/>
              </w:rPr>
              <w:t>Réussite en 3 ans</w:t>
            </w:r>
          </w:p>
        </w:tc>
        <w:tc>
          <w:tcPr>
            <w:tcW w:w="1452" w:type="dxa"/>
            <w:shd w:val="clear" w:color="auto" w:fill="D9D9D9" w:themeFill="background1" w:themeFillShade="D9"/>
          </w:tcPr>
          <w:p w14:paraId="51F20810" w14:textId="0C8801C9" w:rsidR="007526BB" w:rsidRDefault="007526BB" w:rsidP="007526BB">
            <w:pPr>
              <w:jc w:val="center"/>
              <w:rPr>
                <w:rFonts w:ascii="Calibri Light" w:hAnsi="Calibri Light"/>
                <w:b/>
                <w:color w:val="000000" w:themeColor="text1"/>
                <w:sz w:val="24"/>
                <w:szCs w:val="24"/>
              </w:rPr>
            </w:pPr>
            <w:r>
              <w:rPr>
                <w:rFonts w:ascii="Calibri Light" w:hAnsi="Calibri Light"/>
                <w:b/>
                <w:color w:val="000000" w:themeColor="text1"/>
                <w:sz w:val="24"/>
                <w:szCs w:val="24"/>
              </w:rPr>
              <w:t>Réussite en 4 ans</w:t>
            </w:r>
          </w:p>
        </w:tc>
      </w:tr>
      <w:tr w:rsidR="007526BB" w14:paraId="0C844886" w14:textId="77777777" w:rsidTr="007526BB">
        <w:trPr>
          <w:jc w:val="center"/>
        </w:trPr>
        <w:tc>
          <w:tcPr>
            <w:tcW w:w="1474" w:type="dxa"/>
          </w:tcPr>
          <w:p w14:paraId="34A064D2" w14:textId="244AFD89" w:rsidR="007526BB" w:rsidRDefault="007526BB" w:rsidP="00E849E8">
            <w:pPr>
              <w:rPr>
                <w:rFonts w:ascii="Calibri Light" w:hAnsi="Calibri Light"/>
                <w:b/>
                <w:color w:val="000000" w:themeColor="text1"/>
                <w:sz w:val="24"/>
                <w:szCs w:val="24"/>
              </w:rPr>
            </w:pPr>
            <w:r>
              <w:rPr>
                <w:rFonts w:ascii="Calibri Light" w:hAnsi="Calibri Light"/>
                <w:b/>
                <w:color w:val="000000" w:themeColor="text1"/>
                <w:sz w:val="24"/>
                <w:szCs w:val="24"/>
              </w:rPr>
              <w:t xml:space="preserve">Filles </w:t>
            </w:r>
          </w:p>
        </w:tc>
        <w:tc>
          <w:tcPr>
            <w:tcW w:w="1472" w:type="dxa"/>
          </w:tcPr>
          <w:p w14:paraId="08489832" w14:textId="38E875E9" w:rsidR="007526BB" w:rsidRDefault="007526BB" w:rsidP="007526BB">
            <w:pPr>
              <w:jc w:val="center"/>
              <w:rPr>
                <w:rFonts w:ascii="Calibri Light" w:hAnsi="Calibri Light"/>
                <w:b/>
                <w:color w:val="000000" w:themeColor="text1"/>
                <w:sz w:val="24"/>
                <w:szCs w:val="24"/>
              </w:rPr>
            </w:pPr>
            <w:r>
              <w:rPr>
                <w:rFonts w:ascii="Calibri Light" w:hAnsi="Calibri Light"/>
                <w:b/>
                <w:color w:val="000000" w:themeColor="text1"/>
                <w:sz w:val="24"/>
                <w:szCs w:val="24"/>
              </w:rPr>
              <w:t>91%</w:t>
            </w:r>
          </w:p>
        </w:tc>
        <w:tc>
          <w:tcPr>
            <w:tcW w:w="1476" w:type="dxa"/>
          </w:tcPr>
          <w:p w14:paraId="640369B6" w14:textId="3A524D2D" w:rsidR="007526BB" w:rsidRDefault="007526BB" w:rsidP="007526BB">
            <w:pPr>
              <w:jc w:val="center"/>
              <w:rPr>
                <w:rFonts w:ascii="Calibri Light" w:hAnsi="Calibri Light"/>
                <w:b/>
                <w:color w:val="000000" w:themeColor="text1"/>
                <w:sz w:val="24"/>
                <w:szCs w:val="24"/>
              </w:rPr>
            </w:pPr>
            <w:r>
              <w:rPr>
                <w:rFonts w:ascii="Calibri Light" w:hAnsi="Calibri Light"/>
                <w:b/>
                <w:color w:val="000000" w:themeColor="text1"/>
                <w:sz w:val="24"/>
                <w:szCs w:val="24"/>
              </w:rPr>
              <w:t>92%</w:t>
            </w:r>
          </w:p>
        </w:tc>
        <w:tc>
          <w:tcPr>
            <w:tcW w:w="1604" w:type="dxa"/>
          </w:tcPr>
          <w:p w14:paraId="71FB6A1E" w14:textId="55A6061F" w:rsidR="007526BB" w:rsidRDefault="007526BB" w:rsidP="007526BB">
            <w:pPr>
              <w:jc w:val="center"/>
              <w:rPr>
                <w:rFonts w:ascii="Calibri Light" w:hAnsi="Calibri Light"/>
                <w:b/>
                <w:color w:val="000000" w:themeColor="text1"/>
                <w:sz w:val="24"/>
                <w:szCs w:val="24"/>
              </w:rPr>
            </w:pPr>
            <w:r>
              <w:rPr>
                <w:rFonts w:ascii="Calibri Light" w:hAnsi="Calibri Light"/>
                <w:b/>
                <w:color w:val="000000" w:themeColor="text1"/>
                <w:sz w:val="24"/>
                <w:szCs w:val="24"/>
              </w:rPr>
              <w:t>91%</w:t>
            </w:r>
          </w:p>
        </w:tc>
        <w:tc>
          <w:tcPr>
            <w:tcW w:w="1526" w:type="dxa"/>
          </w:tcPr>
          <w:p w14:paraId="5522FC87" w14:textId="2D2864DD" w:rsidR="007526BB" w:rsidRDefault="007526BB" w:rsidP="007526BB">
            <w:pPr>
              <w:jc w:val="center"/>
              <w:rPr>
                <w:rFonts w:ascii="Calibri Light" w:hAnsi="Calibri Light"/>
                <w:b/>
                <w:color w:val="000000" w:themeColor="text1"/>
                <w:sz w:val="24"/>
                <w:szCs w:val="24"/>
              </w:rPr>
            </w:pPr>
            <w:r>
              <w:rPr>
                <w:rFonts w:ascii="Calibri Light" w:hAnsi="Calibri Light"/>
                <w:b/>
                <w:color w:val="000000" w:themeColor="text1"/>
                <w:sz w:val="24"/>
                <w:szCs w:val="24"/>
              </w:rPr>
              <w:t>86%</w:t>
            </w:r>
          </w:p>
        </w:tc>
        <w:tc>
          <w:tcPr>
            <w:tcW w:w="1452" w:type="dxa"/>
          </w:tcPr>
          <w:p w14:paraId="3A3EBC28" w14:textId="4C987968" w:rsidR="007526BB" w:rsidRDefault="007526BB" w:rsidP="007526BB">
            <w:pPr>
              <w:jc w:val="center"/>
              <w:rPr>
                <w:rFonts w:ascii="Calibri Light" w:hAnsi="Calibri Light"/>
                <w:b/>
                <w:color w:val="000000" w:themeColor="text1"/>
                <w:sz w:val="24"/>
                <w:szCs w:val="24"/>
              </w:rPr>
            </w:pPr>
            <w:r>
              <w:rPr>
                <w:rFonts w:ascii="Calibri Light" w:hAnsi="Calibri Light"/>
                <w:b/>
                <w:color w:val="000000" w:themeColor="text1"/>
                <w:sz w:val="24"/>
                <w:szCs w:val="24"/>
              </w:rPr>
              <w:t>32,5%</w:t>
            </w:r>
          </w:p>
        </w:tc>
        <w:tc>
          <w:tcPr>
            <w:tcW w:w="1452" w:type="dxa"/>
          </w:tcPr>
          <w:p w14:paraId="13C520B4" w14:textId="7ECEFEE9" w:rsidR="007526BB" w:rsidRDefault="007526BB" w:rsidP="007526BB">
            <w:pPr>
              <w:jc w:val="center"/>
              <w:rPr>
                <w:rFonts w:ascii="Calibri Light" w:hAnsi="Calibri Light"/>
                <w:b/>
                <w:color w:val="000000" w:themeColor="text1"/>
                <w:sz w:val="24"/>
                <w:szCs w:val="24"/>
              </w:rPr>
            </w:pPr>
            <w:r>
              <w:rPr>
                <w:rFonts w:ascii="Calibri Light" w:hAnsi="Calibri Light"/>
                <w:b/>
                <w:color w:val="000000" w:themeColor="text1"/>
                <w:sz w:val="24"/>
                <w:szCs w:val="24"/>
              </w:rPr>
              <w:t>11,5%</w:t>
            </w:r>
          </w:p>
        </w:tc>
      </w:tr>
      <w:tr w:rsidR="007526BB" w14:paraId="75CF15DC" w14:textId="77777777" w:rsidTr="007526BB">
        <w:trPr>
          <w:jc w:val="center"/>
        </w:trPr>
        <w:tc>
          <w:tcPr>
            <w:tcW w:w="1474" w:type="dxa"/>
          </w:tcPr>
          <w:p w14:paraId="49DEF9D2" w14:textId="6B2512D2" w:rsidR="007526BB" w:rsidRDefault="007526BB" w:rsidP="00E849E8">
            <w:pPr>
              <w:rPr>
                <w:rFonts w:ascii="Calibri Light" w:hAnsi="Calibri Light"/>
                <w:b/>
                <w:color w:val="000000" w:themeColor="text1"/>
                <w:sz w:val="24"/>
                <w:szCs w:val="24"/>
              </w:rPr>
            </w:pPr>
            <w:r>
              <w:rPr>
                <w:rFonts w:ascii="Calibri Light" w:hAnsi="Calibri Light"/>
                <w:b/>
                <w:color w:val="000000" w:themeColor="text1"/>
                <w:sz w:val="24"/>
                <w:szCs w:val="24"/>
              </w:rPr>
              <w:t>Garçons</w:t>
            </w:r>
          </w:p>
        </w:tc>
        <w:tc>
          <w:tcPr>
            <w:tcW w:w="1472" w:type="dxa"/>
          </w:tcPr>
          <w:p w14:paraId="0A22CF86" w14:textId="64C1FFAB" w:rsidR="007526BB" w:rsidRDefault="007526BB" w:rsidP="007526BB">
            <w:pPr>
              <w:jc w:val="center"/>
              <w:rPr>
                <w:rFonts w:ascii="Calibri Light" w:hAnsi="Calibri Light"/>
                <w:b/>
                <w:color w:val="000000" w:themeColor="text1"/>
                <w:sz w:val="24"/>
                <w:szCs w:val="24"/>
              </w:rPr>
            </w:pPr>
            <w:r>
              <w:rPr>
                <w:rFonts w:ascii="Calibri Light" w:hAnsi="Calibri Light"/>
                <w:b/>
                <w:color w:val="000000" w:themeColor="text1"/>
                <w:sz w:val="24"/>
                <w:szCs w:val="24"/>
              </w:rPr>
              <w:t>84%</w:t>
            </w:r>
          </w:p>
        </w:tc>
        <w:tc>
          <w:tcPr>
            <w:tcW w:w="1476" w:type="dxa"/>
          </w:tcPr>
          <w:p w14:paraId="7480002C" w14:textId="4494C97E" w:rsidR="007526BB" w:rsidRDefault="007526BB" w:rsidP="007526BB">
            <w:pPr>
              <w:jc w:val="center"/>
              <w:rPr>
                <w:rFonts w:ascii="Calibri Light" w:hAnsi="Calibri Light"/>
                <w:b/>
                <w:color w:val="000000" w:themeColor="text1"/>
                <w:sz w:val="24"/>
                <w:szCs w:val="24"/>
              </w:rPr>
            </w:pPr>
            <w:r>
              <w:rPr>
                <w:rFonts w:ascii="Calibri Light" w:hAnsi="Calibri Light"/>
                <w:b/>
                <w:color w:val="000000" w:themeColor="text1"/>
                <w:sz w:val="24"/>
                <w:szCs w:val="24"/>
              </w:rPr>
              <w:t>89%</w:t>
            </w:r>
          </w:p>
        </w:tc>
        <w:tc>
          <w:tcPr>
            <w:tcW w:w="1604" w:type="dxa"/>
          </w:tcPr>
          <w:p w14:paraId="6D939689" w14:textId="6D57C42B" w:rsidR="007526BB" w:rsidRDefault="007526BB" w:rsidP="007526BB">
            <w:pPr>
              <w:jc w:val="center"/>
              <w:rPr>
                <w:rFonts w:ascii="Calibri Light" w:hAnsi="Calibri Light"/>
                <w:b/>
                <w:color w:val="000000" w:themeColor="text1"/>
                <w:sz w:val="24"/>
                <w:szCs w:val="24"/>
              </w:rPr>
            </w:pPr>
            <w:r>
              <w:rPr>
                <w:rFonts w:ascii="Calibri Light" w:hAnsi="Calibri Light"/>
                <w:b/>
                <w:color w:val="000000" w:themeColor="text1"/>
                <w:sz w:val="24"/>
                <w:szCs w:val="24"/>
              </w:rPr>
              <w:t>87%</w:t>
            </w:r>
          </w:p>
        </w:tc>
        <w:tc>
          <w:tcPr>
            <w:tcW w:w="1526" w:type="dxa"/>
          </w:tcPr>
          <w:p w14:paraId="5202FE07" w14:textId="37B9BC94" w:rsidR="007526BB" w:rsidRDefault="007526BB" w:rsidP="007526BB">
            <w:pPr>
              <w:jc w:val="center"/>
              <w:rPr>
                <w:rFonts w:ascii="Calibri Light" w:hAnsi="Calibri Light"/>
                <w:b/>
                <w:color w:val="000000" w:themeColor="text1"/>
                <w:sz w:val="24"/>
                <w:szCs w:val="24"/>
              </w:rPr>
            </w:pPr>
            <w:r>
              <w:rPr>
                <w:rFonts w:ascii="Calibri Light" w:hAnsi="Calibri Light"/>
                <w:b/>
                <w:color w:val="000000" w:themeColor="text1"/>
                <w:sz w:val="24"/>
                <w:szCs w:val="24"/>
              </w:rPr>
              <w:t>80%</w:t>
            </w:r>
          </w:p>
        </w:tc>
        <w:tc>
          <w:tcPr>
            <w:tcW w:w="1452" w:type="dxa"/>
          </w:tcPr>
          <w:p w14:paraId="57D840E9" w14:textId="08140333" w:rsidR="007526BB" w:rsidRDefault="007526BB" w:rsidP="007526BB">
            <w:pPr>
              <w:jc w:val="center"/>
              <w:rPr>
                <w:rFonts w:ascii="Calibri Light" w:hAnsi="Calibri Light"/>
                <w:b/>
                <w:color w:val="000000" w:themeColor="text1"/>
                <w:sz w:val="24"/>
                <w:szCs w:val="24"/>
              </w:rPr>
            </w:pPr>
            <w:r>
              <w:rPr>
                <w:rFonts w:ascii="Calibri Light" w:hAnsi="Calibri Light"/>
                <w:b/>
                <w:color w:val="000000" w:themeColor="text1"/>
                <w:sz w:val="24"/>
                <w:szCs w:val="24"/>
              </w:rPr>
              <w:t>21,3%</w:t>
            </w:r>
          </w:p>
        </w:tc>
        <w:tc>
          <w:tcPr>
            <w:tcW w:w="1452" w:type="dxa"/>
          </w:tcPr>
          <w:p w14:paraId="1E3F19D7" w14:textId="67A93483" w:rsidR="007526BB" w:rsidRDefault="007526BB" w:rsidP="007526BB">
            <w:pPr>
              <w:jc w:val="center"/>
              <w:rPr>
                <w:rFonts w:ascii="Calibri Light" w:hAnsi="Calibri Light"/>
                <w:b/>
                <w:color w:val="000000" w:themeColor="text1"/>
                <w:sz w:val="24"/>
                <w:szCs w:val="24"/>
              </w:rPr>
            </w:pPr>
            <w:r>
              <w:rPr>
                <w:rFonts w:ascii="Calibri Light" w:hAnsi="Calibri Light"/>
                <w:b/>
                <w:color w:val="000000" w:themeColor="text1"/>
                <w:sz w:val="24"/>
                <w:szCs w:val="24"/>
              </w:rPr>
              <w:t>12,0%</w:t>
            </w:r>
          </w:p>
        </w:tc>
      </w:tr>
    </w:tbl>
    <w:p w14:paraId="50C99C35" w14:textId="3EDDE08C" w:rsidR="007526BB" w:rsidRPr="007526BB" w:rsidRDefault="007526BB" w:rsidP="00E849E8">
      <w:pPr>
        <w:rPr>
          <w:rFonts w:ascii="Calibri Light" w:hAnsi="Calibri Light"/>
          <w:bCs/>
          <w:i/>
          <w:iCs/>
          <w:color w:val="000000" w:themeColor="text1"/>
          <w:szCs w:val="20"/>
        </w:rPr>
      </w:pPr>
      <w:r w:rsidRPr="007526BB">
        <w:rPr>
          <w:rFonts w:ascii="Calibri Light" w:hAnsi="Calibri Light"/>
          <w:bCs/>
          <w:i/>
          <w:iCs/>
          <w:color w:val="000000" w:themeColor="text1"/>
          <w:szCs w:val="20"/>
        </w:rPr>
        <w:t>Selon MENJ-MESRI-DEPP, 2019</w:t>
      </w:r>
    </w:p>
    <w:p w14:paraId="43C31A7B" w14:textId="77777777" w:rsidR="00994272" w:rsidRDefault="00994272" w:rsidP="00060D6F">
      <w:pPr>
        <w:spacing w:after="0" w:line="240" w:lineRule="auto"/>
        <w:rPr>
          <w:rFonts w:ascii="Times New Roman" w:hAnsi="Times New Roman"/>
          <w:b/>
          <w:color w:val="000000" w:themeColor="text1"/>
          <w:sz w:val="24"/>
          <w:szCs w:val="24"/>
        </w:rPr>
      </w:pPr>
    </w:p>
    <w:p w14:paraId="367E5B50" w14:textId="117EAD18" w:rsidR="0000559B" w:rsidRDefault="00460A2C" w:rsidP="00060D6F">
      <w:pPr>
        <w:spacing w:after="0" w:line="240" w:lineRule="auto"/>
        <w:rPr>
          <w:rFonts w:ascii="Times New Roman" w:hAnsi="Times New Roman"/>
          <w:b/>
          <w:color w:val="000000" w:themeColor="text1"/>
          <w:sz w:val="24"/>
          <w:szCs w:val="24"/>
        </w:rPr>
      </w:pPr>
      <w:r w:rsidRPr="00060D6F">
        <w:rPr>
          <w:rFonts w:ascii="Times New Roman" w:hAnsi="Times New Roman"/>
          <w:b/>
          <w:color w:val="000000" w:themeColor="text1"/>
          <w:sz w:val="24"/>
          <w:szCs w:val="24"/>
        </w:rPr>
        <w:t>Document 2 : Une orientation différenciée selon le genre</w:t>
      </w:r>
    </w:p>
    <w:p w14:paraId="663ED6FF" w14:textId="77777777" w:rsidR="00F32B8B" w:rsidRDefault="00F32B8B" w:rsidP="00060D6F">
      <w:pPr>
        <w:spacing w:after="0" w:line="240" w:lineRule="auto"/>
        <w:rPr>
          <w:rFonts w:ascii="Times New Roman" w:hAnsi="Times New Roman"/>
          <w:b/>
          <w:color w:val="000000" w:themeColor="text1"/>
          <w:sz w:val="24"/>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0"/>
        <w:gridCol w:w="4536"/>
      </w:tblGrid>
      <w:tr w:rsidR="00060D6F" w14:paraId="766378F0" w14:textId="77777777" w:rsidTr="00F32B8B">
        <w:tc>
          <w:tcPr>
            <w:tcW w:w="6516" w:type="dxa"/>
          </w:tcPr>
          <w:p w14:paraId="2CE9D7FA" w14:textId="77777777" w:rsidR="00060D6F" w:rsidRPr="00060D6F" w:rsidRDefault="00060D6F" w:rsidP="00060D6F">
            <w:pPr>
              <w:rPr>
                <w:rFonts w:ascii="Times New Roman" w:hAnsi="Times New Roman"/>
                <w:bCs/>
                <w:color w:val="000000" w:themeColor="text1"/>
                <w:sz w:val="24"/>
                <w:szCs w:val="24"/>
              </w:rPr>
            </w:pPr>
            <w:r w:rsidRPr="00060D6F">
              <w:rPr>
                <w:rFonts w:ascii="Times New Roman" w:hAnsi="Times New Roman"/>
                <w:bCs/>
                <w:color w:val="000000" w:themeColor="text1"/>
                <w:sz w:val="24"/>
                <w:szCs w:val="24"/>
              </w:rPr>
              <w:t xml:space="preserve">Dans les années 90, les recherches de Christian Baudelot et Roger Establet, dans « Allez les filles ! Une révolution silencieuse », avait avancé l’idée selon laquelle les filles doivent surtout se résigner à faire des choix par défaut ou sous l’influence qui les cantonnent dans des professions moins valorisées. C’est aussi ce que la sociologue Marie Duru-Bellat analyse comme l’orientation moins rentable des filles à toutes les étapes de leur cursus. Pour Marie Duru-Bellat, c’est choix de compromis et d’anticipation se font notamment à l’entrée en supérieur. Les filles anticipent le fonctionnement du marché du travail mais également le fonctionnement familial. Par conséquent, elles choisissent des professions qui seront compatibles avec leur vie de famille. Elles ne s’orientent pas vers des secteurs comme l’industrie dans les portes risquent de leur être fermées dès qu’elles seront mères. À des professions prestigieuses mais prenantes, les filles optent pour des professions moins valorisées mais où le temps partiel et les conditions de travail souple seront possibles. </w:t>
            </w:r>
          </w:p>
          <w:p w14:paraId="220F6511" w14:textId="77777777" w:rsidR="00060D6F" w:rsidRPr="00060D6F" w:rsidRDefault="00060D6F" w:rsidP="00060D6F">
            <w:pPr>
              <w:jc w:val="right"/>
              <w:rPr>
                <w:rFonts w:ascii="Times New Roman" w:hAnsi="Times New Roman"/>
                <w:bCs/>
                <w:color w:val="000000" w:themeColor="text1"/>
                <w:sz w:val="24"/>
                <w:szCs w:val="24"/>
              </w:rPr>
            </w:pPr>
            <w:r w:rsidRPr="00060D6F">
              <w:rPr>
                <w:rFonts w:ascii="Times New Roman" w:hAnsi="Times New Roman"/>
                <w:bCs/>
                <w:color w:val="000000" w:themeColor="text1"/>
                <w:sz w:val="24"/>
                <w:szCs w:val="24"/>
              </w:rPr>
              <w:t>« Filles et garçons face au bac : ce n’est pas ce que vous croyez », Vers le Haut, juin 2019</w:t>
            </w:r>
          </w:p>
          <w:p w14:paraId="43A50F72" w14:textId="77777777" w:rsidR="00060D6F" w:rsidRDefault="00060D6F" w:rsidP="00060D6F">
            <w:pPr>
              <w:rPr>
                <w:noProof/>
              </w:rPr>
            </w:pPr>
          </w:p>
          <w:p w14:paraId="00CAB8F8" w14:textId="77777777" w:rsidR="00060D6F" w:rsidRDefault="00060D6F" w:rsidP="00060D6F">
            <w:pPr>
              <w:rPr>
                <w:rFonts w:ascii="Times New Roman" w:hAnsi="Times New Roman"/>
                <w:b/>
                <w:color w:val="000000" w:themeColor="text1"/>
                <w:sz w:val="24"/>
                <w:szCs w:val="24"/>
              </w:rPr>
            </w:pPr>
          </w:p>
        </w:tc>
        <w:tc>
          <w:tcPr>
            <w:tcW w:w="3940" w:type="dxa"/>
          </w:tcPr>
          <w:p w14:paraId="7C26C514" w14:textId="6408DE77" w:rsidR="00060D6F" w:rsidRDefault="00060D6F" w:rsidP="00060D6F">
            <w:pPr>
              <w:jc w:val="right"/>
              <w:rPr>
                <w:rFonts w:ascii="Times New Roman" w:hAnsi="Times New Roman"/>
                <w:b/>
                <w:color w:val="000000" w:themeColor="text1"/>
                <w:sz w:val="24"/>
                <w:szCs w:val="24"/>
              </w:rPr>
            </w:pPr>
            <w:r>
              <w:rPr>
                <w:noProof/>
              </w:rPr>
              <w:drawing>
                <wp:inline distT="0" distB="0" distL="0" distR="0" wp14:anchorId="434B5E49" wp14:editId="3D6CF54E">
                  <wp:extent cx="2743200" cy="24955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43200" cy="2495550"/>
                          </a:xfrm>
                          <a:prstGeom prst="rect">
                            <a:avLst/>
                          </a:prstGeom>
                        </pic:spPr>
                      </pic:pic>
                    </a:graphicData>
                  </a:graphic>
                </wp:inline>
              </w:drawing>
            </w:r>
          </w:p>
        </w:tc>
      </w:tr>
    </w:tbl>
    <w:p w14:paraId="2D9DFCD2" w14:textId="77777777" w:rsidR="00060D6F" w:rsidRPr="00060D6F" w:rsidRDefault="00060D6F" w:rsidP="00060D6F">
      <w:pPr>
        <w:spacing w:after="0" w:line="240" w:lineRule="auto"/>
        <w:rPr>
          <w:rFonts w:ascii="Times New Roman" w:hAnsi="Times New Roman"/>
          <w:b/>
          <w:color w:val="000000" w:themeColor="text1"/>
          <w:sz w:val="24"/>
          <w:szCs w:val="24"/>
        </w:rPr>
      </w:pPr>
    </w:p>
    <w:p w14:paraId="36B5E3FB" w14:textId="7A540D50" w:rsidR="0000559B" w:rsidRDefault="0000559B" w:rsidP="00E849E8">
      <w:pPr>
        <w:rPr>
          <w:rFonts w:ascii="Calibri Light" w:hAnsi="Calibri Light"/>
          <w:b/>
          <w:color w:val="000000" w:themeColor="text1"/>
          <w:sz w:val="24"/>
          <w:szCs w:val="24"/>
        </w:rPr>
      </w:pPr>
    </w:p>
    <w:p w14:paraId="11D908F8" w14:textId="2EDBB355" w:rsidR="00460A2C" w:rsidRDefault="00460A2C" w:rsidP="00E849E8">
      <w:pPr>
        <w:rPr>
          <w:rFonts w:ascii="Calibri Light" w:hAnsi="Calibri Light"/>
          <w:b/>
          <w:color w:val="000000" w:themeColor="text1"/>
          <w:sz w:val="24"/>
          <w:szCs w:val="24"/>
        </w:rPr>
      </w:pPr>
    </w:p>
    <w:p w14:paraId="3D7B84C4" w14:textId="77777777" w:rsidR="00994272" w:rsidRDefault="00994272" w:rsidP="00E849E8">
      <w:pPr>
        <w:rPr>
          <w:rFonts w:ascii="Calibri Light" w:hAnsi="Calibri Light"/>
          <w:b/>
          <w:color w:val="000000" w:themeColor="text1"/>
          <w:sz w:val="24"/>
          <w:szCs w:val="24"/>
        </w:rPr>
      </w:pPr>
    </w:p>
    <w:p w14:paraId="3C2A8629" w14:textId="70DC3F38" w:rsidR="000F5A94" w:rsidRDefault="000F5A94" w:rsidP="00E849E8">
      <w:pPr>
        <w:rPr>
          <w:rFonts w:ascii="Calibri Light" w:hAnsi="Calibri Light"/>
          <w:b/>
          <w:color w:val="000000" w:themeColor="text1"/>
          <w:sz w:val="24"/>
          <w:szCs w:val="24"/>
        </w:rPr>
      </w:pPr>
      <w:r>
        <w:rPr>
          <w:rFonts w:ascii="Calibri Light" w:hAnsi="Calibri Light"/>
          <w:b/>
          <w:color w:val="000000" w:themeColor="text1"/>
          <w:sz w:val="24"/>
          <w:szCs w:val="24"/>
        </w:rPr>
        <w:lastRenderedPageBreak/>
        <w:t>Document 3 :</w:t>
      </w:r>
    </w:p>
    <w:p w14:paraId="24332C13" w14:textId="723F9059" w:rsidR="000D0963" w:rsidRDefault="000D0963" w:rsidP="00E849E8">
      <w:pPr>
        <w:rPr>
          <w:rFonts w:ascii="Calibri Light" w:hAnsi="Calibri Light"/>
          <w:b/>
          <w:color w:val="000000" w:themeColor="text1"/>
          <w:sz w:val="24"/>
          <w:szCs w:val="24"/>
        </w:rPr>
      </w:pPr>
      <w:r>
        <w:rPr>
          <w:noProof/>
        </w:rPr>
        <w:drawing>
          <wp:inline distT="0" distB="0" distL="0" distR="0" wp14:anchorId="7EA7F779" wp14:editId="0CCDE089">
            <wp:extent cx="3876675" cy="273367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76675" cy="2733675"/>
                    </a:xfrm>
                    <a:prstGeom prst="rect">
                      <a:avLst/>
                    </a:prstGeom>
                  </pic:spPr>
                </pic:pic>
              </a:graphicData>
            </a:graphic>
          </wp:inline>
        </w:drawing>
      </w:r>
      <w:r>
        <w:rPr>
          <w:noProof/>
        </w:rPr>
        <w:drawing>
          <wp:inline distT="0" distB="0" distL="0" distR="0" wp14:anchorId="3247D0B4" wp14:editId="081E65DB">
            <wp:extent cx="3209925" cy="46672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09925" cy="466725"/>
                    </a:xfrm>
                    <a:prstGeom prst="rect">
                      <a:avLst/>
                    </a:prstGeom>
                  </pic:spPr>
                </pic:pic>
              </a:graphicData>
            </a:graphic>
          </wp:inline>
        </w:drawing>
      </w:r>
    </w:p>
    <w:sectPr w:rsidR="000D0963" w:rsidSect="00CF1CBD">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96150" w14:textId="77777777" w:rsidR="00B65594" w:rsidRDefault="00B65594" w:rsidP="00EB5D8A">
      <w:pPr>
        <w:spacing w:after="0" w:line="240" w:lineRule="auto"/>
      </w:pPr>
      <w:r>
        <w:separator/>
      </w:r>
    </w:p>
  </w:endnote>
  <w:endnote w:type="continuationSeparator" w:id="0">
    <w:p w14:paraId="4E9326D4" w14:textId="77777777" w:rsidR="00B65594" w:rsidRDefault="00B65594" w:rsidP="00EB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CB2B0" w14:textId="77777777" w:rsidR="00D54675" w:rsidRDefault="00D54675" w:rsidP="00EB5D8A">
    <w:pPr>
      <w:pStyle w:val="Pieddepage"/>
      <w:jc w:val="right"/>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r>
      <w:rPr>
        <w:rFonts w:ascii="Times New Roman" w:hAnsi="Times New Roman"/>
      </w:rPr>
      <w:t xml:space="preserve"> sur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Pr>
        <w:rFonts w:ascii="Times New Roman" w:hAnsi="Times New Roman"/>
        <w:noProof/>
      </w:rPr>
      <w:t>1</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4053C" w14:textId="77777777" w:rsidR="00B65594" w:rsidRDefault="00B65594" w:rsidP="00EB5D8A">
      <w:pPr>
        <w:spacing w:after="0" w:line="240" w:lineRule="auto"/>
      </w:pPr>
      <w:r>
        <w:separator/>
      </w:r>
    </w:p>
  </w:footnote>
  <w:footnote w:type="continuationSeparator" w:id="0">
    <w:p w14:paraId="19393241" w14:textId="77777777" w:rsidR="00B65594" w:rsidRDefault="00B65594" w:rsidP="00EB5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924DB" w14:textId="39446871" w:rsidR="00D54675" w:rsidRPr="00F85513" w:rsidRDefault="00D54675" w:rsidP="00EB5D8A">
    <w:pPr>
      <w:pStyle w:val="En-tte"/>
      <w:pBdr>
        <w:bottom w:val="single" w:sz="12" w:space="1" w:color="auto"/>
      </w:pBdr>
      <w:jc w:val="right"/>
      <w:rPr>
        <w:rFonts w:ascii="Times New Roman" w:hAnsi="Times New Roman"/>
        <w:sz w:val="16"/>
        <w:szCs w:val="16"/>
      </w:rPr>
    </w:pPr>
    <w:r w:rsidRPr="00F85513">
      <w:rPr>
        <w:rFonts w:ascii="Times New Roman" w:hAnsi="Times New Roman"/>
        <w:sz w:val="16"/>
        <w:szCs w:val="16"/>
      </w:rPr>
      <w:t xml:space="preserve"> </w:t>
    </w:r>
    <w:r>
      <w:rPr>
        <w:rFonts w:ascii="Times New Roman" w:hAnsi="Times New Roman"/>
        <w:sz w:val="16"/>
        <w:szCs w:val="16"/>
      </w:rPr>
      <w:t xml:space="preserve">Quelle est l’action de l’école sur les destins individuels et sur l’évolution de la société ? </w:t>
    </w:r>
    <w:r w:rsidRPr="00F85513">
      <w:rPr>
        <w:rFonts w:ascii="Times New Roman" w:hAnsi="Times New Roman"/>
        <w:sz w:val="16"/>
        <w:szCs w:val="16"/>
      </w:rPr>
      <w:t xml:space="preserve">– </w:t>
    </w:r>
    <w:r>
      <w:rPr>
        <w:rFonts w:ascii="Times New Roman" w:hAnsi="Times New Roman"/>
        <w:sz w:val="16"/>
        <w:szCs w:val="16"/>
      </w:rPr>
      <w:t>École, socialisation genrée et inégalités scolaires</w:t>
    </w:r>
    <w:r w:rsidRPr="00F85513">
      <w:rPr>
        <w:rFonts w:ascii="Times New Roman" w:hAnsi="Times New Roman"/>
        <w:sz w:val="16"/>
        <w:szCs w:val="16"/>
      </w:rPr>
      <w:t xml:space="preserve"> (</w:t>
    </w:r>
    <w:r>
      <w:rPr>
        <w:rFonts w:ascii="Times New Roman" w:hAnsi="Times New Roman"/>
        <w:sz w:val="16"/>
        <w:szCs w:val="16"/>
      </w:rPr>
      <w:t>4</w:t>
    </w:r>
    <w:r w:rsidRPr="00F85513">
      <w:rPr>
        <w:rFonts w:ascii="Times New Roman" w:hAnsi="Times New Roman"/>
        <w:sz w:val="16"/>
        <w:szCs w:val="16"/>
      </w:rPr>
      <w:t xml:space="preserve"> / </w:t>
    </w:r>
    <w:r>
      <w:rPr>
        <w:rFonts w:ascii="Times New Roman" w:hAnsi="Times New Roman"/>
        <w:sz w:val="16"/>
        <w:szCs w:val="16"/>
      </w:rPr>
      <w:t>4</w:t>
    </w:r>
    <w:r w:rsidRPr="00F85513">
      <w:rPr>
        <w:rFonts w:ascii="Times New Roman" w:hAnsi="Times New Roman"/>
        <w:sz w:val="16"/>
        <w:szCs w:val="16"/>
      </w:rPr>
      <w:t xml:space="preserve">) - Page </w:t>
    </w:r>
    <w:r w:rsidRPr="00F85513">
      <w:rPr>
        <w:rFonts w:ascii="Times New Roman" w:hAnsi="Times New Roman"/>
        <w:sz w:val="16"/>
        <w:szCs w:val="16"/>
      </w:rPr>
      <w:fldChar w:fldCharType="begin"/>
    </w:r>
    <w:r w:rsidRPr="00F85513">
      <w:rPr>
        <w:rFonts w:ascii="Times New Roman" w:hAnsi="Times New Roman"/>
        <w:sz w:val="16"/>
        <w:szCs w:val="16"/>
      </w:rPr>
      <w:instrText xml:space="preserve"> PAGE </w:instrText>
    </w:r>
    <w:r w:rsidRPr="00F85513">
      <w:rPr>
        <w:rFonts w:ascii="Times New Roman" w:hAnsi="Times New Roman"/>
        <w:sz w:val="16"/>
        <w:szCs w:val="16"/>
      </w:rPr>
      <w:fldChar w:fldCharType="separate"/>
    </w:r>
    <w:r>
      <w:rPr>
        <w:rFonts w:ascii="Times New Roman" w:hAnsi="Times New Roman"/>
        <w:noProof/>
        <w:sz w:val="16"/>
        <w:szCs w:val="16"/>
      </w:rPr>
      <w:t>1</w:t>
    </w:r>
    <w:r w:rsidRPr="00F85513">
      <w:rPr>
        <w:rFonts w:ascii="Times New Roman" w:hAnsi="Times New Roman"/>
        <w:sz w:val="16"/>
        <w:szCs w:val="16"/>
      </w:rPr>
      <w:fldChar w:fldCharType="end"/>
    </w:r>
    <w:r w:rsidRPr="00F85513">
      <w:rPr>
        <w:rFonts w:ascii="Times New Roman" w:hAnsi="Times New Roman"/>
        <w:sz w:val="16"/>
        <w:szCs w:val="16"/>
      </w:rPr>
      <w:t xml:space="preserve"> sur </w:t>
    </w:r>
    <w:r w:rsidRPr="00F85513">
      <w:rPr>
        <w:rFonts w:ascii="Times New Roman" w:hAnsi="Times New Roman"/>
        <w:sz w:val="16"/>
        <w:szCs w:val="16"/>
      </w:rPr>
      <w:fldChar w:fldCharType="begin"/>
    </w:r>
    <w:r w:rsidRPr="00F85513">
      <w:rPr>
        <w:rFonts w:ascii="Times New Roman" w:hAnsi="Times New Roman"/>
        <w:sz w:val="16"/>
        <w:szCs w:val="16"/>
      </w:rPr>
      <w:instrText xml:space="preserve"> NUMPAGES </w:instrText>
    </w:r>
    <w:r w:rsidRPr="00F85513">
      <w:rPr>
        <w:rFonts w:ascii="Times New Roman" w:hAnsi="Times New Roman"/>
        <w:sz w:val="16"/>
        <w:szCs w:val="16"/>
      </w:rPr>
      <w:fldChar w:fldCharType="separate"/>
    </w:r>
    <w:r>
      <w:rPr>
        <w:rFonts w:ascii="Times New Roman" w:hAnsi="Times New Roman"/>
        <w:noProof/>
        <w:sz w:val="16"/>
        <w:szCs w:val="16"/>
      </w:rPr>
      <w:t>1</w:t>
    </w:r>
    <w:r w:rsidRPr="00F85513">
      <w:rPr>
        <w:rFonts w:ascii="Times New Roman" w:hAnsi="Times New Roman"/>
        <w:sz w:val="16"/>
        <w:szCs w:val="16"/>
      </w:rPr>
      <w:fldChar w:fldCharType="end"/>
    </w:r>
  </w:p>
  <w:p w14:paraId="7627AB77" w14:textId="77777777" w:rsidR="00D54675" w:rsidRDefault="00D54675" w:rsidP="00EB5D8A">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15" w15:restartNumberingAfterBreak="0">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26" w15:restartNumberingAfterBreak="0">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2"/>
  </w:num>
  <w:num w:numId="3">
    <w:abstractNumId w:val="1"/>
  </w:num>
  <w:num w:numId="4">
    <w:abstractNumId w:val="6"/>
  </w:num>
  <w:num w:numId="5">
    <w:abstractNumId w:val="14"/>
  </w:num>
  <w:num w:numId="6">
    <w:abstractNumId w:val="25"/>
  </w:num>
  <w:num w:numId="7">
    <w:abstractNumId w:val="26"/>
  </w:num>
  <w:num w:numId="8">
    <w:abstractNumId w:val="3"/>
  </w:num>
  <w:num w:numId="9">
    <w:abstractNumId w:val="10"/>
  </w:num>
  <w:num w:numId="10">
    <w:abstractNumId w:val="21"/>
  </w:num>
  <w:num w:numId="11">
    <w:abstractNumId w:val="5"/>
  </w:num>
  <w:num w:numId="12">
    <w:abstractNumId w:val="12"/>
  </w:num>
  <w:num w:numId="13">
    <w:abstractNumId w:val="9"/>
  </w:num>
  <w:num w:numId="14">
    <w:abstractNumId w:val="7"/>
  </w:num>
  <w:num w:numId="15">
    <w:abstractNumId w:val="19"/>
  </w:num>
  <w:num w:numId="16">
    <w:abstractNumId w:val="28"/>
  </w:num>
  <w:num w:numId="17">
    <w:abstractNumId w:val="15"/>
  </w:num>
  <w:num w:numId="18">
    <w:abstractNumId w:val="4"/>
  </w:num>
  <w:num w:numId="19">
    <w:abstractNumId w:val="27"/>
  </w:num>
  <w:num w:numId="20">
    <w:abstractNumId w:val="13"/>
  </w:num>
  <w:num w:numId="21">
    <w:abstractNumId w:val="0"/>
  </w:num>
  <w:num w:numId="22">
    <w:abstractNumId w:val="8"/>
  </w:num>
  <w:num w:numId="23">
    <w:abstractNumId w:val="20"/>
  </w:num>
  <w:num w:numId="24">
    <w:abstractNumId w:val="11"/>
  </w:num>
  <w:num w:numId="25">
    <w:abstractNumId w:val="23"/>
  </w:num>
  <w:num w:numId="26">
    <w:abstractNumId w:val="24"/>
  </w:num>
  <w:num w:numId="27">
    <w:abstractNumId w:val="17"/>
  </w:num>
  <w:num w:numId="28">
    <w:abstractNumId w:val="18"/>
  </w:num>
  <w:num w:numId="29">
    <w:abstractNumId w:val="2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BD"/>
    <w:rsid w:val="0000559B"/>
    <w:rsid w:val="00005C80"/>
    <w:rsid w:val="00006B37"/>
    <w:rsid w:val="00046018"/>
    <w:rsid w:val="00060D6F"/>
    <w:rsid w:val="00070135"/>
    <w:rsid w:val="00080584"/>
    <w:rsid w:val="00084A72"/>
    <w:rsid w:val="000C20E6"/>
    <w:rsid w:val="000D0963"/>
    <w:rsid w:val="000D5C1B"/>
    <w:rsid w:val="000D7FB7"/>
    <w:rsid w:val="000E4334"/>
    <w:rsid w:val="000E6E11"/>
    <w:rsid w:val="000F1C3A"/>
    <w:rsid w:val="000F5A94"/>
    <w:rsid w:val="001148A2"/>
    <w:rsid w:val="00117321"/>
    <w:rsid w:val="00121BA9"/>
    <w:rsid w:val="0013462D"/>
    <w:rsid w:val="00142C43"/>
    <w:rsid w:val="00171DED"/>
    <w:rsid w:val="001761C3"/>
    <w:rsid w:val="00177EB1"/>
    <w:rsid w:val="00181944"/>
    <w:rsid w:val="001831C6"/>
    <w:rsid w:val="001A7875"/>
    <w:rsid w:val="001B6B65"/>
    <w:rsid w:val="001C5FCB"/>
    <w:rsid w:val="001D12E9"/>
    <w:rsid w:val="001E14C1"/>
    <w:rsid w:val="001E6ECF"/>
    <w:rsid w:val="001F148A"/>
    <w:rsid w:val="001F1639"/>
    <w:rsid w:val="00233789"/>
    <w:rsid w:val="00236049"/>
    <w:rsid w:val="00237FFE"/>
    <w:rsid w:val="00255728"/>
    <w:rsid w:val="00264526"/>
    <w:rsid w:val="00287998"/>
    <w:rsid w:val="00295026"/>
    <w:rsid w:val="002B464A"/>
    <w:rsid w:val="002C5628"/>
    <w:rsid w:val="002D4F18"/>
    <w:rsid w:val="002D68F9"/>
    <w:rsid w:val="00307CA9"/>
    <w:rsid w:val="00326BE3"/>
    <w:rsid w:val="00336909"/>
    <w:rsid w:val="0034626C"/>
    <w:rsid w:val="003468FB"/>
    <w:rsid w:val="003476CF"/>
    <w:rsid w:val="0035212D"/>
    <w:rsid w:val="00362E52"/>
    <w:rsid w:val="00375316"/>
    <w:rsid w:val="00397AFB"/>
    <w:rsid w:val="003B4F0C"/>
    <w:rsid w:val="003D4FA4"/>
    <w:rsid w:val="003D69A5"/>
    <w:rsid w:val="00412F3A"/>
    <w:rsid w:val="0043226F"/>
    <w:rsid w:val="0044443D"/>
    <w:rsid w:val="0045053C"/>
    <w:rsid w:val="00460A2C"/>
    <w:rsid w:val="00470ED0"/>
    <w:rsid w:val="004827E2"/>
    <w:rsid w:val="0049588C"/>
    <w:rsid w:val="004B78C0"/>
    <w:rsid w:val="004D0644"/>
    <w:rsid w:val="004D0B9C"/>
    <w:rsid w:val="004D4D8F"/>
    <w:rsid w:val="004E69C1"/>
    <w:rsid w:val="005038E9"/>
    <w:rsid w:val="00506EBE"/>
    <w:rsid w:val="00510B99"/>
    <w:rsid w:val="00512044"/>
    <w:rsid w:val="00516B49"/>
    <w:rsid w:val="00520627"/>
    <w:rsid w:val="005229B8"/>
    <w:rsid w:val="00532465"/>
    <w:rsid w:val="00535768"/>
    <w:rsid w:val="005415C1"/>
    <w:rsid w:val="005647E0"/>
    <w:rsid w:val="00565070"/>
    <w:rsid w:val="00576A57"/>
    <w:rsid w:val="005A4342"/>
    <w:rsid w:val="005C2FCA"/>
    <w:rsid w:val="005C5295"/>
    <w:rsid w:val="005C7018"/>
    <w:rsid w:val="005E6B69"/>
    <w:rsid w:val="00620F63"/>
    <w:rsid w:val="006413FB"/>
    <w:rsid w:val="006442D6"/>
    <w:rsid w:val="0064703D"/>
    <w:rsid w:val="0065512C"/>
    <w:rsid w:val="006604C0"/>
    <w:rsid w:val="00662220"/>
    <w:rsid w:val="006712C4"/>
    <w:rsid w:val="00691314"/>
    <w:rsid w:val="0069239E"/>
    <w:rsid w:val="006A14B9"/>
    <w:rsid w:val="006A5326"/>
    <w:rsid w:val="006A6482"/>
    <w:rsid w:val="006B1E32"/>
    <w:rsid w:val="006B5449"/>
    <w:rsid w:val="006E7EB3"/>
    <w:rsid w:val="006F0F5F"/>
    <w:rsid w:val="006F5A61"/>
    <w:rsid w:val="007148E1"/>
    <w:rsid w:val="007323CB"/>
    <w:rsid w:val="00751CE1"/>
    <w:rsid w:val="007526BB"/>
    <w:rsid w:val="00764812"/>
    <w:rsid w:val="007745D4"/>
    <w:rsid w:val="00791E29"/>
    <w:rsid w:val="007A36F5"/>
    <w:rsid w:val="007A4A86"/>
    <w:rsid w:val="007C2EC3"/>
    <w:rsid w:val="007D0ABA"/>
    <w:rsid w:val="007D26E3"/>
    <w:rsid w:val="007D509D"/>
    <w:rsid w:val="007E5768"/>
    <w:rsid w:val="007F3010"/>
    <w:rsid w:val="007F50C0"/>
    <w:rsid w:val="008031EC"/>
    <w:rsid w:val="00815ED0"/>
    <w:rsid w:val="00817138"/>
    <w:rsid w:val="00824E6F"/>
    <w:rsid w:val="00841571"/>
    <w:rsid w:val="008746BE"/>
    <w:rsid w:val="00881A17"/>
    <w:rsid w:val="008908A2"/>
    <w:rsid w:val="00890B5B"/>
    <w:rsid w:val="00890F8E"/>
    <w:rsid w:val="008C4534"/>
    <w:rsid w:val="008C6834"/>
    <w:rsid w:val="008D593B"/>
    <w:rsid w:val="008F10A6"/>
    <w:rsid w:val="008F751A"/>
    <w:rsid w:val="009034A9"/>
    <w:rsid w:val="00912AC7"/>
    <w:rsid w:val="00927051"/>
    <w:rsid w:val="00942073"/>
    <w:rsid w:val="00951201"/>
    <w:rsid w:val="009526A8"/>
    <w:rsid w:val="00962EC8"/>
    <w:rsid w:val="00967CC6"/>
    <w:rsid w:val="00977609"/>
    <w:rsid w:val="00991D5F"/>
    <w:rsid w:val="00994272"/>
    <w:rsid w:val="00997C2D"/>
    <w:rsid w:val="00A05B43"/>
    <w:rsid w:val="00A16A11"/>
    <w:rsid w:val="00A360A6"/>
    <w:rsid w:val="00A4504B"/>
    <w:rsid w:val="00A66049"/>
    <w:rsid w:val="00A7222E"/>
    <w:rsid w:val="00A90E7C"/>
    <w:rsid w:val="00A918D0"/>
    <w:rsid w:val="00AA2FC4"/>
    <w:rsid w:val="00AA3C91"/>
    <w:rsid w:val="00AA3E4B"/>
    <w:rsid w:val="00AA5267"/>
    <w:rsid w:val="00AA79FF"/>
    <w:rsid w:val="00AD59EB"/>
    <w:rsid w:val="00B00D67"/>
    <w:rsid w:val="00B24754"/>
    <w:rsid w:val="00B24A1D"/>
    <w:rsid w:val="00B3099D"/>
    <w:rsid w:val="00B45801"/>
    <w:rsid w:val="00B616A4"/>
    <w:rsid w:val="00B6228A"/>
    <w:rsid w:val="00B65594"/>
    <w:rsid w:val="00B877E0"/>
    <w:rsid w:val="00B92B8C"/>
    <w:rsid w:val="00B9665B"/>
    <w:rsid w:val="00BA1E33"/>
    <w:rsid w:val="00BA2413"/>
    <w:rsid w:val="00BB4247"/>
    <w:rsid w:val="00BB4E40"/>
    <w:rsid w:val="00BB6228"/>
    <w:rsid w:val="00BD42B7"/>
    <w:rsid w:val="00BE5919"/>
    <w:rsid w:val="00BF4769"/>
    <w:rsid w:val="00C026C0"/>
    <w:rsid w:val="00C02A97"/>
    <w:rsid w:val="00C21788"/>
    <w:rsid w:val="00C22CDC"/>
    <w:rsid w:val="00C23D7B"/>
    <w:rsid w:val="00C2560D"/>
    <w:rsid w:val="00C43A46"/>
    <w:rsid w:val="00C60BBB"/>
    <w:rsid w:val="00C7019B"/>
    <w:rsid w:val="00C72259"/>
    <w:rsid w:val="00C7639A"/>
    <w:rsid w:val="00C854A8"/>
    <w:rsid w:val="00C94AC9"/>
    <w:rsid w:val="00C94F10"/>
    <w:rsid w:val="00CA11CF"/>
    <w:rsid w:val="00CB2B93"/>
    <w:rsid w:val="00CC2409"/>
    <w:rsid w:val="00CD18AD"/>
    <w:rsid w:val="00CD7C68"/>
    <w:rsid w:val="00CF1CBD"/>
    <w:rsid w:val="00D02BE8"/>
    <w:rsid w:val="00D03380"/>
    <w:rsid w:val="00D26A53"/>
    <w:rsid w:val="00D308AB"/>
    <w:rsid w:val="00D54675"/>
    <w:rsid w:val="00D546A0"/>
    <w:rsid w:val="00D57A70"/>
    <w:rsid w:val="00D859E0"/>
    <w:rsid w:val="00DB59B3"/>
    <w:rsid w:val="00DC4B0F"/>
    <w:rsid w:val="00DF5BE1"/>
    <w:rsid w:val="00E10563"/>
    <w:rsid w:val="00E2009A"/>
    <w:rsid w:val="00E34EC4"/>
    <w:rsid w:val="00E355D9"/>
    <w:rsid w:val="00E46649"/>
    <w:rsid w:val="00E54287"/>
    <w:rsid w:val="00E55F95"/>
    <w:rsid w:val="00E7679E"/>
    <w:rsid w:val="00E849E8"/>
    <w:rsid w:val="00E912BB"/>
    <w:rsid w:val="00EB5D8A"/>
    <w:rsid w:val="00EB724B"/>
    <w:rsid w:val="00EC540B"/>
    <w:rsid w:val="00EC58DB"/>
    <w:rsid w:val="00ED0DAF"/>
    <w:rsid w:val="00EF340C"/>
    <w:rsid w:val="00F0161C"/>
    <w:rsid w:val="00F01F9C"/>
    <w:rsid w:val="00F31EFD"/>
    <w:rsid w:val="00F32B8B"/>
    <w:rsid w:val="00F44545"/>
    <w:rsid w:val="00F46F5A"/>
    <w:rsid w:val="00F73048"/>
    <w:rsid w:val="00F82176"/>
    <w:rsid w:val="00F85513"/>
    <w:rsid w:val="00FA2A18"/>
    <w:rsid w:val="00FA2EC2"/>
    <w:rsid w:val="00FA66CA"/>
    <w:rsid w:val="00FB0853"/>
    <w:rsid w:val="00FB1DAF"/>
    <w:rsid w:val="00FD68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A56BE4"/>
  <w15:docId w15:val="{F753FD05-22D0-40BE-904C-83487E05E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AD59EB"/>
    <w:pPr>
      <w:spacing w:after="0" w:line="240" w:lineRule="auto"/>
    </w:pPr>
    <w:rPr>
      <w:rFonts w:ascii="Times New Roman" w:hAnsi="Times New Roman" w:cs="Times New Roman"/>
      <w:b/>
      <w:noProof/>
      <w:color w:val="000000" w:themeColor="text1"/>
      <w:sz w:val="24"/>
      <w:szCs w:val="24"/>
      <w:lang w:eastAsia="fr-FR"/>
    </w:rPr>
  </w:style>
  <w:style w:type="table" w:styleId="Grilledutableau">
    <w:name w:val="Table Grid"/>
    <w:basedOn w:val="TableauNormal"/>
    <w:uiPriority w:val="59"/>
    <w:rsid w:val="00C72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 w:type="character" w:styleId="Mentionnonrsolue">
    <w:name w:val="Unresolved Mention"/>
    <w:basedOn w:val="Policepardfaut"/>
    <w:uiPriority w:val="99"/>
    <w:semiHidden/>
    <w:unhideWhenUsed/>
    <w:rsid w:val="00AA3E4B"/>
    <w:rPr>
      <w:color w:val="605E5C"/>
      <w:shd w:val="clear" w:color="auto" w:fill="E1DFDD"/>
    </w:rPr>
  </w:style>
  <w:style w:type="character" w:styleId="Textedelespacerserv">
    <w:name w:val="Placeholder Text"/>
    <w:basedOn w:val="Policepardfaut"/>
    <w:uiPriority w:val="99"/>
    <w:semiHidden/>
    <w:rsid w:val="004444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382398">
      <w:bodyDiv w:val="1"/>
      <w:marLeft w:val="0"/>
      <w:marRight w:val="0"/>
      <w:marTop w:val="0"/>
      <w:marBottom w:val="0"/>
      <w:divBdr>
        <w:top w:val="none" w:sz="0" w:space="0" w:color="auto"/>
        <w:left w:val="none" w:sz="0" w:space="0" w:color="auto"/>
        <w:bottom w:val="none" w:sz="0" w:space="0" w:color="auto"/>
        <w:right w:val="none" w:sz="0" w:space="0" w:color="auto"/>
      </w:divBdr>
      <w:divsChild>
        <w:div w:id="747847296">
          <w:marLeft w:val="0"/>
          <w:marRight w:val="0"/>
          <w:marTop w:val="0"/>
          <w:marBottom w:val="0"/>
          <w:divBdr>
            <w:top w:val="none" w:sz="0" w:space="0" w:color="auto"/>
            <w:left w:val="none" w:sz="0" w:space="0" w:color="auto"/>
            <w:bottom w:val="none" w:sz="0" w:space="0" w:color="auto"/>
            <w:right w:val="none" w:sz="0" w:space="0" w:color="auto"/>
          </w:divBdr>
        </w:div>
        <w:div w:id="1358966201">
          <w:marLeft w:val="0"/>
          <w:marRight w:val="0"/>
          <w:marTop w:val="0"/>
          <w:marBottom w:val="0"/>
          <w:divBdr>
            <w:top w:val="none" w:sz="0" w:space="0" w:color="auto"/>
            <w:left w:val="none" w:sz="0" w:space="0" w:color="auto"/>
            <w:bottom w:val="none" w:sz="0" w:space="0" w:color="auto"/>
            <w:right w:val="none" w:sz="0" w:space="0" w:color="auto"/>
          </w:divBdr>
        </w:div>
      </w:divsChild>
    </w:div>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83740">
      <w:bodyDiv w:val="1"/>
      <w:marLeft w:val="0"/>
      <w:marRight w:val="0"/>
      <w:marTop w:val="0"/>
      <w:marBottom w:val="0"/>
      <w:divBdr>
        <w:top w:val="none" w:sz="0" w:space="0" w:color="auto"/>
        <w:left w:val="none" w:sz="0" w:space="0" w:color="auto"/>
        <w:bottom w:val="none" w:sz="0" w:space="0" w:color="auto"/>
        <w:right w:val="none" w:sz="0" w:space="0" w:color="auto"/>
      </w:divBdr>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959932">
      <w:bodyDiv w:val="1"/>
      <w:marLeft w:val="0"/>
      <w:marRight w:val="0"/>
      <w:marTop w:val="0"/>
      <w:marBottom w:val="0"/>
      <w:divBdr>
        <w:top w:val="none" w:sz="0" w:space="0" w:color="auto"/>
        <w:left w:val="none" w:sz="0" w:space="0" w:color="auto"/>
        <w:bottom w:val="none" w:sz="0" w:space="0" w:color="auto"/>
        <w:right w:val="none" w:sz="0" w:space="0" w:color="auto"/>
      </w:divBdr>
    </w:div>
    <w:div w:id="865679420">
      <w:bodyDiv w:val="1"/>
      <w:marLeft w:val="0"/>
      <w:marRight w:val="0"/>
      <w:marTop w:val="0"/>
      <w:marBottom w:val="0"/>
      <w:divBdr>
        <w:top w:val="none" w:sz="0" w:space="0" w:color="auto"/>
        <w:left w:val="none" w:sz="0" w:space="0" w:color="auto"/>
        <w:bottom w:val="none" w:sz="0" w:space="0" w:color="auto"/>
        <w:right w:val="none" w:sz="0" w:space="0" w:color="auto"/>
      </w:divBdr>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47505">
      <w:bodyDiv w:val="1"/>
      <w:marLeft w:val="0"/>
      <w:marRight w:val="0"/>
      <w:marTop w:val="0"/>
      <w:marBottom w:val="0"/>
      <w:divBdr>
        <w:top w:val="none" w:sz="0" w:space="0" w:color="auto"/>
        <w:left w:val="none" w:sz="0" w:space="0" w:color="auto"/>
        <w:bottom w:val="none" w:sz="0" w:space="0" w:color="auto"/>
        <w:right w:val="none" w:sz="0" w:space="0" w:color="auto"/>
      </w:divBdr>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3A80F-E850-4F98-B34F-7D1FA5C81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7</Pages>
  <Words>2257</Words>
  <Characters>12415</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nelly</cp:lastModifiedBy>
  <cp:revision>30</cp:revision>
  <cp:lastPrinted>2015-10-03T07:27:00Z</cp:lastPrinted>
  <dcterms:created xsi:type="dcterms:W3CDTF">2020-06-13T16:08:00Z</dcterms:created>
  <dcterms:modified xsi:type="dcterms:W3CDTF">2020-07-07T17:24:00Z</dcterms:modified>
</cp:coreProperties>
</file>