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31137C" w:rsidTr="00287998">
        <w:tc>
          <w:tcPr>
            <w:tcW w:w="10606" w:type="dxa"/>
          </w:tcPr>
          <w:p w:rsidR="00287998" w:rsidRPr="0031137C" w:rsidRDefault="009E2211" w:rsidP="007E5768">
            <w:pPr>
              <w:pStyle w:val="Sansinterligne"/>
              <w:jc w:val="center"/>
              <w:rPr>
                <w:rFonts w:ascii="Calibri" w:hAnsi="Calibri"/>
                <w:sz w:val="50"/>
                <w:szCs w:val="50"/>
              </w:rPr>
            </w:pPr>
            <w:r w:rsidRPr="0031137C">
              <w:rPr>
                <w:rFonts w:ascii="Calibri" w:hAnsi="Calibri"/>
                <w:sz w:val="50"/>
                <w:szCs w:val="50"/>
              </w:rPr>
              <w:t>Comment est structurée la société française actuelle ?</w:t>
            </w:r>
          </w:p>
          <w:p w:rsidR="00287998" w:rsidRPr="0031137C" w:rsidRDefault="00287998" w:rsidP="007E5768">
            <w:pPr>
              <w:pStyle w:val="Sansinterligne"/>
              <w:jc w:val="center"/>
              <w:rPr>
                <w:rFonts w:ascii="Calibri" w:hAnsi="Calibri"/>
                <w:sz w:val="50"/>
                <w:szCs w:val="50"/>
              </w:rPr>
            </w:pPr>
            <w:r w:rsidRPr="0031137C">
              <w:rPr>
                <w:rFonts w:ascii="Calibri" w:hAnsi="Calibri"/>
                <w:sz w:val="50"/>
                <w:szCs w:val="50"/>
              </w:rPr>
              <w:t>--</w:t>
            </w:r>
          </w:p>
          <w:p w:rsidR="00287998" w:rsidRPr="0031137C" w:rsidRDefault="009E2211" w:rsidP="007E5768">
            <w:pPr>
              <w:pStyle w:val="Sansinterligne"/>
              <w:jc w:val="center"/>
              <w:rPr>
                <w:rFonts w:ascii="Calibri" w:hAnsi="Calibri"/>
                <w:sz w:val="50"/>
                <w:szCs w:val="50"/>
              </w:rPr>
            </w:pPr>
            <w:r w:rsidRPr="0031137C">
              <w:rPr>
                <w:rFonts w:ascii="Calibri" w:hAnsi="Calibri"/>
                <w:sz w:val="50"/>
                <w:szCs w:val="50"/>
              </w:rPr>
              <w:t>Comment est structuré l’espace social ? (1/4</w:t>
            </w:r>
            <w:r w:rsidR="00287998" w:rsidRPr="0031137C">
              <w:rPr>
                <w:rFonts w:ascii="Calibri" w:hAnsi="Calibri"/>
                <w:sz w:val="50"/>
                <w:szCs w:val="50"/>
              </w:rPr>
              <w:t>)</w:t>
            </w:r>
          </w:p>
          <w:p w:rsidR="0064703D" w:rsidRPr="0031137C" w:rsidRDefault="0064703D" w:rsidP="007E5768">
            <w:pPr>
              <w:pStyle w:val="Sansinterligne"/>
              <w:jc w:val="center"/>
              <w:rPr>
                <w:rFonts w:ascii="Calibri" w:hAnsi="Calibri"/>
                <w:sz w:val="50"/>
                <w:szCs w:val="50"/>
              </w:rPr>
            </w:pPr>
            <w:r w:rsidRPr="0031137C">
              <w:rPr>
                <w:rFonts w:ascii="Calibri" w:hAnsi="Calibri"/>
                <w:sz w:val="50"/>
                <w:szCs w:val="50"/>
              </w:rPr>
              <w:t>--</w:t>
            </w:r>
          </w:p>
          <w:p w:rsidR="0064703D" w:rsidRPr="0031137C" w:rsidRDefault="0064703D" w:rsidP="007E5768">
            <w:pPr>
              <w:pStyle w:val="Sansinterligne"/>
              <w:jc w:val="center"/>
              <w:rPr>
                <w:rFonts w:ascii="Calibri" w:hAnsi="Calibri"/>
              </w:rPr>
            </w:pPr>
            <w:r w:rsidRPr="0031137C">
              <w:rPr>
                <w:rFonts w:ascii="Calibri" w:hAnsi="Calibri"/>
                <w:sz w:val="50"/>
                <w:szCs w:val="50"/>
              </w:rPr>
              <w:t>Fichier d’activités</w:t>
            </w:r>
          </w:p>
        </w:tc>
      </w:tr>
    </w:tbl>
    <w:p w:rsidR="006604C0" w:rsidRPr="0031137C" w:rsidRDefault="006604C0" w:rsidP="006E697C">
      <w:pPr>
        <w:pBdr>
          <w:bottom w:val="single" w:sz="4" w:space="1" w:color="auto"/>
        </w:pBdr>
        <w:rPr>
          <w:b/>
          <w:color w:val="000000" w:themeColor="text1"/>
          <w:sz w:val="28"/>
          <w:szCs w:val="28"/>
        </w:rPr>
      </w:pPr>
    </w:p>
    <w:p w:rsidR="00BD42B7" w:rsidRPr="0031137C" w:rsidRDefault="009E2211" w:rsidP="005E6B69">
      <w:pPr>
        <w:pBdr>
          <w:bottom w:val="single" w:sz="4" w:space="1" w:color="auto"/>
        </w:pBdr>
        <w:jc w:val="center"/>
        <w:rPr>
          <w:rStyle w:val="Lienhypertexte"/>
          <w:b/>
          <w:color w:val="000000" w:themeColor="text1"/>
          <w:sz w:val="32"/>
          <w:szCs w:val="32"/>
          <w:u w:val="none"/>
        </w:rPr>
      </w:pPr>
      <w:r w:rsidRPr="0031137C">
        <w:rPr>
          <w:b/>
          <w:color w:val="000000" w:themeColor="text1"/>
          <w:sz w:val="32"/>
          <w:szCs w:val="32"/>
        </w:rPr>
        <w:t>Etape 1 : Vérification des connaissances</w:t>
      </w:r>
      <w:r w:rsidR="008746BE" w:rsidRPr="0031137C">
        <w:rPr>
          <w:b/>
          <w:color w:val="000000" w:themeColor="text1"/>
          <w:sz w:val="32"/>
          <w:szCs w:val="32"/>
        </w:rPr>
        <w:t xml:space="preserve"> </w:t>
      </w:r>
    </w:p>
    <w:p w:rsidR="00F24706" w:rsidRPr="0031137C" w:rsidRDefault="00F24706" w:rsidP="00F24706">
      <w:pPr>
        <w:rPr>
          <w:rFonts w:cs="Calibri Light"/>
          <w:b/>
          <w:color w:val="000000"/>
          <w:sz w:val="28"/>
          <w:szCs w:val="28"/>
        </w:rPr>
      </w:pPr>
      <w:r w:rsidRPr="0031137C">
        <w:rPr>
          <w:rFonts w:cs="Calibri Light"/>
          <w:b/>
          <w:color w:val="000000"/>
          <w:sz w:val="28"/>
          <w:szCs w:val="28"/>
        </w:rPr>
        <w:t>Exercice 1 : Vrai ou faux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1137"/>
        <w:gridCol w:w="4762"/>
      </w:tblGrid>
      <w:tr w:rsidR="00F24706" w:rsidRPr="0031137C" w:rsidTr="00FE63F7">
        <w:trPr>
          <w:trHeight w:val="516"/>
        </w:trPr>
        <w:tc>
          <w:tcPr>
            <w:tcW w:w="4783" w:type="dxa"/>
            <w:shd w:val="clear" w:color="auto" w:fill="auto"/>
          </w:tcPr>
          <w:p w:rsidR="00F24706" w:rsidRPr="0031137C" w:rsidRDefault="00F24706" w:rsidP="00F24706">
            <w:pPr>
              <w:rPr>
                <w:rFonts w:cs="Calibri Light"/>
                <w:b/>
                <w:color w:val="000000"/>
                <w:sz w:val="24"/>
                <w:szCs w:val="24"/>
              </w:rPr>
            </w:pPr>
          </w:p>
        </w:tc>
        <w:tc>
          <w:tcPr>
            <w:tcW w:w="1137" w:type="dxa"/>
            <w:shd w:val="clear" w:color="auto" w:fill="auto"/>
          </w:tcPr>
          <w:p w:rsidR="00F24706" w:rsidRPr="0031137C" w:rsidRDefault="00F24706" w:rsidP="00F24706">
            <w:pPr>
              <w:rPr>
                <w:rFonts w:cs="Calibri Light"/>
                <w:b/>
                <w:color w:val="000000"/>
                <w:sz w:val="24"/>
                <w:szCs w:val="24"/>
              </w:rPr>
            </w:pPr>
            <w:r w:rsidRPr="0031137C">
              <w:rPr>
                <w:rFonts w:cs="Calibri Light"/>
                <w:b/>
                <w:color w:val="000000"/>
                <w:sz w:val="24"/>
                <w:szCs w:val="24"/>
              </w:rPr>
              <w:t>Vrai ou faux ?</w:t>
            </w:r>
          </w:p>
        </w:tc>
        <w:tc>
          <w:tcPr>
            <w:tcW w:w="4762" w:type="dxa"/>
            <w:shd w:val="clear" w:color="auto" w:fill="auto"/>
          </w:tcPr>
          <w:p w:rsidR="00F24706" w:rsidRPr="0031137C" w:rsidRDefault="00F24706" w:rsidP="00F24706">
            <w:pPr>
              <w:jc w:val="center"/>
              <w:rPr>
                <w:rFonts w:cs="Calibri Light"/>
                <w:b/>
                <w:color w:val="000000"/>
                <w:sz w:val="24"/>
                <w:szCs w:val="24"/>
              </w:rPr>
            </w:pPr>
            <w:r w:rsidRPr="0031137C">
              <w:rPr>
                <w:rFonts w:cs="Calibri Light"/>
                <w:b/>
                <w:color w:val="000000"/>
                <w:sz w:val="24"/>
                <w:szCs w:val="24"/>
              </w:rPr>
              <w:t>Justification</w:t>
            </w:r>
          </w:p>
        </w:tc>
      </w:tr>
      <w:tr w:rsidR="00F24706" w:rsidRPr="0031137C" w:rsidTr="00F24706">
        <w:tc>
          <w:tcPr>
            <w:tcW w:w="4783" w:type="dxa"/>
            <w:shd w:val="clear" w:color="auto" w:fill="auto"/>
          </w:tcPr>
          <w:p w:rsidR="00F24706" w:rsidRPr="0031137C" w:rsidRDefault="00F24706" w:rsidP="00F24706">
            <w:pPr>
              <w:rPr>
                <w:rFonts w:cs="Calibri Light"/>
                <w:bCs/>
                <w:color w:val="000000"/>
                <w:szCs w:val="20"/>
              </w:rPr>
            </w:pPr>
            <w:r w:rsidRPr="0031137C">
              <w:rPr>
                <w:rFonts w:cs="Calibri Light"/>
                <w:bCs/>
                <w:color w:val="000000"/>
                <w:szCs w:val="20"/>
              </w:rPr>
              <w:t>L’espace social est hiérarchisé</w:t>
            </w:r>
          </w:p>
        </w:tc>
        <w:tc>
          <w:tcPr>
            <w:tcW w:w="1137" w:type="dxa"/>
            <w:shd w:val="clear" w:color="auto" w:fill="auto"/>
          </w:tcPr>
          <w:p w:rsidR="00F24706" w:rsidRPr="0031137C" w:rsidRDefault="00F24706" w:rsidP="00F24706">
            <w:pPr>
              <w:rPr>
                <w:rFonts w:cs="Calibri Light"/>
                <w:b/>
                <w:color w:val="000000"/>
                <w:sz w:val="24"/>
                <w:szCs w:val="24"/>
              </w:rPr>
            </w:pPr>
          </w:p>
        </w:tc>
        <w:tc>
          <w:tcPr>
            <w:tcW w:w="4762" w:type="dxa"/>
            <w:shd w:val="clear" w:color="auto" w:fill="auto"/>
          </w:tcPr>
          <w:p w:rsidR="00F24706" w:rsidRPr="0031137C" w:rsidRDefault="00F24706" w:rsidP="00F24706">
            <w:pPr>
              <w:rPr>
                <w:rFonts w:cs="Calibri Light"/>
                <w:b/>
                <w:color w:val="000000"/>
                <w:sz w:val="24"/>
                <w:szCs w:val="24"/>
              </w:rPr>
            </w:pPr>
          </w:p>
        </w:tc>
      </w:tr>
      <w:tr w:rsidR="00F24706" w:rsidRPr="0031137C" w:rsidTr="00F24706">
        <w:tc>
          <w:tcPr>
            <w:tcW w:w="4783" w:type="dxa"/>
            <w:shd w:val="clear" w:color="auto" w:fill="auto"/>
          </w:tcPr>
          <w:p w:rsidR="00F24706" w:rsidRPr="0031137C" w:rsidRDefault="00F24706" w:rsidP="00F24706">
            <w:pPr>
              <w:rPr>
                <w:rFonts w:cs="Calibri Light"/>
                <w:bCs/>
                <w:color w:val="000000"/>
                <w:szCs w:val="20"/>
              </w:rPr>
            </w:pPr>
            <w:r w:rsidRPr="0031137C">
              <w:rPr>
                <w:rFonts w:cs="Calibri Light"/>
                <w:bCs/>
                <w:color w:val="000000"/>
                <w:szCs w:val="20"/>
              </w:rPr>
              <w:t>Toutes les différences sont des inégalités</w:t>
            </w:r>
          </w:p>
        </w:tc>
        <w:tc>
          <w:tcPr>
            <w:tcW w:w="1137" w:type="dxa"/>
            <w:shd w:val="clear" w:color="auto" w:fill="auto"/>
          </w:tcPr>
          <w:p w:rsidR="00F24706" w:rsidRPr="0031137C" w:rsidRDefault="00F24706" w:rsidP="00F24706">
            <w:pPr>
              <w:rPr>
                <w:rFonts w:cs="Calibri Light"/>
                <w:b/>
                <w:color w:val="000000"/>
                <w:sz w:val="24"/>
                <w:szCs w:val="24"/>
              </w:rPr>
            </w:pPr>
          </w:p>
        </w:tc>
        <w:tc>
          <w:tcPr>
            <w:tcW w:w="4762" w:type="dxa"/>
            <w:shd w:val="clear" w:color="auto" w:fill="auto"/>
          </w:tcPr>
          <w:p w:rsidR="00F24706" w:rsidRPr="0031137C" w:rsidRDefault="00F24706" w:rsidP="00F24706">
            <w:pPr>
              <w:rPr>
                <w:rFonts w:cs="Calibri Light"/>
                <w:b/>
                <w:color w:val="000000"/>
                <w:sz w:val="24"/>
                <w:szCs w:val="24"/>
              </w:rPr>
            </w:pPr>
          </w:p>
        </w:tc>
      </w:tr>
      <w:tr w:rsidR="00F24706" w:rsidRPr="0031137C" w:rsidTr="00F24706">
        <w:tc>
          <w:tcPr>
            <w:tcW w:w="4783" w:type="dxa"/>
            <w:shd w:val="clear" w:color="auto" w:fill="auto"/>
          </w:tcPr>
          <w:p w:rsidR="00F24706" w:rsidRPr="0031137C" w:rsidRDefault="00F24706" w:rsidP="00F24706">
            <w:pPr>
              <w:rPr>
                <w:rFonts w:cs="Calibri Light"/>
                <w:bCs/>
                <w:color w:val="000000"/>
                <w:szCs w:val="20"/>
              </w:rPr>
            </w:pPr>
            <w:r w:rsidRPr="0031137C">
              <w:rPr>
                <w:rFonts w:cs="Calibri Light"/>
                <w:bCs/>
                <w:color w:val="000000"/>
                <w:szCs w:val="20"/>
              </w:rPr>
              <w:t>Les PCS sont un outil statistique crée par l’Insee regroupant la population en 7 groupes socioprofessionnels</w:t>
            </w:r>
          </w:p>
        </w:tc>
        <w:tc>
          <w:tcPr>
            <w:tcW w:w="1137" w:type="dxa"/>
            <w:shd w:val="clear" w:color="auto" w:fill="auto"/>
          </w:tcPr>
          <w:p w:rsidR="00F24706" w:rsidRPr="0031137C" w:rsidRDefault="00F24706" w:rsidP="00F24706">
            <w:pPr>
              <w:rPr>
                <w:rFonts w:cs="Calibri Light"/>
                <w:b/>
                <w:color w:val="000000"/>
                <w:sz w:val="24"/>
                <w:szCs w:val="24"/>
              </w:rPr>
            </w:pPr>
          </w:p>
        </w:tc>
        <w:tc>
          <w:tcPr>
            <w:tcW w:w="4762" w:type="dxa"/>
            <w:shd w:val="clear" w:color="auto" w:fill="auto"/>
          </w:tcPr>
          <w:p w:rsidR="00F24706" w:rsidRPr="0031137C" w:rsidRDefault="00F24706" w:rsidP="00F24706">
            <w:pPr>
              <w:rPr>
                <w:rFonts w:cs="Calibri Light"/>
                <w:b/>
                <w:color w:val="000000"/>
                <w:sz w:val="24"/>
                <w:szCs w:val="24"/>
              </w:rPr>
            </w:pPr>
          </w:p>
        </w:tc>
      </w:tr>
      <w:tr w:rsidR="006E697C" w:rsidRPr="0031137C" w:rsidTr="00F24706">
        <w:tc>
          <w:tcPr>
            <w:tcW w:w="4783" w:type="dxa"/>
            <w:shd w:val="clear" w:color="auto" w:fill="auto"/>
          </w:tcPr>
          <w:p w:rsidR="006E697C" w:rsidRPr="0031137C" w:rsidRDefault="006E697C" w:rsidP="00F24706">
            <w:pPr>
              <w:rPr>
                <w:rFonts w:cs="Calibri Light"/>
                <w:bCs/>
                <w:color w:val="000000"/>
                <w:szCs w:val="20"/>
              </w:rPr>
            </w:pPr>
            <w:r w:rsidRPr="0031137C">
              <w:rPr>
                <w:rFonts w:cs="Calibri Light"/>
                <w:bCs/>
                <w:color w:val="000000"/>
                <w:szCs w:val="20"/>
              </w:rPr>
              <w:t>Les agriculteurs exploitants occupent une position supérieure à celles des cadres et PIS, dans l’espace social</w:t>
            </w:r>
          </w:p>
        </w:tc>
        <w:tc>
          <w:tcPr>
            <w:tcW w:w="1137" w:type="dxa"/>
            <w:shd w:val="clear" w:color="auto" w:fill="auto"/>
          </w:tcPr>
          <w:p w:rsidR="006E697C" w:rsidRPr="0031137C" w:rsidRDefault="006E697C" w:rsidP="00F24706">
            <w:pPr>
              <w:rPr>
                <w:rFonts w:cs="Calibri Light"/>
                <w:b/>
                <w:color w:val="000000"/>
                <w:sz w:val="24"/>
                <w:szCs w:val="24"/>
              </w:rPr>
            </w:pPr>
          </w:p>
        </w:tc>
        <w:tc>
          <w:tcPr>
            <w:tcW w:w="4762" w:type="dxa"/>
            <w:shd w:val="clear" w:color="auto" w:fill="auto"/>
          </w:tcPr>
          <w:p w:rsidR="006E697C" w:rsidRPr="0031137C" w:rsidRDefault="006E697C" w:rsidP="00F24706">
            <w:pPr>
              <w:rPr>
                <w:rFonts w:cs="Calibri Light"/>
                <w:b/>
                <w:color w:val="000000"/>
                <w:sz w:val="24"/>
                <w:szCs w:val="24"/>
              </w:rPr>
            </w:pPr>
          </w:p>
        </w:tc>
      </w:tr>
      <w:tr w:rsidR="006E697C" w:rsidRPr="0031137C" w:rsidTr="00F24706">
        <w:tc>
          <w:tcPr>
            <w:tcW w:w="4783" w:type="dxa"/>
            <w:shd w:val="clear" w:color="auto" w:fill="auto"/>
          </w:tcPr>
          <w:p w:rsidR="006E697C" w:rsidRPr="0031137C" w:rsidRDefault="006E697C" w:rsidP="00F24706">
            <w:pPr>
              <w:rPr>
                <w:rFonts w:cs="Calibri Light"/>
                <w:bCs/>
                <w:color w:val="000000"/>
                <w:szCs w:val="20"/>
              </w:rPr>
            </w:pPr>
            <w:r w:rsidRPr="0031137C">
              <w:rPr>
                <w:rFonts w:cs="Calibri Light"/>
                <w:bCs/>
                <w:color w:val="000000"/>
                <w:szCs w:val="20"/>
              </w:rPr>
              <w:t xml:space="preserve">Le revenu disponible est égal au salaire augmenté des revenus de transferts </w:t>
            </w:r>
          </w:p>
        </w:tc>
        <w:tc>
          <w:tcPr>
            <w:tcW w:w="1137" w:type="dxa"/>
            <w:shd w:val="clear" w:color="auto" w:fill="auto"/>
          </w:tcPr>
          <w:p w:rsidR="006E697C" w:rsidRPr="0031137C" w:rsidRDefault="006E697C" w:rsidP="00F24706">
            <w:pPr>
              <w:rPr>
                <w:rFonts w:cs="Calibri Light"/>
                <w:b/>
                <w:color w:val="000000"/>
                <w:sz w:val="24"/>
                <w:szCs w:val="24"/>
              </w:rPr>
            </w:pPr>
          </w:p>
        </w:tc>
        <w:tc>
          <w:tcPr>
            <w:tcW w:w="4762" w:type="dxa"/>
            <w:shd w:val="clear" w:color="auto" w:fill="auto"/>
          </w:tcPr>
          <w:p w:rsidR="006E697C" w:rsidRPr="0031137C" w:rsidRDefault="006E697C" w:rsidP="00F24706">
            <w:pPr>
              <w:rPr>
                <w:rFonts w:cs="Calibri Light"/>
                <w:b/>
                <w:color w:val="000000"/>
                <w:sz w:val="24"/>
                <w:szCs w:val="24"/>
              </w:rPr>
            </w:pPr>
          </w:p>
        </w:tc>
      </w:tr>
      <w:tr w:rsidR="00F24706" w:rsidRPr="0031137C" w:rsidTr="00F24706">
        <w:tc>
          <w:tcPr>
            <w:tcW w:w="4783" w:type="dxa"/>
            <w:shd w:val="clear" w:color="auto" w:fill="auto"/>
          </w:tcPr>
          <w:p w:rsidR="00F24706" w:rsidRPr="0031137C" w:rsidRDefault="00F24706" w:rsidP="00F24706">
            <w:pPr>
              <w:rPr>
                <w:rFonts w:cs="Calibri Light"/>
                <w:bCs/>
                <w:color w:val="000000"/>
                <w:szCs w:val="20"/>
              </w:rPr>
            </w:pPr>
            <w:r w:rsidRPr="0031137C">
              <w:rPr>
                <w:rFonts w:cs="Calibri Light"/>
                <w:bCs/>
                <w:color w:val="000000"/>
                <w:szCs w:val="20"/>
              </w:rPr>
              <w:t>Les inégalités entre les femmes et les hommes s’observent uniquement sur le marché du travail</w:t>
            </w:r>
          </w:p>
        </w:tc>
        <w:tc>
          <w:tcPr>
            <w:tcW w:w="1137" w:type="dxa"/>
            <w:shd w:val="clear" w:color="auto" w:fill="auto"/>
          </w:tcPr>
          <w:p w:rsidR="00F24706" w:rsidRPr="0031137C" w:rsidRDefault="00F24706" w:rsidP="00F24706">
            <w:pPr>
              <w:rPr>
                <w:rFonts w:cs="Calibri Light"/>
                <w:b/>
                <w:color w:val="000000"/>
                <w:sz w:val="24"/>
                <w:szCs w:val="24"/>
              </w:rPr>
            </w:pPr>
          </w:p>
        </w:tc>
        <w:tc>
          <w:tcPr>
            <w:tcW w:w="4762" w:type="dxa"/>
            <w:shd w:val="clear" w:color="auto" w:fill="auto"/>
          </w:tcPr>
          <w:p w:rsidR="00F24706" w:rsidRPr="0031137C" w:rsidRDefault="00F24706" w:rsidP="00F24706">
            <w:pPr>
              <w:rPr>
                <w:rFonts w:cs="Calibri Light"/>
                <w:b/>
                <w:color w:val="000000"/>
                <w:sz w:val="24"/>
                <w:szCs w:val="24"/>
              </w:rPr>
            </w:pPr>
          </w:p>
        </w:tc>
      </w:tr>
      <w:tr w:rsidR="00F24706" w:rsidRPr="0031137C" w:rsidTr="00F24706">
        <w:tc>
          <w:tcPr>
            <w:tcW w:w="4783" w:type="dxa"/>
            <w:shd w:val="clear" w:color="auto" w:fill="auto"/>
          </w:tcPr>
          <w:p w:rsidR="00F24706" w:rsidRPr="0031137C" w:rsidRDefault="00F24706" w:rsidP="00F24706">
            <w:pPr>
              <w:rPr>
                <w:rFonts w:cs="Calibri Light"/>
                <w:bCs/>
                <w:color w:val="000000"/>
                <w:szCs w:val="20"/>
              </w:rPr>
            </w:pPr>
            <w:r w:rsidRPr="0031137C">
              <w:rPr>
                <w:rFonts w:cs="Calibri Light"/>
                <w:bCs/>
                <w:color w:val="000000"/>
                <w:szCs w:val="20"/>
              </w:rPr>
              <w:t>Position dans le cycle de vie et âge sont synonymes</w:t>
            </w:r>
          </w:p>
        </w:tc>
        <w:tc>
          <w:tcPr>
            <w:tcW w:w="1137" w:type="dxa"/>
            <w:shd w:val="clear" w:color="auto" w:fill="auto"/>
          </w:tcPr>
          <w:p w:rsidR="00F24706" w:rsidRPr="0031137C" w:rsidRDefault="00F24706" w:rsidP="00F24706">
            <w:pPr>
              <w:rPr>
                <w:rFonts w:cs="Calibri Light"/>
                <w:b/>
                <w:color w:val="000000"/>
                <w:sz w:val="24"/>
                <w:szCs w:val="24"/>
              </w:rPr>
            </w:pPr>
          </w:p>
        </w:tc>
        <w:tc>
          <w:tcPr>
            <w:tcW w:w="4762" w:type="dxa"/>
            <w:shd w:val="clear" w:color="auto" w:fill="auto"/>
          </w:tcPr>
          <w:p w:rsidR="00F24706" w:rsidRPr="0031137C" w:rsidRDefault="00F24706" w:rsidP="00F24706">
            <w:pPr>
              <w:rPr>
                <w:rFonts w:cs="Calibri Light"/>
                <w:b/>
                <w:color w:val="000000"/>
                <w:sz w:val="24"/>
                <w:szCs w:val="24"/>
              </w:rPr>
            </w:pPr>
          </w:p>
        </w:tc>
      </w:tr>
      <w:tr w:rsidR="006E697C" w:rsidRPr="0031137C" w:rsidTr="00F24706">
        <w:tc>
          <w:tcPr>
            <w:tcW w:w="4783" w:type="dxa"/>
            <w:shd w:val="clear" w:color="auto" w:fill="auto"/>
          </w:tcPr>
          <w:p w:rsidR="006E697C" w:rsidRPr="0031137C" w:rsidRDefault="006E697C" w:rsidP="00F24706">
            <w:pPr>
              <w:rPr>
                <w:rFonts w:cs="Calibri Light"/>
                <w:bCs/>
                <w:color w:val="000000"/>
                <w:szCs w:val="20"/>
              </w:rPr>
            </w:pPr>
            <w:r w:rsidRPr="0031137C">
              <w:rPr>
                <w:rFonts w:cs="Calibri Light"/>
                <w:bCs/>
                <w:color w:val="000000"/>
                <w:szCs w:val="20"/>
              </w:rPr>
              <w:t>Les jeunes occupent généralement une position plus favorable dans l’espace social, que leurs aînés.</w:t>
            </w:r>
          </w:p>
        </w:tc>
        <w:tc>
          <w:tcPr>
            <w:tcW w:w="1137" w:type="dxa"/>
            <w:shd w:val="clear" w:color="auto" w:fill="auto"/>
          </w:tcPr>
          <w:p w:rsidR="006E697C" w:rsidRPr="0031137C" w:rsidRDefault="006E697C" w:rsidP="00F24706">
            <w:pPr>
              <w:rPr>
                <w:rFonts w:cs="Calibri Light"/>
                <w:b/>
                <w:color w:val="000000"/>
                <w:sz w:val="24"/>
                <w:szCs w:val="24"/>
              </w:rPr>
            </w:pPr>
          </w:p>
        </w:tc>
        <w:tc>
          <w:tcPr>
            <w:tcW w:w="4762" w:type="dxa"/>
            <w:shd w:val="clear" w:color="auto" w:fill="auto"/>
          </w:tcPr>
          <w:p w:rsidR="006E697C" w:rsidRPr="0031137C" w:rsidRDefault="006E697C" w:rsidP="00F24706">
            <w:pPr>
              <w:rPr>
                <w:rFonts w:cs="Calibri Light"/>
                <w:b/>
                <w:color w:val="000000"/>
                <w:sz w:val="24"/>
                <w:szCs w:val="24"/>
              </w:rPr>
            </w:pPr>
          </w:p>
        </w:tc>
      </w:tr>
      <w:tr w:rsidR="006E697C" w:rsidRPr="0031137C" w:rsidTr="00C21F45">
        <w:trPr>
          <w:trHeight w:val="489"/>
        </w:trPr>
        <w:tc>
          <w:tcPr>
            <w:tcW w:w="4783" w:type="dxa"/>
            <w:shd w:val="clear" w:color="auto" w:fill="auto"/>
          </w:tcPr>
          <w:p w:rsidR="006E697C" w:rsidRPr="0031137C" w:rsidRDefault="006E697C" w:rsidP="00F24706">
            <w:pPr>
              <w:rPr>
                <w:rFonts w:cs="Calibri Light"/>
                <w:bCs/>
                <w:color w:val="000000"/>
                <w:szCs w:val="20"/>
              </w:rPr>
            </w:pPr>
            <w:r w:rsidRPr="0031137C">
              <w:rPr>
                <w:rFonts w:cs="Calibri Light"/>
                <w:bCs/>
                <w:color w:val="000000"/>
                <w:szCs w:val="20"/>
              </w:rPr>
              <w:t>Le lieu de résidence et la position sociale ne sont pas liés</w:t>
            </w:r>
          </w:p>
        </w:tc>
        <w:tc>
          <w:tcPr>
            <w:tcW w:w="1137" w:type="dxa"/>
            <w:shd w:val="clear" w:color="auto" w:fill="auto"/>
          </w:tcPr>
          <w:p w:rsidR="006E697C" w:rsidRPr="0031137C" w:rsidRDefault="006E697C" w:rsidP="00F24706">
            <w:pPr>
              <w:rPr>
                <w:rFonts w:cs="Calibri Light"/>
                <w:b/>
                <w:color w:val="000000"/>
                <w:sz w:val="24"/>
                <w:szCs w:val="24"/>
              </w:rPr>
            </w:pPr>
          </w:p>
        </w:tc>
        <w:tc>
          <w:tcPr>
            <w:tcW w:w="4762" w:type="dxa"/>
            <w:shd w:val="clear" w:color="auto" w:fill="auto"/>
          </w:tcPr>
          <w:p w:rsidR="006E697C" w:rsidRPr="0031137C" w:rsidRDefault="006E697C" w:rsidP="00F24706">
            <w:pPr>
              <w:rPr>
                <w:rFonts w:cs="Calibri Light"/>
                <w:b/>
                <w:color w:val="000000"/>
                <w:sz w:val="24"/>
                <w:szCs w:val="24"/>
              </w:rPr>
            </w:pPr>
          </w:p>
        </w:tc>
      </w:tr>
      <w:tr w:rsidR="00F24706" w:rsidRPr="0031137C" w:rsidTr="00F24706">
        <w:tc>
          <w:tcPr>
            <w:tcW w:w="4783" w:type="dxa"/>
            <w:shd w:val="clear" w:color="auto" w:fill="auto"/>
          </w:tcPr>
          <w:p w:rsidR="00F24706" w:rsidRPr="0031137C" w:rsidRDefault="006E697C" w:rsidP="00F24706">
            <w:pPr>
              <w:rPr>
                <w:rFonts w:cs="Calibri Light"/>
                <w:bCs/>
                <w:color w:val="000000"/>
                <w:szCs w:val="20"/>
              </w:rPr>
            </w:pPr>
            <w:r w:rsidRPr="0031137C">
              <w:rPr>
                <w:rFonts w:cs="Calibri Light"/>
                <w:bCs/>
                <w:color w:val="000000"/>
                <w:szCs w:val="20"/>
              </w:rPr>
              <w:t>Afin de tenir compte de la composition du ménage, l’INSEE mesure le revenu disponible par unité de consommation</w:t>
            </w:r>
          </w:p>
        </w:tc>
        <w:tc>
          <w:tcPr>
            <w:tcW w:w="1137" w:type="dxa"/>
            <w:shd w:val="clear" w:color="auto" w:fill="auto"/>
          </w:tcPr>
          <w:p w:rsidR="00F24706" w:rsidRPr="0031137C" w:rsidRDefault="00F24706" w:rsidP="00F24706">
            <w:pPr>
              <w:rPr>
                <w:rFonts w:cs="Calibri Light"/>
                <w:b/>
                <w:color w:val="000000"/>
                <w:sz w:val="24"/>
                <w:szCs w:val="24"/>
              </w:rPr>
            </w:pPr>
          </w:p>
        </w:tc>
        <w:tc>
          <w:tcPr>
            <w:tcW w:w="4762" w:type="dxa"/>
            <w:shd w:val="clear" w:color="auto" w:fill="auto"/>
          </w:tcPr>
          <w:p w:rsidR="00F24706" w:rsidRPr="0031137C" w:rsidRDefault="00F24706" w:rsidP="00F24706">
            <w:pPr>
              <w:rPr>
                <w:rFonts w:cs="Calibri Light"/>
                <w:b/>
                <w:color w:val="000000"/>
                <w:sz w:val="24"/>
                <w:szCs w:val="24"/>
              </w:rPr>
            </w:pPr>
          </w:p>
        </w:tc>
      </w:tr>
    </w:tbl>
    <w:p w:rsidR="00F24706" w:rsidRPr="0031137C" w:rsidRDefault="00F24706" w:rsidP="00942073">
      <w:pPr>
        <w:pStyle w:val="Sansinterligne"/>
        <w:rPr>
          <w:rFonts w:ascii="Calibri" w:hAnsi="Calibri"/>
        </w:rPr>
      </w:pPr>
    </w:p>
    <w:p w:rsidR="00F24706" w:rsidRPr="0031137C" w:rsidRDefault="00F24706" w:rsidP="00942073">
      <w:pPr>
        <w:pStyle w:val="Sansinterligne"/>
        <w:rPr>
          <w:rFonts w:ascii="Calibri" w:hAnsi="Calibri"/>
        </w:rPr>
      </w:pPr>
    </w:p>
    <w:p w:rsidR="00F24706" w:rsidRPr="0031137C" w:rsidRDefault="00F24706" w:rsidP="00942073">
      <w:pPr>
        <w:pStyle w:val="Sansinterligne"/>
        <w:rPr>
          <w:rFonts w:ascii="Calibri" w:hAnsi="Calibri"/>
        </w:rPr>
      </w:pPr>
    </w:p>
    <w:p w:rsidR="00F24706" w:rsidRPr="0031137C" w:rsidRDefault="00F24706" w:rsidP="00942073">
      <w:pPr>
        <w:pStyle w:val="Sansinterligne"/>
        <w:rPr>
          <w:rFonts w:ascii="Calibri" w:hAnsi="Calibri"/>
        </w:rPr>
      </w:pPr>
    </w:p>
    <w:p w:rsidR="00B17B1F" w:rsidRPr="0031137C" w:rsidRDefault="006E697C" w:rsidP="006E697C">
      <w:pPr>
        <w:rPr>
          <w:rFonts w:cs="Calibri Light"/>
          <w:b/>
          <w:color w:val="000000"/>
          <w:sz w:val="28"/>
          <w:szCs w:val="28"/>
        </w:rPr>
      </w:pPr>
      <w:r w:rsidRPr="0031137C">
        <w:rPr>
          <w:rFonts w:cs="Calibri Light"/>
          <w:b/>
          <w:color w:val="000000"/>
          <w:sz w:val="28"/>
          <w:szCs w:val="28"/>
        </w:rPr>
        <w:t xml:space="preserve">Exercice 2 : </w:t>
      </w:r>
      <w:r w:rsidR="009E2211" w:rsidRPr="0031137C">
        <w:rPr>
          <w:rFonts w:cs="Calibri Light"/>
          <w:b/>
          <w:color w:val="000000"/>
          <w:sz w:val="28"/>
          <w:szCs w:val="28"/>
        </w:rPr>
        <w:t>Reliez</w:t>
      </w:r>
      <w:r w:rsidRPr="0031137C">
        <w:rPr>
          <w:rFonts w:cs="Calibri Light"/>
          <w:b/>
          <w:color w:val="000000"/>
          <w:sz w:val="28"/>
          <w:szCs w:val="28"/>
        </w:rPr>
        <w:t xml:space="preserve"> chaque notion à sa définition </w:t>
      </w:r>
    </w:p>
    <w:p w:rsidR="009E2211" w:rsidRPr="0031137C" w:rsidRDefault="009E2211" w:rsidP="00942073">
      <w:pPr>
        <w:pStyle w:val="Sansinterligne"/>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3"/>
        <w:gridCol w:w="5303"/>
      </w:tblGrid>
      <w:tr w:rsidR="009E2211" w:rsidRPr="0031137C" w:rsidTr="00B17B1F">
        <w:tc>
          <w:tcPr>
            <w:tcW w:w="5303" w:type="dxa"/>
          </w:tcPr>
          <w:p w:rsidR="009E2211" w:rsidRPr="0031137C" w:rsidRDefault="009E2211" w:rsidP="009E2211">
            <w:pPr>
              <w:pStyle w:val="Sansinterligne"/>
              <w:numPr>
                <w:ilvl w:val="0"/>
                <w:numId w:val="32"/>
              </w:numPr>
              <w:rPr>
                <w:rFonts w:ascii="Calibri" w:hAnsi="Calibri"/>
                <w:b w:val="0"/>
              </w:rPr>
            </w:pPr>
            <w:r w:rsidRPr="0031137C">
              <w:rPr>
                <w:rFonts w:ascii="Calibri" w:hAnsi="Calibri"/>
                <w:b w:val="0"/>
              </w:rPr>
              <w:t>Inégalité</w:t>
            </w: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numPr>
                <w:ilvl w:val="0"/>
                <w:numId w:val="32"/>
              </w:numPr>
              <w:rPr>
                <w:rFonts w:ascii="Calibri" w:hAnsi="Calibri"/>
                <w:b w:val="0"/>
              </w:rPr>
            </w:pPr>
            <w:r w:rsidRPr="0031137C">
              <w:rPr>
                <w:rFonts w:ascii="Calibri" w:hAnsi="Calibri"/>
                <w:b w:val="0"/>
              </w:rPr>
              <w:t>Espace social</w:t>
            </w: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numPr>
                <w:ilvl w:val="0"/>
                <w:numId w:val="32"/>
              </w:numPr>
              <w:rPr>
                <w:rFonts w:ascii="Calibri" w:hAnsi="Calibri"/>
                <w:b w:val="0"/>
              </w:rPr>
            </w:pPr>
            <w:r w:rsidRPr="0031137C">
              <w:rPr>
                <w:rFonts w:ascii="Calibri" w:hAnsi="Calibri"/>
                <w:b w:val="0"/>
              </w:rPr>
              <w:t xml:space="preserve">Position dans le cycle de vie </w:t>
            </w: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numPr>
                <w:ilvl w:val="0"/>
                <w:numId w:val="32"/>
              </w:numPr>
              <w:rPr>
                <w:rFonts w:ascii="Calibri" w:hAnsi="Calibri"/>
                <w:b w:val="0"/>
              </w:rPr>
            </w:pPr>
            <w:r w:rsidRPr="0031137C">
              <w:rPr>
                <w:rFonts w:ascii="Calibri" w:hAnsi="Calibri"/>
                <w:b w:val="0"/>
              </w:rPr>
              <w:t xml:space="preserve">Niveau de vie </w:t>
            </w: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numPr>
                <w:ilvl w:val="0"/>
                <w:numId w:val="32"/>
              </w:numPr>
              <w:rPr>
                <w:rFonts w:ascii="Calibri" w:hAnsi="Calibri"/>
                <w:b w:val="0"/>
              </w:rPr>
            </w:pPr>
            <w:r w:rsidRPr="0031137C">
              <w:rPr>
                <w:rFonts w:ascii="Calibri" w:hAnsi="Calibri"/>
                <w:b w:val="0"/>
              </w:rPr>
              <w:t>PCS</w:t>
            </w: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ind w:left="720"/>
              <w:rPr>
                <w:rFonts w:ascii="Calibri" w:hAnsi="Calibri"/>
                <w:b w:val="0"/>
              </w:rPr>
            </w:pPr>
          </w:p>
          <w:p w:rsidR="009E2211" w:rsidRPr="0031137C" w:rsidRDefault="009E2211" w:rsidP="009E2211">
            <w:pPr>
              <w:pStyle w:val="Sansinterligne"/>
              <w:numPr>
                <w:ilvl w:val="0"/>
                <w:numId w:val="32"/>
              </w:numPr>
              <w:rPr>
                <w:rFonts w:ascii="Calibri" w:hAnsi="Calibri"/>
                <w:b w:val="0"/>
              </w:rPr>
            </w:pPr>
            <w:r w:rsidRPr="0031137C">
              <w:rPr>
                <w:rFonts w:ascii="Calibri" w:hAnsi="Calibri"/>
                <w:b w:val="0"/>
              </w:rPr>
              <w:t>Revenu disponible</w:t>
            </w:r>
          </w:p>
        </w:tc>
        <w:tc>
          <w:tcPr>
            <w:tcW w:w="5303" w:type="dxa"/>
          </w:tcPr>
          <w:p w:rsidR="009E2211" w:rsidRPr="0031137C" w:rsidRDefault="00B17B1F" w:rsidP="00B17B1F">
            <w:pPr>
              <w:pStyle w:val="Sansinterligne"/>
              <w:numPr>
                <w:ilvl w:val="0"/>
                <w:numId w:val="32"/>
              </w:numPr>
              <w:rPr>
                <w:rFonts w:ascii="Calibri" w:hAnsi="Calibri"/>
                <w:b w:val="0"/>
              </w:rPr>
            </w:pPr>
            <w:r w:rsidRPr="0031137C">
              <w:rPr>
                <w:rFonts w:ascii="Calibri" w:hAnsi="Calibri"/>
                <w:b w:val="0"/>
              </w:rPr>
              <w:t>Revenu disponible par unité de consommation.</w:t>
            </w:r>
          </w:p>
          <w:p w:rsidR="00B17B1F" w:rsidRPr="0031137C" w:rsidRDefault="00B17B1F" w:rsidP="00B17B1F">
            <w:pPr>
              <w:pStyle w:val="Sansinterligne"/>
              <w:ind w:left="1080"/>
              <w:rPr>
                <w:rFonts w:ascii="Calibri" w:hAnsi="Calibri"/>
                <w:b w:val="0"/>
              </w:rPr>
            </w:pPr>
          </w:p>
          <w:p w:rsidR="00B17B1F" w:rsidRPr="0031137C" w:rsidRDefault="00B17B1F" w:rsidP="00B17B1F">
            <w:pPr>
              <w:pStyle w:val="Sansinterligne"/>
              <w:numPr>
                <w:ilvl w:val="0"/>
                <w:numId w:val="32"/>
              </w:numPr>
              <w:rPr>
                <w:rFonts w:ascii="Calibri" w:hAnsi="Calibri"/>
                <w:b w:val="0"/>
              </w:rPr>
            </w:pPr>
            <w:r w:rsidRPr="0031137C">
              <w:rPr>
                <w:rFonts w:ascii="Calibri" w:hAnsi="Calibri"/>
                <w:b w:val="0"/>
              </w:rPr>
              <w:t>Différence qui procure un avantage ou un désavantage par rapport une echelle de valeurs collectives</w:t>
            </w:r>
          </w:p>
          <w:p w:rsidR="00B17B1F" w:rsidRPr="0031137C" w:rsidRDefault="00B17B1F" w:rsidP="00B17B1F">
            <w:pPr>
              <w:pStyle w:val="Sansinterligne"/>
              <w:rPr>
                <w:rFonts w:ascii="Calibri" w:hAnsi="Calibri"/>
                <w:b w:val="0"/>
              </w:rPr>
            </w:pPr>
          </w:p>
          <w:p w:rsidR="00B17B1F" w:rsidRPr="0031137C" w:rsidRDefault="00B17B1F" w:rsidP="00B17B1F">
            <w:pPr>
              <w:pStyle w:val="Sansinterligne"/>
              <w:ind w:left="1080"/>
              <w:rPr>
                <w:rFonts w:ascii="Calibri" w:hAnsi="Calibri"/>
                <w:b w:val="0"/>
              </w:rPr>
            </w:pPr>
          </w:p>
          <w:p w:rsidR="00B17B1F" w:rsidRPr="0031137C" w:rsidRDefault="00B17B1F" w:rsidP="00B17B1F">
            <w:pPr>
              <w:pStyle w:val="Sansinterligne"/>
              <w:numPr>
                <w:ilvl w:val="0"/>
                <w:numId w:val="32"/>
              </w:numPr>
              <w:rPr>
                <w:rFonts w:ascii="Calibri" w:hAnsi="Calibri"/>
                <w:b w:val="0"/>
              </w:rPr>
            </w:pPr>
            <w:r w:rsidRPr="0031137C">
              <w:rPr>
                <w:rFonts w:ascii="Calibri" w:hAnsi="Calibri"/>
                <w:b w:val="0"/>
              </w:rPr>
              <w:t>Revenu pouvant être consommé ou epargné</w:t>
            </w:r>
          </w:p>
          <w:p w:rsidR="00B17B1F" w:rsidRPr="0031137C" w:rsidRDefault="00B17B1F" w:rsidP="00B17B1F">
            <w:pPr>
              <w:pStyle w:val="Sansinterligne"/>
              <w:ind w:left="1080"/>
              <w:rPr>
                <w:rFonts w:ascii="Calibri" w:hAnsi="Calibri"/>
                <w:b w:val="0"/>
              </w:rPr>
            </w:pPr>
          </w:p>
          <w:p w:rsidR="00B17B1F" w:rsidRPr="0031137C" w:rsidRDefault="00B17B1F" w:rsidP="00B17B1F">
            <w:pPr>
              <w:pStyle w:val="Sansinterligne"/>
              <w:numPr>
                <w:ilvl w:val="0"/>
                <w:numId w:val="32"/>
              </w:numPr>
              <w:rPr>
                <w:rFonts w:ascii="Calibri" w:hAnsi="Calibri"/>
                <w:b w:val="0"/>
              </w:rPr>
            </w:pPr>
            <w:r w:rsidRPr="0031137C">
              <w:rPr>
                <w:rFonts w:ascii="Calibri" w:hAnsi="Calibri"/>
                <w:b w:val="0"/>
              </w:rPr>
              <w:t>Outil permettant de classer les individus dans des catégories présentant une certaine homogénéité sociale</w:t>
            </w:r>
          </w:p>
          <w:p w:rsidR="00B17B1F" w:rsidRPr="0031137C" w:rsidRDefault="00B17B1F" w:rsidP="00B17B1F">
            <w:pPr>
              <w:pStyle w:val="Sansinterligne"/>
              <w:rPr>
                <w:rFonts w:ascii="Calibri" w:hAnsi="Calibri"/>
                <w:b w:val="0"/>
              </w:rPr>
            </w:pPr>
          </w:p>
          <w:p w:rsidR="00B17B1F" w:rsidRPr="0031137C" w:rsidRDefault="00B17B1F" w:rsidP="00B17B1F">
            <w:pPr>
              <w:pStyle w:val="Sansinterligne"/>
              <w:ind w:left="1080"/>
              <w:rPr>
                <w:rFonts w:ascii="Calibri" w:hAnsi="Calibri"/>
                <w:b w:val="0"/>
              </w:rPr>
            </w:pPr>
          </w:p>
          <w:p w:rsidR="00B17B1F" w:rsidRDefault="00B17B1F" w:rsidP="00B17B1F">
            <w:pPr>
              <w:pStyle w:val="Sansinterligne"/>
              <w:numPr>
                <w:ilvl w:val="0"/>
                <w:numId w:val="32"/>
              </w:numPr>
              <w:rPr>
                <w:rFonts w:ascii="Calibri" w:hAnsi="Calibri"/>
                <w:b w:val="0"/>
              </w:rPr>
            </w:pPr>
            <w:r w:rsidRPr="0031137C">
              <w:rPr>
                <w:rFonts w:ascii="Calibri" w:hAnsi="Calibri"/>
                <w:b w:val="0"/>
              </w:rPr>
              <w:t>Parcours de vie commun au sein d’une société qui se caractérise par une succession d’étapes familiales, professionnelles et sociale</w:t>
            </w:r>
            <w:r w:rsidR="00D317C0" w:rsidRPr="0031137C">
              <w:rPr>
                <w:rFonts w:ascii="Calibri" w:hAnsi="Calibri"/>
                <w:b w:val="0"/>
              </w:rPr>
              <w:t>s</w:t>
            </w:r>
          </w:p>
          <w:p w:rsidR="00F97B40" w:rsidRDefault="00F97B40" w:rsidP="00F97B40">
            <w:pPr>
              <w:pStyle w:val="Sansinterligne"/>
              <w:ind w:left="1080"/>
              <w:rPr>
                <w:rFonts w:ascii="Calibri" w:hAnsi="Calibri"/>
                <w:b w:val="0"/>
              </w:rPr>
            </w:pPr>
          </w:p>
          <w:p w:rsidR="00F97B40" w:rsidRPr="00F97B40" w:rsidRDefault="00F97B40" w:rsidP="00F97B40">
            <w:pPr>
              <w:pStyle w:val="Sansinterligne"/>
              <w:numPr>
                <w:ilvl w:val="0"/>
                <w:numId w:val="32"/>
              </w:numPr>
              <w:rPr>
                <w:rFonts w:asciiTheme="minorHAnsi" w:hAnsiTheme="minorHAnsi" w:cstheme="minorHAnsi"/>
                <w:b w:val="0"/>
              </w:rPr>
            </w:pPr>
            <w:r w:rsidRPr="00F97B40">
              <w:rPr>
                <w:rFonts w:asciiTheme="minorHAnsi" w:hAnsiTheme="minorHAnsi" w:cstheme="minorHAnsi"/>
                <w:b w:val="0"/>
              </w:rPr>
              <w:t>Représentation du monde dans laquelle les individus et groupes sociaux se situent les un par rapports aux autres selon plusieurs dimensions (économiques, culturelles, symboliques</w:t>
            </w:r>
            <w:r w:rsidRPr="00F97B40">
              <w:rPr>
                <w:rFonts w:asciiTheme="minorHAnsi" w:hAnsiTheme="minorHAnsi" w:cstheme="minorHAnsi"/>
                <w:b w:val="0"/>
                <w:lang w:val="is-IS"/>
              </w:rPr>
              <w:t>…)</w:t>
            </w:r>
            <w:r w:rsidRPr="00F97B40">
              <w:rPr>
                <w:rFonts w:asciiTheme="minorHAnsi" w:hAnsiTheme="minorHAnsi" w:cstheme="minorHAnsi"/>
                <w:b w:val="0"/>
              </w:rPr>
              <w:t xml:space="preserve"> </w:t>
            </w:r>
          </w:p>
          <w:p w:rsidR="00F97B40" w:rsidRDefault="00F97B40" w:rsidP="00F97B40">
            <w:pPr>
              <w:pStyle w:val="Sansinterligne"/>
              <w:ind w:left="1080"/>
              <w:rPr>
                <w:rFonts w:ascii="Calibri" w:hAnsi="Calibri"/>
                <w:b w:val="0"/>
              </w:rPr>
            </w:pPr>
          </w:p>
          <w:p w:rsidR="00F97B40" w:rsidRDefault="00F97B40" w:rsidP="00F97B40">
            <w:pPr>
              <w:pStyle w:val="Sansinterligne"/>
              <w:rPr>
                <w:rFonts w:ascii="Calibri" w:hAnsi="Calibri"/>
                <w:b w:val="0"/>
              </w:rPr>
            </w:pPr>
          </w:p>
          <w:p w:rsidR="00F97B40" w:rsidRPr="0031137C" w:rsidRDefault="00F97B40" w:rsidP="00F97B40">
            <w:pPr>
              <w:pStyle w:val="Sansinterligne"/>
              <w:rPr>
                <w:rFonts w:ascii="Calibri" w:hAnsi="Calibri"/>
                <w:b w:val="0"/>
              </w:rPr>
            </w:pPr>
          </w:p>
        </w:tc>
      </w:tr>
    </w:tbl>
    <w:p w:rsidR="009E2211" w:rsidRPr="0031137C" w:rsidRDefault="009E2211" w:rsidP="00942073">
      <w:pPr>
        <w:pStyle w:val="Sansinterligne"/>
        <w:rPr>
          <w:rFonts w:ascii="Calibri" w:hAnsi="Calibri"/>
        </w:rPr>
      </w:pPr>
    </w:p>
    <w:p w:rsidR="006604C0" w:rsidRPr="0031137C" w:rsidRDefault="006604C0" w:rsidP="00942073">
      <w:pPr>
        <w:pStyle w:val="Sansinterligne"/>
        <w:rPr>
          <w:rFonts w:ascii="Calibri" w:hAnsi="Calibri"/>
        </w:rPr>
      </w:pPr>
    </w:p>
    <w:p w:rsidR="00B17B1F" w:rsidRPr="0031137C" w:rsidRDefault="00B17B1F" w:rsidP="00942073">
      <w:pPr>
        <w:pStyle w:val="Sansinterligne"/>
        <w:rPr>
          <w:rFonts w:ascii="Calibri" w:hAnsi="Calibri"/>
        </w:rPr>
      </w:pPr>
    </w:p>
    <w:p w:rsidR="00B17B1F" w:rsidRPr="0031137C" w:rsidRDefault="00B17B1F" w:rsidP="00942073">
      <w:pPr>
        <w:pStyle w:val="Sansinterligne"/>
        <w:rPr>
          <w:rFonts w:ascii="Calibri" w:hAnsi="Calibri"/>
        </w:rPr>
      </w:pPr>
    </w:p>
    <w:p w:rsidR="00B17B1F" w:rsidRPr="0031137C" w:rsidRDefault="00B17B1F" w:rsidP="00942073">
      <w:pPr>
        <w:pStyle w:val="Sansinterligne"/>
        <w:rPr>
          <w:rFonts w:ascii="Calibri" w:hAnsi="Calibri"/>
        </w:rPr>
      </w:pPr>
    </w:p>
    <w:p w:rsidR="006E697C" w:rsidRPr="0031137C" w:rsidRDefault="006E697C" w:rsidP="00942073">
      <w:pPr>
        <w:pStyle w:val="Sansinterligne"/>
        <w:rPr>
          <w:rFonts w:ascii="Calibri" w:hAnsi="Calibri"/>
        </w:rPr>
      </w:pPr>
    </w:p>
    <w:p w:rsidR="006E697C" w:rsidRPr="0031137C" w:rsidRDefault="006E697C" w:rsidP="00942073">
      <w:pPr>
        <w:pStyle w:val="Sansinterligne"/>
        <w:rPr>
          <w:rFonts w:ascii="Calibri" w:hAnsi="Calibri"/>
        </w:rPr>
      </w:pPr>
    </w:p>
    <w:p w:rsidR="006E697C" w:rsidRPr="0031137C" w:rsidRDefault="006E697C" w:rsidP="00942073">
      <w:pPr>
        <w:pStyle w:val="Sansinterligne"/>
        <w:rPr>
          <w:rFonts w:ascii="Calibri" w:hAnsi="Calibri"/>
        </w:rPr>
      </w:pPr>
    </w:p>
    <w:p w:rsidR="006E697C" w:rsidRPr="0031137C" w:rsidRDefault="006E697C" w:rsidP="00942073">
      <w:pPr>
        <w:pStyle w:val="Sansinterligne"/>
        <w:rPr>
          <w:rFonts w:ascii="Calibri" w:hAnsi="Calibri"/>
        </w:rPr>
      </w:pPr>
    </w:p>
    <w:p w:rsidR="006E697C" w:rsidRPr="0031137C" w:rsidRDefault="006E697C" w:rsidP="00942073">
      <w:pPr>
        <w:pStyle w:val="Sansinterligne"/>
        <w:rPr>
          <w:rFonts w:ascii="Calibri" w:hAnsi="Calibri"/>
        </w:rPr>
      </w:pPr>
    </w:p>
    <w:p w:rsidR="006E697C" w:rsidRPr="0031137C" w:rsidRDefault="006E697C" w:rsidP="00942073">
      <w:pPr>
        <w:pStyle w:val="Sansinterligne"/>
        <w:rPr>
          <w:rFonts w:ascii="Calibri" w:hAnsi="Calibri"/>
        </w:rPr>
      </w:pPr>
    </w:p>
    <w:p w:rsidR="006E697C" w:rsidRPr="0031137C" w:rsidRDefault="006E697C" w:rsidP="00942073">
      <w:pPr>
        <w:pStyle w:val="Sansinterligne"/>
        <w:rPr>
          <w:rFonts w:ascii="Calibri" w:hAnsi="Calibri"/>
        </w:rPr>
      </w:pPr>
    </w:p>
    <w:p w:rsidR="00233789" w:rsidRPr="0031137C" w:rsidRDefault="00233789" w:rsidP="00942073">
      <w:pPr>
        <w:pStyle w:val="Sansinterligne"/>
        <w:rPr>
          <w:rFonts w:ascii="Calibri" w:hAnsi="Calibri"/>
        </w:rPr>
      </w:pPr>
    </w:p>
    <w:p w:rsidR="0012701F" w:rsidRPr="0031137C" w:rsidRDefault="0012701F" w:rsidP="00942073">
      <w:pPr>
        <w:pStyle w:val="Sansinterligne"/>
        <w:rPr>
          <w:rFonts w:ascii="Calibri" w:hAnsi="Calibri"/>
        </w:rPr>
      </w:pPr>
    </w:p>
    <w:p w:rsidR="0012701F" w:rsidRPr="0031137C" w:rsidRDefault="0012701F" w:rsidP="00942073">
      <w:pPr>
        <w:pStyle w:val="Sansinterligne"/>
        <w:rPr>
          <w:rFonts w:ascii="Calibri" w:hAnsi="Calibri"/>
        </w:rPr>
      </w:pPr>
    </w:p>
    <w:p w:rsidR="0012701F" w:rsidRPr="0031137C" w:rsidRDefault="0012701F" w:rsidP="00942073">
      <w:pPr>
        <w:pStyle w:val="Sansinterligne"/>
        <w:rPr>
          <w:rFonts w:ascii="Calibri" w:hAnsi="Calibri"/>
        </w:rPr>
      </w:pPr>
    </w:p>
    <w:p w:rsidR="006F0F5F" w:rsidRPr="0031137C" w:rsidRDefault="006F0F5F" w:rsidP="00942073">
      <w:pPr>
        <w:pStyle w:val="Sansinterligne"/>
        <w:rPr>
          <w:rFonts w:ascii="Calibri" w:hAnsi="Calibri"/>
        </w:rPr>
      </w:pPr>
    </w:p>
    <w:p w:rsidR="005E6B69" w:rsidRPr="0031137C" w:rsidRDefault="00B17B1F" w:rsidP="005E6B69">
      <w:pPr>
        <w:pBdr>
          <w:bottom w:val="single" w:sz="4" w:space="1" w:color="auto"/>
        </w:pBdr>
        <w:jc w:val="center"/>
        <w:rPr>
          <w:b/>
          <w:color w:val="000000" w:themeColor="text1"/>
          <w:sz w:val="32"/>
          <w:szCs w:val="32"/>
        </w:rPr>
      </w:pPr>
      <w:r w:rsidRPr="0031137C">
        <w:rPr>
          <w:b/>
          <w:color w:val="000000" w:themeColor="text1"/>
          <w:sz w:val="32"/>
          <w:szCs w:val="32"/>
        </w:rPr>
        <w:t>Etape 2</w:t>
      </w:r>
      <w:r w:rsidR="005E6B69" w:rsidRPr="0031137C">
        <w:rPr>
          <w:b/>
          <w:color w:val="000000" w:themeColor="text1"/>
          <w:sz w:val="32"/>
          <w:szCs w:val="32"/>
        </w:rPr>
        <w:t> :</w:t>
      </w:r>
      <w:r w:rsidRPr="0031137C">
        <w:rPr>
          <w:b/>
          <w:color w:val="000000" w:themeColor="text1"/>
          <w:sz w:val="32"/>
          <w:szCs w:val="32"/>
        </w:rPr>
        <w:t xml:space="preserve"> Activité sur documents</w:t>
      </w:r>
      <w:r w:rsidR="005E6B69" w:rsidRPr="0031137C">
        <w:rPr>
          <w:b/>
          <w:color w:val="000000" w:themeColor="text1"/>
          <w:sz w:val="32"/>
          <w:szCs w:val="32"/>
        </w:rPr>
        <w:t xml:space="preserve"> </w:t>
      </w:r>
    </w:p>
    <w:p w:rsidR="007D509D" w:rsidRPr="0031137C" w:rsidRDefault="00B17B1F" w:rsidP="007D509D">
      <w:pPr>
        <w:rPr>
          <w:b/>
          <w:color w:val="000000" w:themeColor="text1"/>
          <w:sz w:val="28"/>
          <w:szCs w:val="28"/>
        </w:rPr>
      </w:pPr>
      <w:r w:rsidRPr="0031137C">
        <w:rPr>
          <w:b/>
          <w:color w:val="000000" w:themeColor="text1"/>
          <w:sz w:val="28"/>
          <w:szCs w:val="28"/>
          <w:u w:val="single"/>
        </w:rPr>
        <w:t xml:space="preserve">Exercice </w:t>
      </w:r>
      <w:r w:rsidR="001B6B65" w:rsidRPr="0031137C">
        <w:rPr>
          <w:b/>
          <w:color w:val="000000" w:themeColor="text1"/>
          <w:sz w:val="28"/>
          <w:szCs w:val="28"/>
          <w:u w:val="single"/>
        </w:rPr>
        <w:t xml:space="preserve"> </w:t>
      </w:r>
      <w:r w:rsidRPr="0031137C">
        <w:rPr>
          <w:b/>
          <w:color w:val="000000" w:themeColor="text1"/>
          <w:sz w:val="28"/>
          <w:szCs w:val="28"/>
          <w:u w:val="single"/>
        </w:rPr>
        <w:t>1</w:t>
      </w:r>
      <w:r w:rsidR="006A7A04" w:rsidRPr="0031137C">
        <w:rPr>
          <w:b/>
          <w:color w:val="000000" w:themeColor="text1"/>
          <w:sz w:val="28"/>
          <w:szCs w:val="28"/>
          <w:u w:val="single"/>
        </w:rPr>
        <w:t xml:space="preserve"> </w:t>
      </w:r>
      <w:r w:rsidR="00E912BB" w:rsidRPr="0031137C">
        <w:rPr>
          <w:b/>
          <w:color w:val="000000" w:themeColor="text1"/>
          <w:sz w:val="28"/>
          <w:szCs w:val="28"/>
          <w:u w:val="single"/>
        </w:rPr>
        <w:t>:</w:t>
      </w:r>
      <w:r w:rsidR="002D68F9" w:rsidRPr="0031137C">
        <w:rPr>
          <w:b/>
          <w:color w:val="000000" w:themeColor="text1"/>
          <w:sz w:val="28"/>
          <w:szCs w:val="28"/>
          <w:u w:val="single"/>
        </w:rPr>
        <w:t xml:space="preserve"> </w:t>
      </w:r>
      <w:r w:rsidR="006A7A04" w:rsidRPr="0031137C">
        <w:rPr>
          <w:b/>
          <w:color w:val="000000" w:themeColor="text1"/>
          <w:sz w:val="28"/>
          <w:szCs w:val="28"/>
          <w:u w:val="single"/>
        </w:rPr>
        <w:t>Le diplôme et la catégorie socioprofessionnelle</w:t>
      </w:r>
    </w:p>
    <w:p w:rsidR="001B6B65" w:rsidRPr="0031137C" w:rsidRDefault="006A7A04" w:rsidP="008F751A">
      <w:pPr>
        <w:rPr>
          <w:b/>
          <w:sz w:val="24"/>
          <w:szCs w:val="24"/>
        </w:rPr>
      </w:pPr>
      <w:r w:rsidRPr="0031137C">
        <w:rPr>
          <w:b/>
          <w:sz w:val="24"/>
          <w:szCs w:val="24"/>
        </w:rPr>
        <w:t>Document 1</w:t>
      </w:r>
      <w:r w:rsidR="002C5628" w:rsidRPr="0031137C">
        <w:rPr>
          <w:b/>
          <w:sz w:val="24"/>
          <w:szCs w:val="24"/>
        </w:rPr>
        <w:t xml:space="preserve"> </w:t>
      </w:r>
      <w:r w:rsidRPr="0031137C">
        <w:rPr>
          <w:b/>
          <w:sz w:val="24"/>
          <w:szCs w:val="24"/>
        </w:rPr>
        <w:t>: Niveau de diplôme selon la catégorie socioprofessionnelle, en France en 2014</w:t>
      </w:r>
    </w:p>
    <w:tbl>
      <w:tblPr>
        <w:tblStyle w:val="Grilledutableau"/>
        <w:tblW w:w="0" w:type="auto"/>
        <w:tblLook w:val="04A0"/>
      </w:tblPr>
      <w:tblGrid>
        <w:gridCol w:w="1640"/>
        <w:gridCol w:w="1296"/>
        <w:gridCol w:w="1204"/>
        <w:gridCol w:w="1542"/>
        <w:gridCol w:w="1221"/>
        <w:gridCol w:w="1274"/>
        <w:gridCol w:w="1277"/>
        <w:gridCol w:w="1228"/>
      </w:tblGrid>
      <w:tr w:rsidR="006E2C00" w:rsidRPr="0031137C" w:rsidTr="006E2C00">
        <w:tc>
          <w:tcPr>
            <w:tcW w:w="1325" w:type="dxa"/>
          </w:tcPr>
          <w:p w:rsidR="006E2C00" w:rsidRPr="0031137C" w:rsidRDefault="006E2C00" w:rsidP="008F751A">
            <w:pPr>
              <w:rPr>
                <w:b/>
                <w:color w:val="000000" w:themeColor="text1"/>
                <w:sz w:val="24"/>
                <w:szCs w:val="24"/>
                <w:u w:val="single"/>
              </w:rPr>
            </w:pPr>
          </w:p>
        </w:tc>
        <w:tc>
          <w:tcPr>
            <w:tcW w:w="1325" w:type="dxa"/>
          </w:tcPr>
          <w:p w:rsidR="006E2C00" w:rsidRPr="0031137C" w:rsidRDefault="006E2C00" w:rsidP="008F751A">
            <w:pPr>
              <w:rPr>
                <w:color w:val="000000" w:themeColor="text1"/>
                <w:sz w:val="24"/>
                <w:szCs w:val="24"/>
              </w:rPr>
            </w:pPr>
            <w:r w:rsidRPr="0031137C">
              <w:rPr>
                <w:color w:val="000000" w:themeColor="text1"/>
                <w:sz w:val="24"/>
                <w:szCs w:val="24"/>
              </w:rPr>
              <w:t>Diplôme supérieur à Bac +2</w:t>
            </w:r>
          </w:p>
        </w:tc>
        <w:tc>
          <w:tcPr>
            <w:tcW w:w="1326" w:type="dxa"/>
          </w:tcPr>
          <w:p w:rsidR="006E2C00" w:rsidRPr="0031137C" w:rsidRDefault="006E2C00" w:rsidP="008F751A">
            <w:pPr>
              <w:rPr>
                <w:color w:val="000000" w:themeColor="text1"/>
                <w:sz w:val="24"/>
                <w:szCs w:val="24"/>
              </w:rPr>
            </w:pPr>
            <w:r w:rsidRPr="0031137C">
              <w:rPr>
                <w:color w:val="000000" w:themeColor="text1"/>
                <w:sz w:val="24"/>
                <w:szCs w:val="24"/>
              </w:rPr>
              <w:t>Bac +2</w:t>
            </w:r>
          </w:p>
        </w:tc>
        <w:tc>
          <w:tcPr>
            <w:tcW w:w="1326" w:type="dxa"/>
          </w:tcPr>
          <w:p w:rsidR="006E2C00" w:rsidRPr="0031137C" w:rsidRDefault="006E2C00" w:rsidP="008F751A">
            <w:pPr>
              <w:rPr>
                <w:color w:val="000000" w:themeColor="text1"/>
                <w:sz w:val="24"/>
                <w:szCs w:val="24"/>
              </w:rPr>
            </w:pPr>
            <w:r w:rsidRPr="0031137C">
              <w:rPr>
                <w:color w:val="000000" w:themeColor="text1"/>
                <w:sz w:val="24"/>
                <w:szCs w:val="24"/>
              </w:rPr>
              <w:t>Bac ou brevet professionnel</w:t>
            </w:r>
          </w:p>
        </w:tc>
        <w:tc>
          <w:tcPr>
            <w:tcW w:w="1326" w:type="dxa"/>
          </w:tcPr>
          <w:p w:rsidR="006E2C00" w:rsidRPr="0031137C" w:rsidRDefault="006E2C00" w:rsidP="008F751A">
            <w:pPr>
              <w:rPr>
                <w:color w:val="000000" w:themeColor="text1"/>
                <w:sz w:val="24"/>
                <w:szCs w:val="24"/>
              </w:rPr>
            </w:pPr>
            <w:r w:rsidRPr="0031137C">
              <w:rPr>
                <w:color w:val="000000" w:themeColor="text1"/>
                <w:sz w:val="24"/>
                <w:szCs w:val="24"/>
              </w:rPr>
              <w:t>CAP, BEP</w:t>
            </w:r>
          </w:p>
        </w:tc>
        <w:tc>
          <w:tcPr>
            <w:tcW w:w="1326" w:type="dxa"/>
          </w:tcPr>
          <w:p w:rsidR="006E2C00" w:rsidRPr="0031137C" w:rsidRDefault="006E2C00" w:rsidP="008F751A">
            <w:pPr>
              <w:rPr>
                <w:color w:val="000000" w:themeColor="text1"/>
                <w:sz w:val="24"/>
                <w:szCs w:val="24"/>
              </w:rPr>
            </w:pPr>
            <w:r w:rsidRPr="0031137C">
              <w:rPr>
                <w:color w:val="000000" w:themeColor="text1"/>
                <w:sz w:val="24"/>
                <w:szCs w:val="24"/>
              </w:rPr>
              <w:t>Brevet des collèges</w:t>
            </w:r>
          </w:p>
        </w:tc>
        <w:tc>
          <w:tcPr>
            <w:tcW w:w="1326" w:type="dxa"/>
          </w:tcPr>
          <w:p w:rsidR="006E2C00" w:rsidRPr="0031137C" w:rsidRDefault="006E2C00" w:rsidP="008F751A">
            <w:pPr>
              <w:rPr>
                <w:color w:val="000000" w:themeColor="text1"/>
                <w:sz w:val="24"/>
                <w:szCs w:val="24"/>
              </w:rPr>
            </w:pPr>
            <w:r w:rsidRPr="0031137C">
              <w:rPr>
                <w:color w:val="000000" w:themeColor="text1"/>
                <w:sz w:val="24"/>
                <w:szCs w:val="24"/>
              </w:rPr>
              <w:t>Aucun diplôme ou CEP</w:t>
            </w:r>
          </w:p>
        </w:tc>
        <w:tc>
          <w:tcPr>
            <w:tcW w:w="1326" w:type="dxa"/>
          </w:tcPr>
          <w:p w:rsidR="006E2C00" w:rsidRPr="0031137C" w:rsidRDefault="006E2C00" w:rsidP="008F751A">
            <w:pPr>
              <w:rPr>
                <w:color w:val="000000" w:themeColor="text1"/>
                <w:sz w:val="24"/>
                <w:szCs w:val="24"/>
              </w:rPr>
            </w:pPr>
            <w:r w:rsidRPr="0031137C">
              <w:rPr>
                <w:color w:val="000000" w:themeColor="text1"/>
                <w:sz w:val="24"/>
                <w:szCs w:val="24"/>
              </w:rPr>
              <w:t>Total</w:t>
            </w:r>
          </w:p>
        </w:tc>
      </w:tr>
      <w:tr w:rsidR="006E2C00" w:rsidRPr="0031137C" w:rsidTr="006E2C00">
        <w:tc>
          <w:tcPr>
            <w:tcW w:w="1325" w:type="dxa"/>
          </w:tcPr>
          <w:p w:rsidR="006E2C00" w:rsidRPr="0031137C" w:rsidRDefault="006E2C00" w:rsidP="008F751A">
            <w:pPr>
              <w:rPr>
                <w:color w:val="000000" w:themeColor="text1"/>
                <w:sz w:val="24"/>
                <w:szCs w:val="24"/>
              </w:rPr>
            </w:pPr>
            <w:r w:rsidRPr="0031137C">
              <w:rPr>
                <w:color w:val="000000" w:themeColor="text1"/>
                <w:sz w:val="24"/>
                <w:szCs w:val="24"/>
              </w:rPr>
              <w:t>Agriculteurs exploitants</w:t>
            </w:r>
          </w:p>
        </w:tc>
        <w:tc>
          <w:tcPr>
            <w:tcW w:w="1325" w:type="dxa"/>
          </w:tcPr>
          <w:p w:rsidR="006E2C00" w:rsidRPr="0031137C" w:rsidRDefault="00421DB6" w:rsidP="00421DB6">
            <w:pPr>
              <w:jc w:val="center"/>
              <w:rPr>
                <w:color w:val="000000" w:themeColor="text1"/>
                <w:sz w:val="24"/>
                <w:szCs w:val="24"/>
              </w:rPr>
            </w:pPr>
            <w:r w:rsidRPr="0031137C">
              <w:rPr>
                <w:color w:val="000000" w:themeColor="text1"/>
                <w:sz w:val="24"/>
                <w:szCs w:val="24"/>
              </w:rPr>
              <w:t>4</w:t>
            </w:r>
          </w:p>
        </w:tc>
        <w:tc>
          <w:tcPr>
            <w:tcW w:w="1326" w:type="dxa"/>
          </w:tcPr>
          <w:p w:rsidR="006E2C00" w:rsidRPr="0031137C" w:rsidRDefault="00421DB6" w:rsidP="00421DB6">
            <w:pPr>
              <w:jc w:val="center"/>
              <w:rPr>
                <w:color w:val="000000" w:themeColor="text1"/>
                <w:sz w:val="24"/>
                <w:szCs w:val="24"/>
                <w:u w:val="single"/>
              </w:rPr>
            </w:pPr>
            <w:r w:rsidRPr="0031137C">
              <w:rPr>
                <w:color w:val="000000" w:themeColor="text1"/>
                <w:sz w:val="24"/>
                <w:szCs w:val="24"/>
                <w:u w:val="single"/>
              </w:rPr>
              <w:t>13</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24</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39</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6</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14</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100</w:t>
            </w:r>
          </w:p>
        </w:tc>
      </w:tr>
      <w:tr w:rsidR="006E2C00" w:rsidRPr="0031137C" w:rsidTr="006E2C00">
        <w:tc>
          <w:tcPr>
            <w:tcW w:w="1325" w:type="dxa"/>
          </w:tcPr>
          <w:p w:rsidR="006E2C00" w:rsidRPr="0031137C" w:rsidRDefault="006E2C00" w:rsidP="008F751A">
            <w:pPr>
              <w:rPr>
                <w:color w:val="000000" w:themeColor="text1"/>
                <w:sz w:val="24"/>
                <w:szCs w:val="24"/>
              </w:rPr>
            </w:pPr>
            <w:r w:rsidRPr="0031137C">
              <w:rPr>
                <w:color w:val="000000" w:themeColor="text1"/>
                <w:sz w:val="24"/>
                <w:szCs w:val="24"/>
              </w:rPr>
              <w:t>Artisans, commerçants et chefs d’entreprise</w:t>
            </w:r>
          </w:p>
        </w:tc>
        <w:tc>
          <w:tcPr>
            <w:tcW w:w="1325" w:type="dxa"/>
          </w:tcPr>
          <w:p w:rsidR="006E2C00" w:rsidRPr="0031137C" w:rsidRDefault="00421DB6" w:rsidP="00421DB6">
            <w:pPr>
              <w:jc w:val="center"/>
              <w:rPr>
                <w:color w:val="000000" w:themeColor="text1"/>
                <w:sz w:val="24"/>
                <w:szCs w:val="24"/>
              </w:rPr>
            </w:pPr>
            <w:r w:rsidRPr="0031137C">
              <w:rPr>
                <w:color w:val="000000" w:themeColor="text1"/>
                <w:sz w:val="24"/>
                <w:szCs w:val="24"/>
              </w:rPr>
              <w:t>14</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12</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22</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33</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6</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13</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100</w:t>
            </w:r>
          </w:p>
        </w:tc>
      </w:tr>
      <w:tr w:rsidR="006E2C00" w:rsidRPr="0031137C" w:rsidTr="006E2C00">
        <w:tc>
          <w:tcPr>
            <w:tcW w:w="1325" w:type="dxa"/>
          </w:tcPr>
          <w:p w:rsidR="006E2C00" w:rsidRPr="0031137C" w:rsidRDefault="006E2C00" w:rsidP="008F751A">
            <w:pPr>
              <w:rPr>
                <w:color w:val="000000" w:themeColor="text1"/>
                <w:sz w:val="24"/>
                <w:szCs w:val="24"/>
              </w:rPr>
            </w:pPr>
            <w:r w:rsidRPr="0031137C">
              <w:rPr>
                <w:color w:val="000000" w:themeColor="text1"/>
                <w:sz w:val="24"/>
                <w:szCs w:val="24"/>
              </w:rPr>
              <w:t>Cadres supérieurs</w:t>
            </w:r>
          </w:p>
        </w:tc>
        <w:tc>
          <w:tcPr>
            <w:tcW w:w="1325" w:type="dxa"/>
          </w:tcPr>
          <w:p w:rsidR="006E2C00" w:rsidRPr="0031137C" w:rsidRDefault="00421DB6" w:rsidP="00421DB6">
            <w:pPr>
              <w:jc w:val="center"/>
              <w:rPr>
                <w:color w:val="000000" w:themeColor="text1"/>
                <w:sz w:val="24"/>
                <w:szCs w:val="24"/>
              </w:rPr>
            </w:pPr>
            <w:r w:rsidRPr="0031137C">
              <w:rPr>
                <w:color w:val="000000" w:themeColor="text1"/>
                <w:sz w:val="24"/>
                <w:szCs w:val="24"/>
              </w:rPr>
              <w:t>68</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15</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10</w:t>
            </w:r>
          </w:p>
        </w:tc>
        <w:tc>
          <w:tcPr>
            <w:tcW w:w="1326" w:type="dxa"/>
          </w:tcPr>
          <w:p w:rsidR="006E2C00" w:rsidRPr="0031137C" w:rsidRDefault="00421DB6" w:rsidP="00421DB6">
            <w:pPr>
              <w:jc w:val="center"/>
              <w:rPr>
                <w:color w:val="000000" w:themeColor="text1"/>
                <w:sz w:val="24"/>
                <w:szCs w:val="24"/>
                <w:u w:val="single"/>
              </w:rPr>
            </w:pPr>
            <w:r w:rsidRPr="0031137C">
              <w:rPr>
                <w:color w:val="000000" w:themeColor="text1"/>
                <w:sz w:val="24"/>
                <w:szCs w:val="24"/>
                <w:u w:val="single"/>
              </w:rPr>
              <w:t>5</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2</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100</w:t>
            </w:r>
          </w:p>
        </w:tc>
      </w:tr>
      <w:tr w:rsidR="006E2C00" w:rsidRPr="0031137C" w:rsidTr="006E2C00">
        <w:tc>
          <w:tcPr>
            <w:tcW w:w="1325" w:type="dxa"/>
          </w:tcPr>
          <w:p w:rsidR="006E2C00" w:rsidRPr="0031137C" w:rsidRDefault="006E2C00" w:rsidP="008F751A">
            <w:pPr>
              <w:rPr>
                <w:color w:val="000000" w:themeColor="text1"/>
                <w:sz w:val="24"/>
                <w:szCs w:val="24"/>
              </w:rPr>
            </w:pPr>
            <w:r w:rsidRPr="0031137C">
              <w:rPr>
                <w:color w:val="000000" w:themeColor="text1"/>
                <w:sz w:val="24"/>
                <w:szCs w:val="24"/>
              </w:rPr>
              <w:t>Professions intermédiaires</w:t>
            </w:r>
          </w:p>
        </w:tc>
        <w:tc>
          <w:tcPr>
            <w:tcW w:w="1325" w:type="dxa"/>
          </w:tcPr>
          <w:p w:rsidR="006E2C00" w:rsidRPr="0031137C" w:rsidRDefault="00421DB6" w:rsidP="00421DB6">
            <w:pPr>
              <w:jc w:val="center"/>
              <w:rPr>
                <w:color w:val="000000" w:themeColor="text1"/>
                <w:sz w:val="24"/>
                <w:szCs w:val="24"/>
              </w:rPr>
            </w:pPr>
            <w:r w:rsidRPr="0031137C">
              <w:rPr>
                <w:color w:val="000000" w:themeColor="text1"/>
                <w:sz w:val="24"/>
                <w:szCs w:val="24"/>
              </w:rPr>
              <w:t>25</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32</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21</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14</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3</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100</w:t>
            </w:r>
          </w:p>
        </w:tc>
      </w:tr>
      <w:tr w:rsidR="006E2C00" w:rsidRPr="0031137C" w:rsidTr="006E2C00">
        <w:tc>
          <w:tcPr>
            <w:tcW w:w="1325" w:type="dxa"/>
          </w:tcPr>
          <w:p w:rsidR="006E2C00" w:rsidRPr="0031137C" w:rsidRDefault="006E2C00" w:rsidP="008F751A">
            <w:pPr>
              <w:rPr>
                <w:color w:val="000000" w:themeColor="text1"/>
                <w:sz w:val="24"/>
                <w:szCs w:val="24"/>
              </w:rPr>
            </w:pPr>
            <w:r w:rsidRPr="0031137C">
              <w:rPr>
                <w:color w:val="000000" w:themeColor="text1"/>
                <w:sz w:val="24"/>
                <w:szCs w:val="24"/>
              </w:rPr>
              <w:t>Employés</w:t>
            </w:r>
          </w:p>
          <w:p w:rsidR="00421DB6" w:rsidRPr="0031137C" w:rsidRDefault="00421DB6" w:rsidP="008F751A">
            <w:pPr>
              <w:rPr>
                <w:color w:val="000000" w:themeColor="text1"/>
                <w:sz w:val="24"/>
                <w:szCs w:val="24"/>
              </w:rPr>
            </w:pPr>
          </w:p>
        </w:tc>
        <w:tc>
          <w:tcPr>
            <w:tcW w:w="1325" w:type="dxa"/>
          </w:tcPr>
          <w:p w:rsidR="006E2C00" w:rsidRPr="0031137C" w:rsidRDefault="00421DB6" w:rsidP="00421DB6">
            <w:pPr>
              <w:jc w:val="center"/>
              <w:rPr>
                <w:color w:val="000000" w:themeColor="text1"/>
                <w:sz w:val="24"/>
                <w:szCs w:val="24"/>
              </w:rPr>
            </w:pPr>
            <w:r w:rsidRPr="0031137C">
              <w:rPr>
                <w:color w:val="000000" w:themeColor="text1"/>
                <w:sz w:val="24"/>
                <w:szCs w:val="24"/>
              </w:rPr>
              <w:t>8</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12</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26</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31</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7</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16</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100</w:t>
            </w:r>
          </w:p>
        </w:tc>
      </w:tr>
      <w:tr w:rsidR="006E2C00" w:rsidRPr="0031137C" w:rsidTr="006E2C00">
        <w:tc>
          <w:tcPr>
            <w:tcW w:w="1325" w:type="dxa"/>
          </w:tcPr>
          <w:p w:rsidR="006E2C00" w:rsidRPr="0031137C" w:rsidRDefault="006E2C00" w:rsidP="008F751A">
            <w:pPr>
              <w:rPr>
                <w:color w:val="000000" w:themeColor="text1"/>
                <w:sz w:val="24"/>
                <w:szCs w:val="24"/>
              </w:rPr>
            </w:pPr>
            <w:r w:rsidRPr="0031137C">
              <w:rPr>
                <w:color w:val="000000" w:themeColor="text1"/>
                <w:sz w:val="24"/>
                <w:szCs w:val="24"/>
              </w:rPr>
              <w:t xml:space="preserve">Ouvriers </w:t>
            </w:r>
          </w:p>
          <w:p w:rsidR="00421DB6" w:rsidRPr="0031137C" w:rsidRDefault="00421DB6" w:rsidP="008F751A">
            <w:pPr>
              <w:rPr>
                <w:color w:val="000000" w:themeColor="text1"/>
                <w:sz w:val="24"/>
                <w:szCs w:val="24"/>
              </w:rPr>
            </w:pPr>
          </w:p>
        </w:tc>
        <w:tc>
          <w:tcPr>
            <w:tcW w:w="1325" w:type="dxa"/>
          </w:tcPr>
          <w:p w:rsidR="006E2C00" w:rsidRPr="0031137C" w:rsidRDefault="00421DB6" w:rsidP="00421DB6">
            <w:pPr>
              <w:jc w:val="center"/>
              <w:rPr>
                <w:color w:val="000000" w:themeColor="text1"/>
                <w:sz w:val="24"/>
                <w:szCs w:val="24"/>
              </w:rPr>
            </w:pPr>
            <w:r w:rsidRPr="0031137C">
              <w:rPr>
                <w:color w:val="000000" w:themeColor="text1"/>
                <w:sz w:val="24"/>
                <w:szCs w:val="24"/>
              </w:rPr>
              <w:t>2</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4</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17</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42</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7</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28</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100</w:t>
            </w:r>
          </w:p>
        </w:tc>
      </w:tr>
      <w:tr w:rsidR="006E2C00" w:rsidRPr="0031137C" w:rsidTr="006E2C00">
        <w:tc>
          <w:tcPr>
            <w:tcW w:w="1325" w:type="dxa"/>
          </w:tcPr>
          <w:p w:rsidR="006E2C00" w:rsidRPr="0031137C" w:rsidRDefault="006E2C00" w:rsidP="008F751A">
            <w:pPr>
              <w:rPr>
                <w:color w:val="000000" w:themeColor="text1"/>
                <w:sz w:val="24"/>
                <w:szCs w:val="24"/>
              </w:rPr>
            </w:pPr>
            <w:r w:rsidRPr="0031137C">
              <w:rPr>
                <w:color w:val="000000" w:themeColor="text1"/>
                <w:sz w:val="24"/>
                <w:szCs w:val="24"/>
              </w:rPr>
              <w:t>Ensemble</w:t>
            </w:r>
          </w:p>
          <w:p w:rsidR="00421DB6" w:rsidRPr="0031137C" w:rsidRDefault="00421DB6" w:rsidP="008F751A">
            <w:pPr>
              <w:rPr>
                <w:color w:val="000000" w:themeColor="text1"/>
                <w:sz w:val="24"/>
                <w:szCs w:val="24"/>
              </w:rPr>
            </w:pPr>
          </w:p>
        </w:tc>
        <w:tc>
          <w:tcPr>
            <w:tcW w:w="1325" w:type="dxa"/>
          </w:tcPr>
          <w:p w:rsidR="006E2C00" w:rsidRPr="0031137C" w:rsidRDefault="00421DB6" w:rsidP="00421DB6">
            <w:pPr>
              <w:jc w:val="center"/>
              <w:rPr>
                <w:color w:val="000000" w:themeColor="text1"/>
                <w:sz w:val="24"/>
                <w:szCs w:val="24"/>
                <w:u w:val="single"/>
              </w:rPr>
            </w:pPr>
            <w:r w:rsidRPr="0031137C">
              <w:rPr>
                <w:color w:val="000000" w:themeColor="text1"/>
                <w:sz w:val="24"/>
                <w:szCs w:val="24"/>
                <w:u w:val="single"/>
              </w:rPr>
              <w:t>21</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16</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20</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25</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5</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13</w:t>
            </w:r>
          </w:p>
        </w:tc>
        <w:tc>
          <w:tcPr>
            <w:tcW w:w="1326" w:type="dxa"/>
          </w:tcPr>
          <w:p w:rsidR="006E2C00" w:rsidRPr="0031137C" w:rsidRDefault="00421DB6" w:rsidP="00421DB6">
            <w:pPr>
              <w:jc w:val="center"/>
              <w:rPr>
                <w:color w:val="000000" w:themeColor="text1"/>
                <w:sz w:val="24"/>
                <w:szCs w:val="24"/>
              </w:rPr>
            </w:pPr>
            <w:r w:rsidRPr="0031137C">
              <w:rPr>
                <w:color w:val="000000" w:themeColor="text1"/>
                <w:sz w:val="24"/>
                <w:szCs w:val="24"/>
              </w:rPr>
              <w:t>100</w:t>
            </w:r>
          </w:p>
        </w:tc>
      </w:tr>
    </w:tbl>
    <w:p w:rsidR="00C94AC9" w:rsidRPr="0031137C" w:rsidRDefault="00421DB6" w:rsidP="00421DB6">
      <w:pPr>
        <w:jc w:val="right"/>
        <w:rPr>
          <w:color w:val="000000" w:themeColor="text1"/>
          <w:sz w:val="24"/>
          <w:szCs w:val="24"/>
        </w:rPr>
      </w:pPr>
      <w:r w:rsidRPr="0031137C">
        <w:rPr>
          <w:color w:val="000000" w:themeColor="text1"/>
          <w:sz w:val="24"/>
          <w:szCs w:val="24"/>
        </w:rPr>
        <w:t>Source : INSEE 2014</w:t>
      </w:r>
    </w:p>
    <w:p w:rsidR="007D26E3" w:rsidRPr="0031137C" w:rsidRDefault="00421DB6" w:rsidP="00421DB6">
      <w:pPr>
        <w:pStyle w:val="Sansinterligne"/>
        <w:numPr>
          <w:ilvl w:val="0"/>
          <w:numId w:val="33"/>
        </w:numPr>
        <w:rPr>
          <w:rFonts w:ascii="Calibri" w:hAnsi="Calibri"/>
          <w:b w:val="0"/>
        </w:rPr>
      </w:pPr>
      <w:r w:rsidRPr="0031137C">
        <w:rPr>
          <w:rFonts w:ascii="Calibri" w:hAnsi="Calibri"/>
          <w:b w:val="0"/>
        </w:rPr>
        <w:t>Faites une phrase a</w:t>
      </w:r>
      <w:r w:rsidR="006D4FDA" w:rsidRPr="0031137C">
        <w:rPr>
          <w:rFonts w:ascii="Calibri" w:hAnsi="Calibri"/>
          <w:b w:val="0"/>
        </w:rPr>
        <w:t>vec chaque chiffre souligné</w:t>
      </w:r>
      <w:r w:rsidRPr="0031137C">
        <w:rPr>
          <w:rFonts w:ascii="Calibri" w:hAnsi="Calibri"/>
          <w:b w:val="0"/>
        </w:rPr>
        <w:t>.</w:t>
      </w:r>
    </w:p>
    <w:p w:rsidR="00421DB6" w:rsidRPr="0031137C" w:rsidRDefault="00421DB6" w:rsidP="00421DB6">
      <w:pPr>
        <w:pStyle w:val="Sansinterligne"/>
        <w:numPr>
          <w:ilvl w:val="0"/>
          <w:numId w:val="33"/>
        </w:numPr>
        <w:rPr>
          <w:rFonts w:ascii="Calibri" w:hAnsi="Calibri"/>
          <w:b w:val="0"/>
        </w:rPr>
      </w:pPr>
      <w:r w:rsidRPr="0031137C">
        <w:rPr>
          <w:rFonts w:ascii="Calibri" w:hAnsi="Calibri"/>
          <w:b w:val="0"/>
        </w:rPr>
        <w:t>Comparez</w:t>
      </w:r>
      <w:r w:rsidR="006A7A04" w:rsidRPr="0031137C">
        <w:rPr>
          <w:rFonts w:ascii="Calibri" w:hAnsi="Calibri"/>
          <w:b w:val="0"/>
        </w:rPr>
        <w:t>,</w:t>
      </w:r>
      <w:r w:rsidRPr="0031137C">
        <w:rPr>
          <w:rFonts w:ascii="Calibri" w:hAnsi="Calibri"/>
          <w:b w:val="0"/>
        </w:rPr>
        <w:t xml:space="preserve"> à l’aide d’un calcul approprié</w:t>
      </w:r>
      <w:r w:rsidR="006A7A04" w:rsidRPr="0031137C">
        <w:rPr>
          <w:rFonts w:ascii="Calibri" w:hAnsi="Calibri"/>
          <w:b w:val="0"/>
        </w:rPr>
        <w:t>,</w:t>
      </w:r>
      <w:r w:rsidRPr="0031137C">
        <w:rPr>
          <w:rFonts w:ascii="Calibri" w:hAnsi="Calibri"/>
          <w:b w:val="0"/>
        </w:rPr>
        <w:t xml:space="preserve"> la part des </w:t>
      </w:r>
      <w:r w:rsidR="006A7A04" w:rsidRPr="0031137C">
        <w:rPr>
          <w:rFonts w:ascii="Calibri" w:hAnsi="Calibri"/>
          <w:b w:val="0"/>
        </w:rPr>
        <w:t>cadres ayant un diplôme supérieur à Bac+2 avec celles des ouvriers</w:t>
      </w:r>
    </w:p>
    <w:p w:rsidR="006A7A04" w:rsidRPr="0031137C" w:rsidRDefault="006A7A04" w:rsidP="00421DB6">
      <w:pPr>
        <w:pStyle w:val="Sansinterligne"/>
        <w:numPr>
          <w:ilvl w:val="0"/>
          <w:numId w:val="33"/>
        </w:numPr>
        <w:rPr>
          <w:rFonts w:ascii="Calibri" w:hAnsi="Calibri"/>
          <w:b w:val="0"/>
        </w:rPr>
      </w:pPr>
      <w:r w:rsidRPr="0031137C">
        <w:rPr>
          <w:rFonts w:ascii="Calibri" w:hAnsi="Calibri"/>
          <w:b w:val="0"/>
        </w:rPr>
        <w:t>Quel lien peut-on établir entre le niveau de diplôme et la PCS ? Justifiez à l’aide de données chiffrées.</w:t>
      </w:r>
    </w:p>
    <w:p w:rsidR="006A7A04" w:rsidRPr="0031137C" w:rsidRDefault="006A7A04" w:rsidP="006A7A04">
      <w:pPr>
        <w:pStyle w:val="Sansinterligne"/>
        <w:ind w:left="720"/>
        <w:rPr>
          <w:rFonts w:ascii="Calibri" w:hAnsi="Calibri"/>
          <w:b w:val="0"/>
        </w:rPr>
      </w:pPr>
    </w:p>
    <w:p w:rsidR="006A7A04" w:rsidRPr="0031137C" w:rsidRDefault="006A7A04" w:rsidP="006A7A04">
      <w:pPr>
        <w:rPr>
          <w:b/>
          <w:color w:val="000000" w:themeColor="text1"/>
          <w:sz w:val="28"/>
          <w:szCs w:val="28"/>
          <w:u w:val="single"/>
        </w:rPr>
      </w:pPr>
      <w:r w:rsidRPr="0031137C">
        <w:rPr>
          <w:b/>
          <w:color w:val="000000" w:themeColor="text1"/>
          <w:sz w:val="28"/>
          <w:szCs w:val="28"/>
          <w:u w:val="single"/>
        </w:rPr>
        <w:t>Exercice  2 : Patrimoine et position dans le cycle de vie</w:t>
      </w:r>
    </w:p>
    <w:p w:rsidR="00FE5EA8" w:rsidRPr="0031137C" w:rsidRDefault="00FE5EA8" w:rsidP="006A7A04">
      <w:pPr>
        <w:rPr>
          <w:b/>
          <w:color w:val="000000" w:themeColor="text1"/>
          <w:sz w:val="24"/>
          <w:szCs w:val="24"/>
        </w:rPr>
      </w:pPr>
      <w:r w:rsidRPr="0031137C">
        <w:rPr>
          <w:b/>
          <w:color w:val="000000" w:themeColor="text1"/>
          <w:sz w:val="24"/>
          <w:szCs w:val="24"/>
        </w:rPr>
        <w:t>Document 2 : Le patrimoine des seniors</w:t>
      </w:r>
    </w:p>
    <w:tbl>
      <w:tblPr>
        <w:tblStyle w:val="Grilledutableau"/>
        <w:tblW w:w="0" w:type="auto"/>
        <w:tblLook w:val="04A0"/>
      </w:tblPr>
      <w:tblGrid>
        <w:gridCol w:w="10606"/>
      </w:tblGrid>
      <w:tr w:rsidR="00FE5EA8" w:rsidRPr="0031137C" w:rsidTr="00FE5EA8">
        <w:tc>
          <w:tcPr>
            <w:tcW w:w="10606" w:type="dxa"/>
          </w:tcPr>
          <w:p w:rsidR="00FE5EA8" w:rsidRPr="0031137C" w:rsidRDefault="00FE5EA8" w:rsidP="00FE5EA8">
            <w:pPr>
              <w:pStyle w:val="Sansinterligne"/>
              <w:rPr>
                <w:rFonts w:ascii="Calibri" w:hAnsi="Calibri"/>
                <w:b w:val="0"/>
              </w:rPr>
            </w:pPr>
            <w:r w:rsidRPr="0031137C">
              <w:rPr>
                <w:rFonts w:ascii="Calibri" w:hAnsi="Calibri"/>
                <w:b w:val="0"/>
              </w:rPr>
              <w:t xml:space="preserve">Lemontant du patrimoine détenu par un ménage est fortement lié à sa position dans le cycle de vie. Presque nul avant ses 30 ans, le niveau de patrimoine moyen augmente ensuite avec l’âge jusqu’à 60 ans, voire 70 ans selon les générations, grâce à l’épargne et aux héritages. En fin de cycle de vie, les ménages ont tendances à désépargner, avec comme objectif de lisser leur consommation au cours de l’existence ou de transmettre de façon anticipée une partie de leur patrimoine par donations. Ce processus de « desaccumulation » arrivant tard dans le cycle de vie, les seniors détiennent en moyenne davantage de patrimoine que les personnes d’âge actif et sont en particulier plus souvent propriétaires de leur résidence principale. En 2015, les ménages dont la personne de référence a 65 ans ou plus ont en </w:t>
            </w:r>
            <w:r w:rsidRPr="0031137C">
              <w:rPr>
                <w:rFonts w:ascii="Calibri" w:hAnsi="Calibri"/>
                <w:b w:val="0"/>
              </w:rPr>
              <w:lastRenderedPageBreak/>
              <w:t>moyenne un patrimoine brut de 304 900 euros, contre 266 600 euros pour ceux dont la personne de référence a entre 25 et 64 ans.</w:t>
            </w:r>
          </w:p>
        </w:tc>
      </w:tr>
    </w:tbl>
    <w:p w:rsidR="006A7A04" w:rsidRPr="0031137C" w:rsidRDefault="00FE5EA8" w:rsidP="00FE5EA8">
      <w:pPr>
        <w:pStyle w:val="Sansinterligne"/>
        <w:ind w:left="720"/>
        <w:jc w:val="right"/>
        <w:rPr>
          <w:rFonts w:ascii="Calibri" w:hAnsi="Calibri"/>
          <w:b w:val="0"/>
        </w:rPr>
      </w:pPr>
      <w:r w:rsidRPr="0031137C">
        <w:rPr>
          <w:rFonts w:ascii="Calibri" w:hAnsi="Calibri"/>
          <w:b w:val="0"/>
          <w:sz w:val="18"/>
          <w:szCs w:val="18"/>
        </w:rPr>
        <w:lastRenderedPageBreak/>
        <w:t>Niveau de vie et patrimoine des seniors, INSEE, 2018</w:t>
      </w:r>
      <w:r w:rsidRPr="0031137C">
        <w:rPr>
          <w:rFonts w:ascii="Calibri" w:hAnsi="Calibri"/>
          <w:b w:val="0"/>
        </w:rPr>
        <w:t>.</w:t>
      </w:r>
    </w:p>
    <w:p w:rsidR="00FE5EA8" w:rsidRPr="0031137C" w:rsidRDefault="00FE5EA8" w:rsidP="00FE5EA8">
      <w:pPr>
        <w:pStyle w:val="Paragraphedeliste"/>
        <w:numPr>
          <w:ilvl w:val="0"/>
          <w:numId w:val="34"/>
        </w:numPr>
        <w:pBdr>
          <w:bottom w:val="single" w:sz="4" w:space="0" w:color="auto"/>
        </w:pBdr>
        <w:jc w:val="left"/>
        <w:rPr>
          <w:rFonts w:ascii="Calibri" w:hAnsi="Calibri"/>
          <w:color w:val="000000" w:themeColor="text1"/>
          <w:sz w:val="24"/>
          <w:szCs w:val="24"/>
        </w:rPr>
      </w:pPr>
      <w:r w:rsidRPr="0031137C">
        <w:rPr>
          <w:rFonts w:ascii="Calibri" w:hAnsi="Calibri"/>
          <w:color w:val="000000" w:themeColor="text1"/>
          <w:sz w:val="24"/>
          <w:szCs w:val="24"/>
        </w:rPr>
        <w:t>En quoi la position dans le cycle de vie influence-t-elle le patrimoine ?</w:t>
      </w:r>
    </w:p>
    <w:p w:rsidR="00FE5EA8" w:rsidRPr="0031137C" w:rsidRDefault="00FE5EA8" w:rsidP="00FE5EA8">
      <w:pPr>
        <w:pStyle w:val="Paragraphedeliste"/>
        <w:numPr>
          <w:ilvl w:val="0"/>
          <w:numId w:val="34"/>
        </w:numPr>
        <w:pBdr>
          <w:bottom w:val="single" w:sz="4" w:space="1" w:color="auto"/>
        </w:pBdr>
        <w:jc w:val="left"/>
        <w:rPr>
          <w:rFonts w:ascii="Calibri" w:hAnsi="Calibri"/>
          <w:color w:val="000000" w:themeColor="text1"/>
          <w:sz w:val="24"/>
          <w:szCs w:val="24"/>
        </w:rPr>
      </w:pPr>
      <w:r w:rsidRPr="0031137C">
        <w:rPr>
          <w:rFonts w:ascii="Calibri" w:hAnsi="Calibri"/>
          <w:color w:val="000000" w:themeColor="text1"/>
          <w:sz w:val="24"/>
          <w:szCs w:val="24"/>
        </w:rPr>
        <w:t>Comment expliquer ce lien ?</w:t>
      </w:r>
    </w:p>
    <w:p w:rsidR="000D736F" w:rsidRPr="0031137C" w:rsidRDefault="00FE5EA8" w:rsidP="00224D99">
      <w:pPr>
        <w:pStyle w:val="Paragraphedeliste"/>
        <w:numPr>
          <w:ilvl w:val="0"/>
          <w:numId w:val="34"/>
        </w:numPr>
        <w:pBdr>
          <w:bottom w:val="single" w:sz="4" w:space="1" w:color="auto"/>
        </w:pBdr>
        <w:jc w:val="left"/>
        <w:rPr>
          <w:rFonts w:ascii="Calibri" w:hAnsi="Calibri"/>
          <w:color w:val="000000" w:themeColor="text1"/>
          <w:sz w:val="24"/>
          <w:szCs w:val="24"/>
        </w:rPr>
      </w:pPr>
      <w:r w:rsidRPr="0031137C">
        <w:rPr>
          <w:rFonts w:ascii="Calibri" w:hAnsi="Calibri"/>
          <w:color w:val="000000" w:themeColor="text1"/>
          <w:sz w:val="24"/>
          <w:szCs w:val="24"/>
        </w:rPr>
        <w:t>Mesurez l’écart en % de patrimoine brut entre les ménages de 65 ans et plus et les ménages de 25 à 64 ans</w:t>
      </w:r>
    </w:p>
    <w:p w:rsidR="000D736F" w:rsidRPr="0031137C" w:rsidRDefault="000D736F" w:rsidP="000D736F">
      <w:pPr>
        <w:rPr>
          <w:b/>
          <w:color w:val="000000" w:themeColor="text1"/>
          <w:sz w:val="28"/>
          <w:szCs w:val="28"/>
          <w:u w:val="single"/>
        </w:rPr>
      </w:pPr>
      <w:r w:rsidRPr="0031137C">
        <w:rPr>
          <w:b/>
          <w:color w:val="000000" w:themeColor="text1"/>
          <w:sz w:val="28"/>
          <w:szCs w:val="28"/>
          <w:u w:val="single"/>
        </w:rPr>
        <w:t xml:space="preserve">Exercice  </w:t>
      </w:r>
      <w:r w:rsidR="00A5044D" w:rsidRPr="0031137C">
        <w:rPr>
          <w:b/>
          <w:color w:val="000000" w:themeColor="text1"/>
          <w:sz w:val="28"/>
          <w:szCs w:val="28"/>
          <w:u w:val="single"/>
        </w:rPr>
        <w:t>3</w:t>
      </w:r>
      <w:r w:rsidRPr="0031137C">
        <w:rPr>
          <w:b/>
          <w:color w:val="000000" w:themeColor="text1"/>
          <w:sz w:val="28"/>
          <w:szCs w:val="28"/>
          <w:u w:val="single"/>
        </w:rPr>
        <w:t xml:space="preserve"> : Les inégalités de salaire entre les femmes et les hommes</w:t>
      </w:r>
    </w:p>
    <w:p w:rsidR="000D736F" w:rsidRPr="0031137C" w:rsidRDefault="00224D99" w:rsidP="00224D99">
      <w:pPr>
        <w:rPr>
          <w:b/>
          <w:color w:val="000000" w:themeColor="text1"/>
          <w:sz w:val="24"/>
          <w:szCs w:val="24"/>
        </w:rPr>
      </w:pPr>
      <w:r w:rsidRPr="0031137C">
        <w:rPr>
          <w:b/>
          <w:color w:val="000000" w:themeColor="text1"/>
          <w:sz w:val="24"/>
          <w:szCs w:val="24"/>
        </w:rPr>
        <w:t>Document 3 : Les écarts de revenu salarial entre les femmes et les hommes en 2014</w:t>
      </w:r>
    </w:p>
    <w:p w:rsidR="00FE5EA8" w:rsidRPr="0031137C" w:rsidRDefault="00160719" w:rsidP="00224D99">
      <w:pPr>
        <w:pBdr>
          <w:bottom w:val="single" w:sz="4" w:space="1" w:color="auto"/>
        </w:pBdr>
        <w:ind w:left="6804" w:hanging="6804"/>
        <w:jc w:val="left"/>
        <w:rPr>
          <w:rFonts w:eastAsia="Times New Roman"/>
        </w:rPr>
      </w:pPr>
      <w:r w:rsidRPr="00160719">
        <w:rPr>
          <w:noProof/>
          <w:lang w:eastAsia="fr-FR"/>
        </w:rPr>
      </w:r>
      <w:r w:rsidRPr="00160719">
        <w:rPr>
          <w:noProof/>
          <w:lang w:eastAsia="fr-FR"/>
        </w:rPr>
        <w:pict>
          <v:rect id="AutoShape 2" o:spid="_x0000_s1026" alt="Description : ttps://i.imgur.com/mvz5mzp.png" style="width:24pt;height:24pt;visibility:visible;mso-position-horizontal-relative:char;mso-position-vertical-relative:line" filled="f" stroked="f">
            <o:lock v:ext="edit" aspectratio="t"/>
            <w10:wrap type="none"/>
            <w10:anchorlock/>
          </v:rect>
        </w:pict>
      </w:r>
      <w:r w:rsidR="000D736F" w:rsidRPr="0031137C">
        <w:t xml:space="preserve"> </w:t>
      </w:r>
      <w:r w:rsidR="000D736F" w:rsidRPr="0031137C">
        <w:rPr>
          <w:noProof/>
          <w:lang w:eastAsia="fr-FR"/>
        </w:rPr>
        <w:drawing>
          <wp:inline distT="0" distB="0" distL="0" distR="0">
            <wp:extent cx="3099445" cy="240045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00816" cy="2401519"/>
                    </a:xfrm>
                    <a:prstGeom prst="rect">
                      <a:avLst/>
                    </a:prstGeom>
                    <a:noFill/>
                    <a:ln>
                      <a:noFill/>
                    </a:ln>
                  </pic:spPr>
                </pic:pic>
              </a:graphicData>
            </a:graphic>
          </wp:inline>
        </w:drawing>
      </w:r>
    </w:p>
    <w:p w:rsidR="00627EF6" w:rsidRPr="0031137C" w:rsidRDefault="00224D99" w:rsidP="00224D99">
      <w:pPr>
        <w:pStyle w:val="Paragraphedeliste"/>
        <w:numPr>
          <w:ilvl w:val="0"/>
          <w:numId w:val="35"/>
        </w:numPr>
        <w:pBdr>
          <w:bottom w:val="single" w:sz="4" w:space="1" w:color="auto"/>
        </w:pBdr>
        <w:jc w:val="left"/>
        <w:rPr>
          <w:rFonts w:ascii="Calibri" w:eastAsia="Times New Roman" w:hAnsi="Calibri"/>
        </w:rPr>
      </w:pPr>
      <w:r w:rsidRPr="0031137C">
        <w:rPr>
          <w:rFonts w:ascii="Calibri" w:eastAsia="Times New Roman" w:hAnsi="Calibri"/>
        </w:rPr>
        <w:t>D’après ce document, qu’est ce qui explique les écart</w:t>
      </w:r>
      <w:r w:rsidR="00D317C0" w:rsidRPr="0031137C">
        <w:rPr>
          <w:rFonts w:ascii="Calibri" w:eastAsia="Times New Roman" w:hAnsi="Calibri"/>
        </w:rPr>
        <w:t>s</w:t>
      </w:r>
      <w:r w:rsidRPr="0031137C">
        <w:rPr>
          <w:rFonts w:ascii="Calibri" w:eastAsia="Times New Roman" w:hAnsi="Calibri"/>
        </w:rPr>
        <w:t xml:space="preserve"> de revenu salarial entre les hommes et les femmes ?</w:t>
      </w:r>
    </w:p>
    <w:p w:rsidR="00224D99" w:rsidRPr="0031137C" w:rsidRDefault="00224D99" w:rsidP="00224D99">
      <w:pPr>
        <w:pStyle w:val="Paragraphedeliste"/>
        <w:numPr>
          <w:ilvl w:val="0"/>
          <w:numId w:val="35"/>
        </w:numPr>
        <w:pBdr>
          <w:bottom w:val="single" w:sz="4" w:space="1" w:color="auto"/>
        </w:pBdr>
        <w:jc w:val="left"/>
        <w:rPr>
          <w:rFonts w:ascii="Calibri" w:eastAsia="Times New Roman" w:hAnsi="Calibri"/>
        </w:rPr>
      </w:pPr>
      <w:r w:rsidRPr="0031137C">
        <w:rPr>
          <w:rFonts w:ascii="Calibri" w:eastAsia="Times New Roman" w:hAnsi="Calibri"/>
        </w:rPr>
        <w:t>Comment expliquer qu’à travail égal, les femmes sont payées 9% de moins que les hommes en moyenne ?</w:t>
      </w:r>
    </w:p>
    <w:p w:rsidR="00D317C0" w:rsidRPr="0031137C" w:rsidRDefault="00D317C0" w:rsidP="00FE5EA8">
      <w:pPr>
        <w:pBdr>
          <w:bottom w:val="single" w:sz="4" w:space="1" w:color="auto"/>
        </w:pBdr>
        <w:jc w:val="left"/>
        <w:rPr>
          <w:b/>
          <w:color w:val="000000" w:themeColor="text1"/>
          <w:sz w:val="28"/>
          <w:szCs w:val="28"/>
          <w:u w:val="single"/>
        </w:rPr>
      </w:pPr>
    </w:p>
    <w:p w:rsidR="00627EF6" w:rsidRPr="0031137C" w:rsidRDefault="00A5044D" w:rsidP="00FE5EA8">
      <w:pPr>
        <w:pBdr>
          <w:bottom w:val="single" w:sz="4" w:space="1" w:color="auto"/>
        </w:pBdr>
        <w:jc w:val="left"/>
        <w:rPr>
          <w:b/>
          <w:color w:val="000000" w:themeColor="text1"/>
          <w:sz w:val="28"/>
          <w:szCs w:val="28"/>
        </w:rPr>
      </w:pPr>
      <w:r w:rsidRPr="0031137C">
        <w:rPr>
          <w:b/>
          <w:color w:val="000000" w:themeColor="text1"/>
          <w:sz w:val="28"/>
          <w:szCs w:val="28"/>
        </w:rPr>
        <w:t>Exercice 4 : Le lieu de rés</w:t>
      </w:r>
      <w:r w:rsidR="00D317C0" w:rsidRPr="0031137C">
        <w:rPr>
          <w:b/>
          <w:color w:val="000000" w:themeColor="text1"/>
          <w:sz w:val="28"/>
          <w:szCs w:val="28"/>
        </w:rPr>
        <w:t>idence : un facteur d’inégalités</w:t>
      </w:r>
    </w:p>
    <w:p w:rsidR="00627EF6" w:rsidRPr="0031137C" w:rsidRDefault="00A5044D" w:rsidP="00A5044D">
      <w:pPr>
        <w:rPr>
          <w:b/>
          <w:color w:val="000000" w:themeColor="text1"/>
          <w:sz w:val="24"/>
          <w:szCs w:val="24"/>
        </w:rPr>
      </w:pPr>
      <w:r w:rsidRPr="0031137C">
        <w:rPr>
          <w:b/>
          <w:color w:val="000000" w:themeColor="text1"/>
          <w:sz w:val="24"/>
          <w:szCs w:val="24"/>
        </w:rPr>
        <w:t>Document 4 : Les maires de Seine-Saint-Denis en colère</w:t>
      </w:r>
    </w:p>
    <w:p w:rsidR="00627EF6" w:rsidRPr="0031137C" w:rsidRDefault="00A5044D" w:rsidP="00FE5EA8">
      <w:pPr>
        <w:pBdr>
          <w:bottom w:val="single" w:sz="4" w:space="1" w:color="auto"/>
        </w:pBdr>
        <w:jc w:val="left"/>
        <w:rPr>
          <w:rFonts w:eastAsia="Times New Roman"/>
        </w:rPr>
      </w:pPr>
      <w:r w:rsidRPr="0031137C">
        <w:rPr>
          <w:rFonts w:eastAsia="Times New Roman"/>
          <w:noProof/>
          <w:lang w:eastAsia="fr-FR"/>
        </w:rPr>
        <w:drawing>
          <wp:inline distT="0" distB="0" distL="0" distR="0">
            <wp:extent cx="6645910" cy="1367567"/>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645910" cy="1367567"/>
                    </a:xfrm>
                    <a:prstGeom prst="rect">
                      <a:avLst/>
                    </a:prstGeom>
                    <a:noFill/>
                    <a:ln>
                      <a:noFill/>
                    </a:ln>
                  </pic:spPr>
                </pic:pic>
              </a:graphicData>
            </a:graphic>
          </wp:inline>
        </w:drawing>
      </w:r>
    </w:p>
    <w:p w:rsidR="00627EF6" w:rsidRPr="0031137C" w:rsidRDefault="00A5044D" w:rsidP="00A5044D">
      <w:pPr>
        <w:pStyle w:val="Paragraphedeliste"/>
        <w:numPr>
          <w:ilvl w:val="0"/>
          <w:numId w:val="36"/>
        </w:numPr>
        <w:pBdr>
          <w:bottom w:val="single" w:sz="4" w:space="1" w:color="auto"/>
        </w:pBdr>
        <w:jc w:val="left"/>
        <w:rPr>
          <w:rFonts w:ascii="Calibri" w:hAnsi="Calibri"/>
          <w:color w:val="000000" w:themeColor="text1"/>
          <w:sz w:val="24"/>
          <w:szCs w:val="24"/>
        </w:rPr>
      </w:pPr>
      <w:r w:rsidRPr="0031137C">
        <w:rPr>
          <w:rFonts w:ascii="Calibri" w:hAnsi="Calibri"/>
          <w:color w:val="000000" w:themeColor="text1"/>
          <w:sz w:val="24"/>
          <w:szCs w:val="24"/>
        </w:rPr>
        <w:t>A quelles ressources les habitants de Seine-Saint-Denis ont ils moins accès ?</w:t>
      </w:r>
    </w:p>
    <w:p w:rsidR="00A5044D" w:rsidRPr="0031137C" w:rsidRDefault="00A5044D" w:rsidP="00A5044D">
      <w:pPr>
        <w:pStyle w:val="Paragraphedeliste"/>
        <w:numPr>
          <w:ilvl w:val="0"/>
          <w:numId w:val="36"/>
        </w:numPr>
        <w:pBdr>
          <w:bottom w:val="single" w:sz="4" w:space="1" w:color="auto"/>
        </w:pBdr>
        <w:jc w:val="left"/>
        <w:rPr>
          <w:rFonts w:ascii="Calibri" w:hAnsi="Calibri"/>
          <w:color w:val="000000" w:themeColor="text1"/>
          <w:sz w:val="24"/>
          <w:szCs w:val="24"/>
        </w:rPr>
      </w:pPr>
      <w:r w:rsidRPr="0031137C">
        <w:rPr>
          <w:rFonts w:ascii="Calibri" w:hAnsi="Calibri"/>
          <w:color w:val="000000" w:themeColor="text1"/>
          <w:sz w:val="24"/>
          <w:szCs w:val="24"/>
        </w:rPr>
        <w:t>Quelles peuvent en être les causes ?</w:t>
      </w:r>
    </w:p>
    <w:p w:rsidR="00A5044D" w:rsidRPr="0031137C" w:rsidRDefault="00A5044D" w:rsidP="00D317C0">
      <w:pPr>
        <w:pStyle w:val="Paragraphedeliste"/>
        <w:numPr>
          <w:ilvl w:val="0"/>
          <w:numId w:val="36"/>
        </w:numPr>
        <w:pBdr>
          <w:bottom w:val="single" w:sz="4" w:space="1" w:color="auto"/>
        </w:pBdr>
        <w:jc w:val="left"/>
        <w:rPr>
          <w:rFonts w:ascii="Calibri" w:hAnsi="Calibri"/>
          <w:color w:val="000000" w:themeColor="text1"/>
          <w:sz w:val="24"/>
          <w:szCs w:val="24"/>
        </w:rPr>
      </w:pPr>
      <w:r w:rsidRPr="0031137C">
        <w:rPr>
          <w:rFonts w:ascii="Calibri" w:hAnsi="Calibri"/>
          <w:color w:val="000000" w:themeColor="text1"/>
          <w:sz w:val="24"/>
          <w:szCs w:val="24"/>
        </w:rPr>
        <w:t>Montrez que le lieu d’habitation peut créer des inégalités cumulatives</w:t>
      </w:r>
    </w:p>
    <w:p w:rsidR="0031137C" w:rsidRDefault="0031137C" w:rsidP="0012701F">
      <w:pPr>
        <w:pBdr>
          <w:bottom w:val="single" w:sz="4" w:space="1" w:color="auto"/>
        </w:pBdr>
        <w:jc w:val="center"/>
        <w:rPr>
          <w:b/>
          <w:color w:val="000000" w:themeColor="text1"/>
          <w:sz w:val="32"/>
          <w:szCs w:val="32"/>
        </w:rPr>
      </w:pPr>
    </w:p>
    <w:p w:rsidR="0031137C" w:rsidRDefault="0031137C" w:rsidP="0012701F">
      <w:pPr>
        <w:pBdr>
          <w:bottom w:val="single" w:sz="4" w:space="1" w:color="auto"/>
        </w:pBdr>
        <w:jc w:val="center"/>
        <w:rPr>
          <w:b/>
          <w:color w:val="000000" w:themeColor="text1"/>
          <w:sz w:val="32"/>
          <w:szCs w:val="32"/>
        </w:rPr>
      </w:pPr>
    </w:p>
    <w:p w:rsidR="0031137C" w:rsidRDefault="0031137C" w:rsidP="0012701F">
      <w:pPr>
        <w:pBdr>
          <w:bottom w:val="single" w:sz="4" w:space="1" w:color="auto"/>
        </w:pBdr>
        <w:jc w:val="center"/>
        <w:rPr>
          <w:b/>
          <w:color w:val="000000" w:themeColor="text1"/>
          <w:sz w:val="32"/>
          <w:szCs w:val="32"/>
        </w:rPr>
      </w:pPr>
    </w:p>
    <w:p w:rsidR="007D26E3" w:rsidRPr="0031137C" w:rsidRDefault="0054213F" w:rsidP="0012701F">
      <w:pPr>
        <w:pBdr>
          <w:bottom w:val="single" w:sz="4" w:space="1" w:color="auto"/>
        </w:pBdr>
        <w:jc w:val="center"/>
        <w:rPr>
          <w:b/>
          <w:color w:val="000000" w:themeColor="text1"/>
          <w:sz w:val="32"/>
          <w:szCs w:val="32"/>
        </w:rPr>
      </w:pPr>
      <w:bookmarkStart w:id="0" w:name="_GoBack"/>
      <w:bookmarkEnd w:id="0"/>
      <w:r w:rsidRPr="0031137C">
        <w:rPr>
          <w:b/>
          <w:color w:val="000000" w:themeColor="text1"/>
          <w:sz w:val="32"/>
          <w:szCs w:val="32"/>
        </w:rPr>
        <w:t>Etape 3</w:t>
      </w:r>
      <w:r w:rsidR="00005C80" w:rsidRPr="0031137C">
        <w:rPr>
          <w:b/>
          <w:color w:val="000000" w:themeColor="text1"/>
          <w:sz w:val="32"/>
          <w:szCs w:val="32"/>
        </w:rPr>
        <w:t xml:space="preserve"> : </w:t>
      </w:r>
      <w:r w:rsidR="008746BE" w:rsidRPr="0031137C">
        <w:rPr>
          <w:b/>
          <w:color w:val="000000" w:themeColor="text1"/>
          <w:sz w:val="32"/>
          <w:szCs w:val="32"/>
        </w:rPr>
        <w:t>Tâche finale</w:t>
      </w:r>
      <w:r w:rsidR="0031137C" w:rsidRPr="0031137C">
        <w:rPr>
          <w:b/>
          <w:color w:val="000000" w:themeColor="text1"/>
          <w:sz w:val="32"/>
          <w:szCs w:val="32"/>
        </w:rPr>
        <w:t xml:space="preserve"> </w:t>
      </w:r>
    </w:p>
    <w:p w:rsidR="001F148A" w:rsidRPr="0031137C" w:rsidRDefault="000E42EC" w:rsidP="000E42EC">
      <w:pPr>
        <w:spacing w:line="240" w:lineRule="auto"/>
        <w:contextualSpacing/>
        <w:rPr>
          <w:color w:val="000000" w:themeColor="text1"/>
          <w:sz w:val="24"/>
          <w:szCs w:val="24"/>
        </w:rPr>
      </w:pPr>
      <w:r w:rsidRPr="0031137C">
        <w:rPr>
          <w:b/>
          <w:color w:val="000000" w:themeColor="text1"/>
          <w:sz w:val="24"/>
          <w:szCs w:val="24"/>
        </w:rPr>
        <w:t>« </w:t>
      </w:r>
      <w:r w:rsidR="0054213F" w:rsidRPr="0031137C">
        <w:rPr>
          <w:b/>
          <w:color w:val="000000" w:themeColor="text1"/>
          <w:sz w:val="24"/>
          <w:szCs w:val="24"/>
        </w:rPr>
        <w:t>Ma thèse en 180 secondes</w:t>
      </w:r>
      <w:r w:rsidRPr="0031137C">
        <w:rPr>
          <w:b/>
          <w:color w:val="000000" w:themeColor="text1"/>
          <w:sz w:val="24"/>
          <w:szCs w:val="24"/>
        </w:rPr>
        <w:t> »</w:t>
      </w:r>
      <w:r w:rsidR="0054213F" w:rsidRPr="0031137C">
        <w:rPr>
          <w:b/>
          <w:color w:val="000000" w:themeColor="text1"/>
          <w:sz w:val="24"/>
          <w:szCs w:val="24"/>
        </w:rPr>
        <w:t xml:space="preserve"> : </w:t>
      </w:r>
      <w:r w:rsidR="0054213F" w:rsidRPr="0031137C">
        <w:rPr>
          <w:color w:val="000000" w:themeColor="text1"/>
          <w:sz w:val="24"/>
          <w:szCs w:val="24"/>
        </w:rPr>
        <w:t>Les élèves se repartissent en groupes. Chaque groupe choisi un facteur de hiérarchisation sociale parmi ceux présentés dans la vidéo. L’objectif est de construire un discours argumenté</w:t>
      </w:r>
      <w:r w:rsidRPr="0031137C">
        <w:rPr>
          <w:color w:val="000000" w:themeColor="text1"/>
          <w:sz w:val="24"/>
          <w:szCs w:val="24"/>
        </w:rPr>
        <w:t xml:space="preserve"> afin de démontrer que ce facteur est source d’inéga</w:t>
      </w:r>
      <w:r w:rsidR="00D1007A" w:rsidRPr="0031137C">
        <w:rPr>
          <w:color w:val="000000" w:themeColor="text1"/>
          <w:sz w:val="24"/>
          <w:szCs w:val="24"/>
        </w:rPr>
        <w:t xml:space="preserve">lités et de hiérarchie sociale. </w:t>
      </w:r>
      <w:r w:rsidRPr="0031137C">
        <w:rPr>
          <w:color w:val="000000" w:themeColor="text1"/>
          <w:sz w:val="24"/>
          <w:szCs w:val="24"/>
        </w:rPr>
        <w:t xml:space="preserve">La présentation </w:t>
      </w:r>
      <w:r w:rsidR="00D1007A" w:rsidRPr="0031137C">
        <w:rPr>
          <w:color w:val="000000" w:themeColor="text1"/>
          <w:sz w:val="24"/>
          <w:szCs w:val="24"/>
        </w:rPr>
        <w:t xml:space="preserve">orale </w:t>
      </w:r>
      <w:r w:rsidRPr="0031137C">
        <w:rPr>
          <w:color w:val="000000" w:themeColor="text1"/>
          <w:sz w:val="24"/>
          <w:szCs w:val="24"/>
        </w:rPr>
        <w:t>d’une durée de 180 secondes doit être</w:t>
      </w:r>
      <w:r w:rsidR="0054213F" w:rsidRPr="0031137C">
        <w:rPr>
          <w:color w:val="000000" w:themeColor="text1"/>
          <w:sz w:val="24"/>
          <w:szCs w:val="24"/>
        </w:rPr>
        <w:t xml:space="preserve"> dynamique et </w:t>
      </w:r>
      <w:r w:rsidRPr="0031137C">
        <w:rPr>
          <w:color w:val="000000" w:themeColor="text1"/>
          <w:sz w:val="24"/>
          <w:szCs w:val="24"/>
        </w:rPr>
        <w:t>convaincante !</w:t>
      </w:r>
    </w:p>
    <w:p w:rsidR="000E42EC" w:rsidRPr="0031137C" w:rsidRDefault="00D92D37" w:rsidP="000E42EC">
      <w:pPr>
        <w:spacing w:line="240" w:lineRule="auto"/>
        <w:contextualSpacing/>
        <w:rPr>
          <w:color w:val="000000" w:themeColor="text1"/>
          <w:sz w:val="24"/>
          <w:szCs w:val="24"/>
        </w:rPr>
      </w:pPr>
      <w:r w:rsidRPr="0031137C">
        <w:rPr>
          <w:color w:val="000000" w:themeColor="text1"/>
          <w:sz w:val="24"/>
          <w:szCs w:val="24"/>
        </w:rPr>
        <w:t>À</w:t>
      </w:r>
      <w:r w:rsidR="000E42EC" w:rsidRPr="0031137C">
        <w:rPr>
          <w:color w:val="000000" w:themeColor="text1"/>
          <w:sz w:val="24"/>
          <w:szCs w:val="24"/>
        </w:rPr>
        <w:t xml:space="preserve"> la fin de la présenta</w:t>
      </w:r>
      <w:r w:rsidRPr="0031137C">
        <w:rPr>
          <w:color w:val="000000" w:themeColor="text1"/>
          <w:sz w:val="24"/>
          <w:szCs w:val="24"/>
        </w:rPr>
        <w:t>tion orale les élèves convaincu</w:t>
      </w:r>
      <w:r w:rsidR="000E42EC" w:rsidRPr="0031137C">
        <w:rPr>
          <w:color w:val="000000" w:themeColor="text1"/>
          <w:sz w:val="24"/>
          <w:szCs w:val="24"/>
        </w:rPr>
        <w:t>s par le discours lèvent la main.</w:t>
      </w:r>
    </w:p>
    <w:p w:rsidR="000E42EC" w:rsidRPr="0031137C" w:rsidRDefault="000E42EC" w:rsidP="000E42EC">
      <w:pPr>
        <w:spacing w:line="240" w:lineRule="auto"/>
        <w:contextualSpacing/>
        <w:rPr>
          <w:color w:val="000000" w:themeColor="text1"/>
          <w:sz w:val="24"/>
          <w:szCs w:val="24"/>
        </w:rPr>
      </w:pPr>
    </w:p>
    <w:p w:rsidR="000E42EC" w:rsidRPr="0031137C" w:rsidRDefault="00D92D37" w:rsidP="000E42EC">
      <w:pPr>
        <w:spacing w:line="240" w:lineRule="auto"/>
        <w:contextualSpacing/>
        <w:rPr>
          <w:color w:val="000000" w:themeColor="text1"/>
          <w:sz w:val="24"/>
          <w:szCs w:val="24"/>
        </w:rPr>
      </w:pPr>
      <w:r w:rsidRPr="0031137C">
        <w:rPr>
          <w:color w:val="000000" w:themeColor="text1"/>
          <w:sz w:val="24"/>
          <w:szCs w:val="24"/>
        </w:rPr>
        <w:t>Consignes :</w:t>
      </w:r>
    </w:p>
    <w:p w:rsidR="00D92D37" w:rsidRPr="0031137C" w:rsidRDefault="00D92D37" w:rsidP="00D92D37">
      <w:pPr>
        <w:pStyle w:val="Paragraphedeliste"/>
        <w:numPr>
          <w:ilvl w:val="0"/>
          <w:numId w:val="37"/>
        </w:numPr>
        <w:spacing w:line="240" w:lineRule="auto"/>
        <w:rPr>
          <w:rFonts w:ascii="Calibri" w:hAnsi="Calibri"/>
          <w:color w:val="000000" w:themeColor="text1"/>
          <w:sz w:val="24"/>
          <w:szCs w:val="24"/>
        </w:rPr>
      </w:pPr>
      <w:r w:rsidRPr="0031137C">
        <w:rPr>
          <w:rFonts w:ascii="Calibri" w:hAnsi="Calibri"/>
          <w:color w:val="000000" w:themeColor="text1"/>
          <w:sz w:val="24"/>
          <w:szCs w:val="24"/>
        </w:rPr>
        <w:t>Vous devez construire une argumentation claire qui s’appuie sur des données chiffrées et des faits.</w:t>
      </w:r>
    </w:p>
    <w:p w:rsidR="00D92D37" w:rsidRPr="0031137C" w:rsidRDefault="00D92D37" w:rsidP="00D92D37">
      <w:pPr>
        <w:pStyle w:val="Paragraphedeliste"/>
        <w:numPr>
          <w:ilvl w:val="0"/>
          <w:numId w:val="37"/>
        </w:numPr>
        <w:spacing w:line="240" w:lineRule="auto"/>
        <w:rPr>
          <w:rFonts w:ascii="Calibri" w:hAnsi="Calibri"/>
          <w:color w:val="000000" w:themeColor="text1"/>
          <w:sz w:val="24"/>
          <w:szCs w:val="24"/>
        </w:rPr>
      </w:pPr>
      <w:r w:rsidRPr="0031137C">
        <w:rPr>
          <w:rFonts w:ascii="Calibri" w:hAnsi="Calibri"/>
          <w:color w:val="000000" w:themeColor="text1"/>
          <w:sz w:val="24"/>
          <w:szCs w:val="24"/>
        </w:rPr>
        <w:t>N’oubliez pas d’introduire votre discours par une accroche et de conclure.</w:t>
      </w:r>
    </w:p>
    <w:p w:rsidR="00D92D37" w:rsidRPr="0031137C" w:rsidRDefault="00D92D37" w:rsidP="00D92D37">
      <w:pPr>
        <w:pStyle w:val="Paragraphedeliste"/>
        <w:numPr>
          <w:ilvl w:val="0"/>
          <w:numId w:val="37"/>
        </w:numPr>
        <w:spacing w:line="240" w:lineRule="auto"/>
        <w:rPr>
          <w:rFonts w:ascii="Calibri" w:hAnsi="Calibri"/>
          <w:color w:val="000000" w:themeColor="text1"/>
          <w:sz w:val="24"/>
          <w:szCs w:val="24"/>
        </w:rPr>
      </w:pPr>
      <w:r w:rsidRPr="0031137C">
        <w:rPr>
          <w:rFonts w:ascii="Calibri" w:hAnsi="Calibri"/>
          <w:color w:val="000000" w:themeColor="text1"/>
          <w:sz w:val="24"/>
          <w:szCs w:val="24"/>
        </w:rPr>
        <w:t>Essayez de prendre de la distance par rapport à vos notes.</w:t>
      </w:r>
    </w:p>
    <w:p w:rsidR="00D92D37" w:rsidRPr="0031137C" w:rsidRDefault="00D92D37" w:rsidP="00D92D37">
      <w:pPr>
        <w:pStyle w:val="Paragraphedeliste"/>
        <w:numPr>
          <w:ilvl w:val="0"/>
          <w:numId w:val="37"/>
        </w:numPr>
        <w:spacing w:line="240" w:lineRule="auto"/>
        <w:rPr>
          <w:rFonts w:ascii="Calibri" w:hAnsi="Calibri"/>
          <w:color w:val="000000" w:themeColor="text1"/>
          <w:sz w:val="24"/>
          <w:szCs w:val="24"/>
        </w:rPr>
      </w:pPr>
      <w:r w:rsidRPr="0031137C">
        <w:rPr>
          <w:rFonts w:ascii="Calibri" w:hAnsi="Calibri"/>
          <w:color w:val="000000" w:themeColor="text1"/>
          <w:sz w:val="24"/>
          <w:szCs w:val="24"/>
        </w:rPr>
        <w:t xml:space="preserve">Portez une attention </w:t>
      </w:r>
      <w:r w:rsidR="00D317C0" w:rsidRPr="0031137C">
        <w:rPr>
          <w:rFonts w:ascii="Calibri" w:hAnsi="Calibri"/>
          <w:color w:val="000000" w:themeColor="text1"/>
          <w:sz w:val="24"/>
          <w:szCs w:val="24"/>
        </w:rPr>
        <w:t xml:space="preserve">particulière </w:t>
      </w:r>
      <w:r w:rsidRPr="0031137C">
        <w:rPr>
          <w:rFonts w:ascii="Calibri" w:hAnsi="Calibri"/>
          <w:color w:val="000000" w:themeColor="text1"/>
          <w:sz w:val="24"/>
          <w:szCs w:val="24"/>
        </w:rPr>
        <w:t>à la voi</w:t>
      </w:r>
      <w:r w:rsidR="00D317C0" w:rsidRPr="0031137C">
        <w:rPr>
          <w:rFonts w:ascii="Calibri" w:hAnsi="Calibri"/>
          <w:color w:val="000000" w:themeColor="text1"/>
          <w:sz w:val="24"/>
          <w:szCs w:val="24"/>
        </w:rPr>
        <w:t>x, l’intonation, le regard et au</w:t>
      </w:r>
      <w:r w:rsidRPr="0031137C">
        <w:rPr>
          <w:rFonts w:ascii="Calibri" w:hAnsi="Calibri"/>
          <w:color w:val="000000" w:themeColor="text1"/>
          <w:sz w:val="24"/>
          <w:szCs w:val="24"/>
        </w:rPr>
        <w:t xml:space="preserve"> langage corporel. </w:t>
      </w:r>
    </w:p>
    <w:p w:rsidR="00D92D37" w:rsidRPr="0031137C" w:rsidRDefault="00D92D37" w:rsidP="00D92D37">
      <w:pPr>
        <w:pStyle w:val="Paragraphedeliste"/>
        <w:numPr>
          <w:ilvl w:val="0"/>
          <w:numId w:val="37"/>
        </w:numPr>
        <w:spacing w:line="240" w:lineRule="auto"/>
        <w:rPr>
          <w:rFonts w:ascii="Calibri" w:hAnsi="Calibri"/>
          <w:color w:val="000000" w:themeColor="text1"/>
          <w:sz w:val="24"/>
          <w:szCs w:val="24"/>
        </w:rPr>
      </w:pPr>
      <w:r w:rsidRPr="0031137C">
        <w:rPr>
          <w:rFonts w:ascii="Calibri" w:hAnsi="Calibri"/>
          <w:color w:val="000000" w:themeColor="text1"/>
          <w:sz w:val="24"/>
          <w:szCs w:val="24"/>
        </w:rPr>
        <w:t>Pour vous inspirer, vous pouvez visionner les vidé</w:t>
      </w:r>
      <w:r w:rsidR="00D317C0" w:rsidRPr="0031137C">
        <w:rPr>
          <w:rFonts w:ascii="Calibri" w:hAnsi="Calibri"/>
          <w:color w:val="000000" w:themeColor="text1"/>
          <w:sz w:val="24"/>
          <w:szCs w:val="24"/>
        </w:rPr>
        <w:t xml:space="preserve">os « MT en 180 secondes »  sur </w:t>
      </w:r>
      <w:proofErr w:type="spellStart"/>
      <w:r w:rsidR="00D317C0" w:rsidRPr="0031137C">
        <w:rPr>
          <w:rFonts w:ascii="Calibri" w:hAnsi="Calibri"/>
          <w:color w:val="000000" w:themeColor="text1"/>
          <w:sz w:val="24"/>
          <w:szCs w:val="24"/>
        </w:rPr>
        <w:t>Y</w:t>
      </w:r>
      <w:r w:rsidRPr="0031137C">
        <w:rPr>
          <w:rFonts w:ascii="Calibri" w:hAnsi="Calibri"/>
          <w:color w:val="000000" w:themeColor="text1"/>
          <w:sz w:val="24"/>
          <w:szCs w:val="24"/>
        </w:rPr>
        <w:t>outube</w:t>
      </w:r>
      <w:proofErr w:type="spellEnd"/>
      <w:r w:rsidRPr="0031137C">
        <w:rPr>
          <w:rFonts w:ascii="Calibri" w:hAnsi="Calibri"/>
          <w:color w:val="000000" w:themeColor="text1"/>
          <w:sz w:val="24"/>
          <w:szCs w:val="24"/>
        </w:rPr>
        <w:t>.</w:t>
      </w:r>
    </w:p>
    <w:sectPr w:rsidR="00D92D37" w:rsidRPr="0031137C" w:rsidSect="00CF1CB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BB" w:rsidRDefault="007D1FBB" w:rsidP="00EB5D8A">
      <w:pPr>
        <w:spacing w:after="0" w:line="240" w:lineRule="auto"/>
      </w:pPr>
      <w:r>
        <w:separator/>
      </w:r>
    </w:p>
  </w:endnote>
  <w:endnote w:type="continuationSeparator" w:id="0">
    <w:p w:rsidR="007D1FBB" w:rsidRDefault="007D1FBB"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F7" w:rsidRDefault="00FE63F7" w:rsidP="00EB5D8A">
    <w:pPr>
      <w:pStyle w:val="Pieddepage"/>
      <w:jc w:val="right"/>
    </w:pPr>
    <w:r>
      <w:rPr>
        <w:rFonts w:ascii="Times New Roman" w:hAnsi="Times New Roman"/>
      </w:rPr>
      <w:t xml:space="preserve">Page </w:t>
    </w:r>
    <w:r w:rsidR="00160719">
      <w:rPr>
        <w:rFonts w:ascii="Times New Roman" w:hAnsi="Times New Roman"/>
      </w:rPr>
      <w:fldChar w:fldCharType="begin"/>
    </w:r>
    <w:r>
      <w:rPr>
        <w:rFonts w:ascii="Times New Roman" w:hAnsi="Times New Roman"/>
      </w:rPr>
      <w:instrText xml:space="preserve"> PAGE </w:instrText>
    </w:r>
    <w:r w:rsidR="00160719">
      <w:rPr>
        <w:rFonts w:ascii="Times New Roman" w:hAnsi="Times New Roman"/>
      </w:rPr>
      <w:fldChar w:fldCharType="separate"/>
    </w:r>
    <w:r w:rsidR="007B78C1">
      <w:rPr>
        <w:rFonts w:ascii="Times New Roman" w:hAnsi="Times New Roman"/>
        <w:noProof/>
      </w:rPr>
      <w:t>1</w:t>
    </w:r>
    <w:r w:rsidR="00160719">
      <w:rPr>
        <w:rFonts w:ascii="Times New Roman" w:hAnsi="Times New Roman"/>
      </w:rPr>
      <w:fldChar w:fldCharType="end"/>
    </w:r>
    <w:r>
      <w:rPr>
        <w:rFonts w:ascii="Times New Roman" w:hAnsi="Times New Roman"/>
      </w:rPr>
      <w:t xml:space="preserve"> sur </w:t>
    </w:r>
    <w:r w:rsidR="00160719">
      <w:rPr>
        <w:rFonts w:ascii="Times New Roman" w:hAnsi="Times New Roman"/>
      </w:rPr>
      <w:fldChar w:fldCharType="begin"/>
    </w:r>
    <w:r>
      <w:rPr>
        <w:rFonts w:ascii="Times New Roman" w:hAnsi="Times New Roman"/>
      </w:rPr>
      <w:instrText xml:space="preserve"> NUMPAGES </w:instrText>
    </w:r>
    <w:r w:rsidR="00160719">
      <w:rPr>
        <w:rFonts w:ascii="Times New Roman" w:hAnsi="Times New Roman"/>
      </w:rPr>
      <w:fldChar w:fldCharType="separate"/>
    </w:r>
    <w:r w:rsidR="007B78C1">
      <w:rPr>
        <w:rFonts w:ascii="Times New Roman" w:hAnsi="Times New Roman"/>
        <w:noProof/>
      </w:rPr>
      <w:t>5</w:t>
    </w:r>
    <w:r w:rsidR="00160719">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BB" w:rsidRDefault="007D1FBB" w:rsidP="00EB5D8A">
      <w:pPr>
        <w:spacing w:after="0" w:line="240" w:lineRule="auto"/>
      </w:pPr>
      <w:r>
        <w:separator/>
      </w:r>
    </w:p>
  </w:footnote>
  <w:footnote w:type="continuationSeparator" w:id="0">
    <w:p w:rsidR="007D1FBB" w:rsidRDefault="007D1FBB"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F7" w:rsidRPr="00F85513" w:rsidRDefault="00FE63F7" w:rsidP="00EB5D8A">
    <w:pPr>
      <w:pStyle w:val="En-tte"/>
      <w:pBdr>
        <w:bottom w:val="single" w:sz="12" w:space="1" w:color="auto"/>
      </w:pBdr>
      <w:jc w:val="right"/>
      <w:rPr>
        <w:rFonts w:ascii="Times New Roman" w:hAnsi="Times New Roman"/>
        <w:sz w:val="16"/>
        <w:szCs w:val="16"/>
      </w:rPr>
    </w:pPr>
    <w:r>
      <w:rPr>
        <w:rFonts w:ascii="Times New Roman" w:hAnsi="Times New Roman"/>
        <w:sz w:val="16"/>
        <w:szCs w:val="16"/>
      </w:rPr>
      <w:t>Comment est structurée la société française actuelle ? – Comment est structuré l’espace social (1 / 4</w:t>
    </w:r>
    <w:r w:rsidRPr="00F85513">
      <w:rPr>
        <w:rFonts w:ascii="Times New Roman" w:hAnsi="Times New Roman"/>
        <w:sz w:val="16"/>
        <w:szCs w:val="16"/>
      </w:rPr>
      <w:t xml:space="preserve">) - Page </w:t>
    </w:r>
    <w:r w:rsidR="00160719" w:rsidRPr="00F85513">
      <w:rPr>
        <w:rFonts w:ascii="Times New Roman" w:hAnsi="Times New Roman"/>
        <w:sz w:val="16"/>
        <w:szCs w:val="16"/>
      </w:rPr>
      <w:fldChar w:fldCharType="begin"/>
    </w:r>
    <w:r w:rsidRPr="00F85513">
      <w:rPr>
        <w:rFonts w:ascii="Times New Roman" w:hAnsi="Times New Roman"/>
        <w:sz w:val="16"/>
        <w:szCs w:val="16"/>
      </w:rPr>
      <w:instrText xml:space="preserve"> PAGE </w:instrText>
    </w:r>
    <w:r w:rsidR="00160719" w:rsidRPr="00F85513">
      <w:rPr>
        <w:rFonts w:ascii="Times New Roman" w:hAnsi="Times New Roman"/>
        <w:sz w:val="16"/>
        <w:szCs w:val="16"/>
      </w:rPr>
      <w:fldChar w:fldCharType="separate"/>
    </w:r>
    <w:r w:rsidR="007B78C1">
      <w:rPr>
        <w:rFonts w:ascii="Times New Roman" w:hAnsi="Times New Roman"/>
        <w:noProof/>
        <w:sz w:val="16"/>
        <w:szCs w:val="16"/>
      </w:rPr>
      <w:t>1</w:t>
    </w:r>
    <w:r w:rsidR="00160719" w:rsidRPr="00F85513">
      <w:rPr>
        <w:rFonts w:ascii="Times New Roman" w:hAnsi="Times New Roman"/>
        <w:sz w:val="16"/>
        <w:szCs w:val="16"/>
      </w:rPr>
      <w:fldChar w:fldCharType="end"/>
    </w:r>
    <w:r w:rsidRPr="00F85513">
      <w:rPr>
        <w:rFonts w:ascii="Times New Roman" w:hAnsi="Times New Roman"/>
        <w:sz w:val="16"/>
        <w:szCs w:val="16"/>
      </w:rPr>
      <w:t xml:space="preserve"> sur </w:t>
    </w:r>
    <w:r w:rsidR="00160719" w:rsidRPr="00F85513">
      <w:rPr>
        <w:rFonts w:ascii="Times New Roman" w:hAnsi="Times New Roman"/>
        <w:sz w:val="16"/>
        <w:szCs w:val="16"/>
      </w:rPr>
      <w:fldChar w:fldCharType="begin"/>
    </w:r>
    <w:r w:rsidRPr="00F85513">
      <w:rPr>
        <w:rFonts w:ascii="Times New Roman" w:hAnsi="Times New Roman"/>
        <w:sz w:val="16"/>
        <w:szCs w:val="16"/>
      </w:rPr>
      <w:instrText xml:space="preserve"> NUMPAGES </w:instrText>
    </w:r>
    <w:r w:rsidR="00160719" w:rsidRPr="00F85513">
      <w:rPr>
        <w:rFonts w:ascii="Times New Roman" w:hAnsi="Times New Roman"/>
        <w:sz w:val="16"/>
        <w:szCs w:val="16"/>
      </w:rPr>
      <w:fldChar w:fldCharType="separate"/>
    </w:r>
    <w:r w:rsidR="007B78C1">
      <w:rPr>
        <w:rFonts w:ascii="Times New Roman" w:hAnsi="Times New Roman"/>
        <w:noProof/>
        <w:sz w:val="16"/>
        <w:szCs w:val="16"/>
      </w:rPr>
      <w:t>5</w:t>
    </w:r>
    <w:r w:rsidR="00160719" w:rsidRPr="00F85513">
      <w:rPr>
        <w:rFonts w:ascii="Times New Roman" w:hAnsi="Times New Roman"/>
        <w:sz w:val="16"/>
        <w:szCs w:val="16"/>
      </w:rPr>
      <w:fldChar w:fldCharType="end"/>
    </w:r>
  </w:p>
  <w:p w:rsidR="00FE63F7" w:rsidRDefault="00FE63F7"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62F4E8A"/>
    <w:multiLevelType w:val="hybridMultilevel"/>
    <w:tmpl w:val="CE0AE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7633936"/>
    <w:multiLevelType w:val="hybridMultilevel"/>
    <w:tmpl w:val="4EFEE09A"/>
    <w:lvl w:ilvl="0" w:tplc="D1542100">
      <w:start w:val="3"/>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22C5348"/>
    <w:multiLevelType w:val="hybridMultilevel"/>
    <w:tmpl w:val="64DE26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8">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0C1423"/>
    <w:multiLevelType w:val="hybridMultilevel"/>
    <w:tmpl w:val="29923B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11C4071"/>
    <w:multiLevelType w:val="hybridMultilevel"/>
    <w:tmpl w:val="096A7B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14B49C2"/>
    <w:multiLevelType w:val="hybridMultilevel"/>
    <w:tmpl w:val="BDA61056"/>
    <w:lvl w:ilvl="0" w:tplc="7870DFF8">
      <w:start w:val="1"/>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42F287B"/>
    <w:multiLevelType w:val="hybridMultilevel"/>
    <w:tmpl w:val="5C34B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3">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2"/>
  </w:num>
  <w:num w:numId="3">
    <w:abstractNumId w:val="1"/>
  </w:num>
  <w:num w:numId="4">
    <w:abstractNumId w:val="7"/>
  </w:num>
  <w:num w:numId="5">
    <w:abstractNumId w:val="17"/>
  </w:num>
  <w:num w:numId="6">
    <w:abstractNumId w:val="32"/>
  </w:num>
  <w:num w:numId="7">
    <w:abstractNumId w:val="33"/>
  </w:num>
  <w:num w:numId="8">
    <w:abstractNumId w:val="3"/>
  </w:num>
  <w:num w:numId="9">
    <w:abstractNumId w:val="12"/>
  </w:num>
  <w:num w:numId="10">
    <w:abstractNumId w:val="25"/>
  </w:num>
  <w:num w:numId="11">
    <w:abstractNumId w:val="6"/>
  </w:num>
  <w:num w:numId="12">
    <w:abstractNumId w:val="15"/>
  </w:num>
  <w:num w:numId="13">
    <w:abstractNumId w:val="11"/>
  </w:num>
  <w:num w:numId="14">
    <w:abstractNumId w:val="8"/>
  </w:num>
  <w:num w:numId="15">
    <w:abstractNumId w:val="22"/>
  </w:num>
  <w:num w:numId="16">
    <w:abstractNumId w:val="35"/>
  </w:num>
  <w:num w:numId="17">
    <w:abstractNumId w:val="18"/>
  </w:num>
  <w:num w:numId="18">
    <w:abstractNumId w:val="4"/>
  </w:num>
  <w:num w:numId="19">
    <w:abstractNumId w:val="34"/>
  </w:num>
  <w:num w:numId="20">
    <w:abstractNumId w:val="16"/>
  </w:num>
  <w:num w:numId="21">
    <w:abstractNumId w:val="0"/>
  </w:num>
  <w:num w:numId="22">
    <w:abstractNumId w:val="10"/>
  </w:num>
  <w:num w:numId="23">
    <w:abstractNumId w:val="23"/>
  </w:num>
  <w:num w:numId="24">
    <w:abstractNumId w:val="13"/>
  </w:num>
  <w:num w:numId="25">
    <w:abstractNumId w:val="30"/>
  </w:num>
  <w:num w:numId="26">
    <w:abstractNumId w:val="31"/>
  </w:num>
  <w:num w:numId="27">
    <w:abstractNumId w:val="20"/>
  </w:num>
  <w:num w:numId="28">
    <w:abstractNumId w:val="21"/>
  </w:num>
  <w:num w:numId="29">
    <w:abstractNumId w:val="36"/>
  </w:num>
  <w:num w:numId="30">
    <w:abstractNumId w:val="29"/>
  </w:num>
  <w:num w:numId="31">
    <w:abstractNumId w:val="9"/>
  </w:num>
  <w:num w:numId="32">
    <w:abstractNumId w:val="24"/>
  </w:num>
  <w:num w:numId="33">
    <w:abstractNumId w:val="28"/>
  </w:num>
  <w:num w:numId="34">
    <w:abstractNumId w:val="26"/>
  </w:num>
  <w:num w:numId="35">
    <w:abstractNumId w:val="5"/>
  </w:num>
  <w:num w:numId="36">
    <w:abstractNumId w:val="14"/>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46018"/>
    <w:rsid w:val="00080584"/>
    <w:rsid w:val="00084A72"/>
    <w:rsid w:val="000C20E6"/>
    <w:rsid w:val="000D5C1B"/>
    <w:rsid w:val="000D736F"/>
    <w:rsid w:val="000D7FB7"/>
    <w:rsid w:val="000E42EC"/>
    <w:rsid w:val="000E4334"/>
    <w:rsid w:val="000E6E11"/>
    <w:rsid w:val="001148A2"/>
    <w:rsid w:val="00117321"/>
    <w:rsid w:val="00121BA9"/>
    <w:rsid w:val="0012701F"/>
    <w:rsid w:val="0013462D"/>
    <w:rsid w:val="00142C43"/>
    <w:rsid w:val="00160719"/>
    <w:rsid w:val="00171DED"/>
    <w:rsid w:val="001761C3"/>
    <w:rsid w:val="00181944"/>
    <w:rsid w:val="001831C6"/>
    <w:rsid w:val="001A7875"/>
    <w:rsid w:val="001B6B65"/>
    <w:rsid w:val="001C5FCB"/>
    <w:rsid w:val="001E14C1"/>
    <w:rsid w:val="001F148A"/>
    <w:rsid w:val="00224D99"/>
    <w:rsid w:val="00233789"/>
    <w:rsid w:val="00236049"/>
    <w:rsid w:val="00237FFE"/>
    <w:rsid w:val="00255728"/>
    <w:rsid w:val="00264526"/>
    <w:rsid w:val="00287998"/>
    <w:rsid w:val="002B464A"/>
    <w:rsid w:val="002C5628"/>
    <w:rsid w:val="002D68F9"/>
    <w:rsid w:val="0031137C"/>
    <w:rsid w:val="00326BE3"/>
    <w:rsid w:val="003468FB"/>
    <w:rsid w:val="0035212D"/>
    <w:rsid w:val="00375316"/>
    <w:rsid w:val="00397AFB"/>
    <w:rsid w:val="003B4F0C"/>
    <w:rsid w:val="003D4FA4"/>
    <w:rsid w:val="003D69A5"/>
    <w:rsid w:val="00421DB6"/>
    <w:rsid w:val="0045053C"/>
    <w:rsid w:val="004827E2"/>
    <w:rsid w:val="0049588C"/>
    <w:rsid w:val="004D0B9C"/>
    <w:rsid w:val="004E69C1"/>
    <w:rsid w:val="005038E9"/>
    <w:rsid w:val="00506EBE"/>
    <w:rsid w:val="00510B99"/>
    <w:rsid w:val="00512044"/>
    <w:rsid w:val="00516B49"/>
    <w:rsid w:val="00520627"/>
    <w:rsid w:val="00532465"/>
    <w:rsid w:val="00535768"/>
    <w:rsid w:val="0054213F"/>
    <w:rsid w:val="005647E0"/>
    <w:rsid w:val="00565070"/>
    <w:rsid w:val="00576A57"/>
    <w:rsid w:val="005A4342"/>
    <w:rsid w:val="005C5295"/>
    <w:rsid w:val="005C7018"/>
    <w:rsid w:val="005E6B69"/>
    <w:rsid w:val="00620F63"/>
    <w:rsid w:val="00627EF6"/>
    <w:rsid w:val="006413FB"/>
    <w:rsid w:val="006442D6"/>
    <w:rsid w:val="0064703D"/>
    <w:rsid w:val="006604C0"/>
    <w:rsid w:val="00662220"/>
    <w:rsid w:val="006712C4"/>
    <w:rsid w:val="00691314"/>
    <w:rsid w:val="0069239E"/>
    <w:rsid w:val="006949EC"/>
    <w:rsid w:val="006A14B9"/>
    <w:rsid w:val="006A7A04"/>
    <w:rsid w:val="006B1E32"/>
    <w:rsid w:val="006B5449"/>
    <w:rsid w:val="006D4FDA"/>
    <w:rsid w:val="006E2C00"/>
    <w:rsid w:val="006E697C"/>
    <w:rsid w:val="006F0F5F"/>
    <w:rsid w:val="006F5A61"/>
    <w:rsid w:val="007148E1"/>
    <w:rsid w:val="007323CB"/>
    <w:rsid w:val="00764812"/>
    <w:rsid w:val="007745D4"/>
    <w:rsid w:val="00785116"/>
    <w:rsid w:val="00791E29"/>
    <w:rsid w:val="00794A6C"/>
    <w:rsid w:val="007A36F5"/>
    <w:rsid w:val="007A4A86"/>
    <w:rsid w:val="007B78C1"/>
    <w:rsid w:val="007C2EC3"/>
    <w:rsid w:val="007D0ABA"/>
    <w:rsid w:val="007D1FBB"/>
    <w:rsid w:val="007D26E3"/>
    <w:rsid w:val="007D509D"/>
    <w:rsid w:val="007E5768"/>
    <w:rsid w:val="007F50C0"/>
    <w:rsid w:val="00815ED0"/>
    <w:rsid w:val="00817138"/>
    <w:rsid w:val="00824E6F"/>
    <w:rsid w:val="00841571"/>
    <w:rsid w:val="00853A91"/>
    <w:rsid w:val="008746BE"/>
    <w:rsid w:val="00881A17"/>
    <w:rsid w:val="008C4534"/>
    <w:rsid w:val="008C6834"/>
    <w:rsid w:val="008D593B"/>
    <w:rsid w:val="008F10A6"/>
    <w:rsid w:val="008F751A"/>
    <w:rsid w:val="009034A9"/>
    <w:rsid w:val="00912AC7"/>
    <w:rsid w:val="00942073"/>
    <w:rsid w:val="00951201"/>
    <w:rsid w:val="009526A8"/>
    <w:rsid w:val="00962EC8"/>
    <w:rsid w:val="00967CC6"/>
    <w:rsid w:val="00977609"/>
    <w:rsid w:val="00991D5F"/>
    <w:rsid w:val="00997C2D"/>
    <w:rsid w:val="009E2211"/>
    <w:rsid w:val="00A16A11"/>
    <w:rsid w:val="00A360A6"/>
    <w:rsid w:val="00A4504B"/>
    <w:rsid w:val="00A5044D"/>
    <w:rsid w:val="00A7222E"/>
    <w:rsid w:val="00A90E7C"/>
    <w:rsid w:val="00AA2FC4"/>
    <w:rsid w:val="00AA3C91"/>
    <w:rsid w:val="00AA5267"/>
    <w:rsid w:val="00AA79FF"/>
    <w:rsid w:val="00B00D67"/>
    <w:rsid w:val="00B17B1F"/>
    <w:rsid w:val="00B24A1D"/>
    <w:rsid w:val="00B616A4"/>
    <w:rsid w:val="00B877E0"/>
    <w:rsid w:val="00B92B8C"/>
    <w:rsid w:val="00BA2413"/>
    <w:rsid w:val="00BB4247"/>
    <w:rsid w:val="00BB6228"/>
    <w:rsid w:val="00BD42B7"/>
    <w:rsid w:val="00BE5919"/>
    <w:rsid w:val="00BF4769"/>
    <w:rsid w:val="00C026C0"/>
    <w:rsid w:val="00C02A97"/>
    <w:rsid w:val="00C06680"/>
    <w:rsid w:val="00C21788"/>
    <w:rsid w:val="00C21F45"/>
    <w:rsid w:val="00C23D7B"/>
    <w:rsid w:val="00C2560D"/>
    <w:rsid w:val="00C60BBB"/>
    <w:rsid w:val="00C7019B"/>
    <w:rsid w:val="00C72259"/>
    <w:rsid w:val="00C7639A"/>
    <w:rsid w:val="00C854A8"/>
    <w:rsid w:val="00C94AC9"/>
    <w:rsid w:val="00C94F10"/>
    <w:rsid w:val="00CA11CF"/>
    <w:rsid w:val="00CC2409"/>
    <w:rsid w:val="00CD7C68"/>
    <w:rsid w:val="00CF1CBD"/>
    <w:rsid w:val="00D02BE8"/>
    <w:rsid w:val="00D03380"/>
    <w:rsid w:val="00D1007A"/>
    <w:rsid w:val="00D26A53"/>
    <w:rsid w:val="00D308AB"/>
    <w:rsid w:val="00D317C0"/>
    <w:rsid w:val="00D36644"/>
    <w:rsid w:val="00D546A0"/>
    <w:rsid w:val="00D57A70"/>
    <w:rsid w:val="00D859E0"/>
    <w:rsid w:val="00D92D37"/>
    <w:rsid w:val="00DB59B3"/>
    <w:rsid w:val="00DC4B0F"/>
    <w:rsid w:val="00DF5BE1"/>
    <w:rsid w:val="00E10563"/>
    <w:rsid w:val="00E34EC4"/>
    <w:rsid w:val="00E355D9"/>
    <w:rsid w:val="00E46649"/>
    <w:rsid w:val="00E54287"/>
    <w:rsid w:val="00E55F95"/>
    <w:rsid w:val="00E7679E"/>
    <w:rsid w:val="00E849E8"/>
    <w:rsid w:val="00E912BB"/>
    <w:rsid w:val="00EB5D8A"/>
    <w:rsid w:val="00EB724B"/>
    <w:rsid w:val="00EC540B"/>
    <w:rsid w:val="00EC58DB"/>
    <w:rsid w:val="00EF340C"/>
    <w:rsid w:val="00F0161C"/>
    <w:rsid w:val="00F01F9C"/>
    <w:rsid w:val="00F24706"/>
    <w:rsid w:val="00F31EFD"/>
    <w:rsid w:val="00F44545"/>
    <w:rsid w:val="00F75B8F"/>
    <w:rsid w:val="00F82176"/>
    <w:rsid w:val="00F85513"/>
    <w:rsid w:val="00F97B40"/>
    <w:rsid w:val="00FA2A18"/>
    <w:rsid w:val="00FA2EC2"/>
    <w:rsid w:val="00FA66CA"/>
    <w:rsid w:val="00FB0853"/>
    <w:rsid w:val="00FB1DAF"/>
    <w:rsid w:val="00FD68A1"/>
    <w:rsid w:val="00FE5EA8"/>
    <w:rsid w:val="00FE63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942073"/>
    <w:pPr>
      <w:spacing w:after="0" w:line="240" w:lineRule="auto"/>
    </w:pPr>
    <w:rPr>
      <w:rFonts w:ascii="Calibri Light" w:hAnsi="Calibri Light" w:cs="Times New Roman"/>
      <w:b/>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942073"/>
    <w:pPr>
      <w:spacing w:after="0" w:line="240" w:lineRule="auto"/>
    </w:pPr>
    <w:rPr>
      <w:rFonts w:ascii="Calibri Light" w:hAnsi="Calibri Light" w:cs="Times New Roman"/>
      <w:b/>
      <w:noProof/>
      <w:color w:val="000000" w:themeColor="text1"/>
      <w:sz w:val="24"/>
      <w:szCs w:val="24"/>
      <w:lang w:eastAsia="fr-FR"/>
    </w:rPr>
  </w:style>
  <w:style w:type="table" w:styleId="Grille">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18657">
      <w:bodyDiv w:val="1"/>
      <w:marLeft w:val="0"/>
      <w:marRight w:val="0"/>
      <w:marTop w:val="0"/>
      <w:marBottom w:val="0"/>
      <w:divBdr>
        <w:top w:val="none" w:sz="0" w:space="0" w:color="auto"/>
        <w:left w:val="none" w:sz="0" w:space="0" w:color="auto"/>
        <w:bottom w:val="none" w:sz="0" w:space="0" w:color="auto"/>
        <w:right w:val="none" w:sz="0" w:space="0" w:color="auto"/>
      </w:divBdr>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CC77C-A28D-42BA-AC38-64BC0211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872</Words>
  <Characters>4796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SambaEdu</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2</cp:revision>
  <cp:lastPrinted>2015-10-03T07:27:00Z</cp:lastPrinted>
  <dcterms:created xsi:type="dcterms:W3CDTF">2021-09-29T06:28:00Z</dcterms:created>
  <dcterms:modified xsi:type="dcterms:W3CDTF">2021-09-29T06:28:00Z</dcterms:modified>
</cp:coreProperties>
</file>