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3E17256" w14:textId="77777777" w:rsidR="00C247F5" w:rsidRPr="00C247F5" w:rsidRDefault="00C247F5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 w:rsidRPr="00C247F5">
              <w:rPr>
                <w:sz w:val="36"/>
                <w:szCs w:val="36"/>
              </w:rPr>
              <w:t xml:space="preserve">Quels sont les fondements du commerce international et de l’internationalisation de la production ? 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284BC497" w14:textId="7FA29E28" w:rsidR="00647872" w:rsidRPr="00647872" w:rsidRDefault="00745751" w:rsidP="00745751">
            <w:pPr>
              <w:pStyle w:val="Sansinterligne"/>
              <w:jc w:val="center"/>
              <w:rPr>
                <w:bCs/>
                <w:sz w:val="36"/>
                <w:szCs w:val="36"/>
              </w:rPr>
            </w:pPr>
            <w:r w:rsidRPr="00745751">
              <w:rPr>
                <w:bCs/>
                <w:sz w:val="36"/>
                <w:szCs w:val="36"/>
              </w:rPr>
              <w:t>L’internationalisation des chaînes de valeur</w:t>
            </w:r>
            <w:r w:rsidR="00647872">
              <w:rPr>
                <w:bCs/>
                <w:sz w:val="36"/>
                <w:szCs w:val="36"/>
              </w:rPr>
              <w:t xml:space="preserve"> (</w:t>
            </w:r>
            <w:r>
              <w:rPr>
                <w:bCs/>
                <w:sz w:val="36"/>
                <w:szCs w:val="36"/>
              </w:rPr>
              <w:t>4</w:t>
            </w:r>
            <w:r w:rsidR="00647872">
              <w:rPr>
                <w:bCs/>
                <w:sz w:val="36"/>
                <w:szCs w:val="36"/>
              </w:rPr>
              <w:t>/5)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729C0602" w14:textId="77777777" w:rsidR="00745751" w:rsidRPr="00745751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Qu’est-ce que l’internationalisation de la chaîne de valeur ?</w:t>
      </w:r>
    </w:p>
    <w:p w14:paraId="669F7A7A" w14:textId="77777777" w:rsidR="00745751" w:rsidRPr="00745751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Pourquoi certains produits sont échangés plusieurs fois le long d’une chaîne de valeur mondiale ?</w:t>
      </w:r>
    </w:p>
    <w:p w14:paraId="0F2A8EFD" w14:textId="77777777" w:rsidR="00745751" w:rsidRPr="00745751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Qu’est-ce qu’une firme multinationale ?</w:t>
      </w:r>
    </w:p>
    <w:p w14:paraId="6EBC2C44" w14:textId="77777777" w:rsidR="00745751" w:rsidRPr="00745751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Peut-il y avoir des chaînes de valeur mondiale sans firme multinationale ?</w:t>
      </w:r>
    </w:p>
    <w:p w14:paraId="43FB1AEC" w14:textId="77777777" w:rsidR="00745751" w:rsidRPr="00745751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Pourquoi une entreprise peut-elle décider d’implanter des filiales à l’étranger ?</w:t>
      </w:r>
    </w:p>
    <w:p w14:paraId="0362A9AC" w14:textId="1344B112" w:rsidR="003A4034" w:rsidRPr="00C247F5" w:rsidRDefault="00745751" w:rsidP="00745751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745751">
        <w:rPr>
          <w:rFonts w:ascii="Calibri Light" w:hAnsi="Calibri Light"/>
          <w:b/>
          <w:sz w:val="32"/>
          <w:szCs w:val="32"/>
        </w:rPr>
        <w:t>Comment une firme multinationale peut-elle développer une stratégie d’externalisation ?</w:t>
      </w:r>
    </w:p>
    <w:sectPr w:rsidR="003A4034" w:rsidRPr="00C247F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60E24"/>
    <w:rsid w:val="003A4034"/>
    <w:rsid w:val="004E5E52"/>
    <w:rsid w:val="006169F9"/>
    <w:rsid w:val="00631D17"/>
    <w:rsid w:val="00647872"/>
    <w:rsid w:val="006C6F9A"/>
    <w:rsid w:val="00745751"/>
    <w:rsid w:val="00824F4D"/>
    <w:rsid w:val="00901655"/>
    <w:rsid w:val="009B6C67"/>
    <w:rsid w:val="00B14CD0"/>
    <w:rsid w:val="00C247F5"/>
    <w:rsid w:val="00C87291"/>
    <w:rsid w:val="00D61AEB"/>
    <w:rsid w:val="00E20F97"/>
    <w:rsid w:val="00F71B59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6DDC45E5-23A9-6F4D-A922-2DEBBC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Hélène</cp:lastModifiedBy>
  <cp:revision>2</cp:revision>
  <dcterms:created xsi:type="dcterms:W3CDTF">2020-07-29T06:33:00Z</dcterms:created>
  <dcterms:modified xsi:type="dcterms:W3CDTF">2020-07-29T06:33:00Z</dcterms:modified>
</cp:coreProperties>
</file>