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Look w:val="04A0"/>
      </w:tblPr>
      <w:tblGrid>
        <w:gridCol w:w="10606"/>
      </w:tblGrid>
      <w:tr w:rsidR="00287998" w:rsidRPr="00287998" w:rsidTr="00287998">
        <w:tc>
          <w:tcPr>
            <w:tcW w:w="10606" w:type="dxa"/>
          </w:tcPr>
          <w:p w:rsidR="00CB4FDA" w:rsidRDefault="00CB4FDA" w:rsidP="00B019D4">
            <w:pPr>
              <w:pStyle w:val="Sansinterligne"/>
              <w:jc w:val="center"/>
            </w:pPr>
            <w:r w:rsidRPr="00CB4FDA">
              <w:t>Comment les entreprises sont-elles organisées et gouvernées</w:t>
            </w:r>
            <w:r>
              <w:t> </w:t>
            </w:r>
            <w:r w:rsidRPr="00CB4FDA">
              <w:t>?</w:t>
            </w:r>
          </w:p>
          <w:p w:rsidR="00287998" w:rsidRPr="007E5768" w:rsidRDefault="00287998" w:rsidP="00B019D4">
            <w:pPr>
              <w:pStyle w:val="Sansinterligne"/>
              <w:jc w:val="center"/>
            </w:pPr>
            <w:r w:rsidRPr="007E5768">
              <w:t>--</w:t>
            </w:r>
          </w:p>
          <w:p w:rsidR="00287998" w:rsidRDefault="00CB4FDA" w:rsidP="00B019D4">
            <w:pPr>
              <w:pStyle w:val="Sansinterligne"/>
              <w:jc w:val="center"/>
            </w:pPr>
            <w:r>
              <w:t>La vie de l’entreprise</w:t>
            </w:r>
            <w:r w:rsidR="00287998" w:rsidRPr="007E5768">
              <w:t xml:space="preserve"> (</w:t>
            </w:r>
            <w:r w:rsidR="00094A55">
              <w:t>1</w:t>
            </w:r>
            <w:r w:rsidR="00287998" w:rsidRPr="007E5768">
              <w:t>/</w:t>
            </w:r>
            <w:r w:rsidR="00094A55">
              <w:t>3</w:t>
            </w:r>
            <w:r w:rsidR="00287998" w:rsidRPr="007E5768">
              <w:t>)</w:t>
            </w:r>
          </w:p>
          <w:p w:rsidR="0064703D" w:rsidRDefault="0064703D" w:rsidP="00B019D4">
            <w:pPr>
              <w:pStyle w:val="Sansinterligne"/>
              <w:jc w:val="center"/>
            </w:pPr>
            <w:r>
              <w:t>--</w:t>
            </w:r>
          </w:p>
          <w:p w:rsidR="0064703D" w:rsidRPr="00287998" w:rsidRDefault="0064703D" w:rsidP="00B019D4">
            <w:pPr>
              <w:pStyle w:val="Sansinterligne"/>
              <w:jc w:val="center"/>
            </w:pPr>
            <w:r>
              <w:t>Fichier d’activités</w:t>
            </w:r>
          </w:p>
        </w:tc>
      </w:tr>
    </w:tbl>
    <w:p w:rsidR="006604C0" w:rsidRPr="001B6B65" w:rsidRDefault="006604C0" w:rsidP="005E6B69">
      <w:pPr>
        <w:pBdr>
          <w:bottom w:val="single" w:sz="4" w:space="1" w:color="auto"/>
        </w:pBdr>
        <w:jc w:val="center"/>
        <w:rPr>
          <w:rFonts w:ascii="Calibri Light" w:hAnsi="Calibri Light"/>
          <w:b/>
          <w:color w:val="000000" w:themeColor="text1"/>
          <w:sz w:val="28"/>
          <w:szCs w:val="28"/>
        </w:rPr>
      </w:pPr>
    </w:p>
    <w:p w:rsidR="005E6B69" w:rsidRPr="00506EBE" w:rsidRDefault="00CB4FDA" w:rsidP="005E6B69">
      <w:pPr>
        <w:pBdr>
          <w:bottom w:val="single" w:sz="4" w:space="1" w:color="auto"/>
        </w:pBdr>
        <w:jc w:val="center"/>
        <w:rPr>
          <w:rFonts w:ascii="Calibri Light" w:hAnsi="Calibri Light"/>
          <w:b/>
          <w:color w:val="000000" w:themeColor="text1"/>
          <w:sz w:val="32"/>
          <w:szCs w:val="32"/>
        </w:rPr>
      </w:pPr>
      <w:r w:rsidRPr="00506EBE">
        <w:rPr>
          <w:rFonts w:ascii="Calibri Light" w:hAnsi="Calibri Light"/>
          <w:b/>
          <w:color w:val="000000" w:themeColor="text1"/>
          <w:sz w:val="32"/>
          <w:szCs w:val="32"/>
        </w:rPr>
        <w:t>Étape</w:t>
      </w:r>
      <w:r w:rsidR="001B6B65" w:rsidRPr="00506EBE">
        <w:rPr>
          <w:rFonts w:ascii="Calibri Light" w:hAnsi="Calibri Light"/>
          <w:b/>
          <w:color w:val="000000" w:themeColor="text1"/>
          <w:sz w:val="32"/>
          <w:szCs w:val="32"/>
        </w:rPr>
        <w:t xml:space="preserve"> </w:t>
      </w:r>
      <w:r>
        <w:rPr>
          <w:rFonts w:ascii="Calibri Light" w:hAnsi="Calibri Light"/>
          <w:b/>
          <w:color w:val="000000" w:themeColor="text1"/>
          <w:sz w:val="32"/>
          <w:szCs w:val="32"/>
        </w:rPr>
        <w:t>1</w:t>
      </w:r>
      <w:r w:rsidR="005E6B69" w:rsidRPr="00506EBE">
        <w:rPr>
          <w:rFonts w:ascii="Calibri Light" w:hAnsi="Calibri Light"/>
          <w:b/>
          <w:color w:val="000000" w:themeColor="text1"/>
          <w:sz w:val="32"/>
          <w:szCs w:val="32"/>
        </w:rPr>
        <w:t xml:space="preserve"> : </w:t>
      </w:r>
      <w:r w:rsidR="00070D4B">
        <w:rPr>
          <w:rFonts w:ascii="Calibri Light" w:hAnsi="Calibri Light"/>
          <w:b/>
          <w:color w:val="000000" w:themeColor="text1"/>
          <w:sz w:val="32"/>
          <w:szCs w:val="32"/>
        </w:rPr>
        <w:t>Activités sur documents</w:t>
      </w:r>
    </w:p>
    <w:p w:rsidR="00A33038" w:rsidRPr="00506EBE" w:rsidRDefault="00A33038" w:rsidP="00A33038">
      <w:pPr>
        <w:rPr>
          <w:rFonts w:ascii="Calibri Light" w:hAnsi="Calibri Light"/>
          <w:b/>
          <w:color w:val="000000" w:themeColor="text1"/>
          <w:sz w:val="28"/>
          <w:szCs w:val="28"/>
        </w:rPr>
      </w:pPr>
      <w:r w:rsidRPr="00506EBE">
        <w:rPr>
          <w:rFonts w:ascii="Calibri Light" w:hAnsi="Calibri Light"/>
          <w:b/>
          <w:color w:val="000000" w:themeColor="text1"/>
          <w:sz w:val="28"/>
          <w:szCs w:val="28"/>
          <w:u w:val="single"/>
        </w:rPr>
        <w:t xml:space="preserve">Exercice </w:t>
      </w:r>
      <w:r w:rsidR="006A6F33">
        <w:rPr>
          <w:rFonts w:ascii="Calibri Light" w:hAnsi="Calibri Light"/>
          <w:b/>
          <w:color w:val="000000" w:themeColor="text1"/>
          <w:sz w:val="28"/>
          <w:szCs w:val="28"/>
          <w:u w:val="single"/>
        </w:rPr>
        <w:t>1</w:t>
      </w:r>
      <w:r w:rsidRPr="00506EBE">
        <w:rPr>
          <w:rFonts w:ascii="Calibri Light" w:hAnsi="Calibri Light"/>
          <w:b/>
          <w:color w:val="000000" w:themeColor="text1"/>
          <w:sz w:val="28"/>
          <w:szCs w:val="28"/>
          <w:u w:val="single"/>
        </w:rPr>
        <w:t xml:space="preserve"> : </w:t>
      </w:r>
      <w:r w:rsidR="00CB4FDA">
        <w:rPr>
          <w:rFonts w:ascii="Calibri Light" w:hAnsi="Calibri Light"/>
          <w:b/>
          <w:color w:val="000000" w:themeColor="text1"/>
          <w:sz w:val="28"/>
          <w:szCs w:val="28"/>
          <w:u w:val="single"/>
        </w:rPr>
        <w:t>Les entreprises vivent moins longtemps que nous</w:t>
      </w:r>
    </w:p>
    <w:p w:rsidR="00A33038" w:rsidRPr="00505E1B" w:rsidRDefault="00A33038" w:rsidP="00A33038">
      <w:pPr>
        <w:rPr>
          <w:rFonts w:ascii="Calibri Light" w:hAnsi="Calibri Light"/>
          <w:b/>
          <w:sz w:val="24"/>
          <w:szCs w:val="24"/>
        </w:rPr>
      </w:pPr>
      <w:r w:rsidRPr="00505E1B">
        <w:rPr>
          <w:rFonts w:ascii="Calibri Light" w:hAnsi="Calibri Light"/>
          <w:b/>
          <w:sz w:val="24"/>
          <w:szCs w:val="24"/>
        </w:rPr>
        <w:t xml:space="preserve">Document </w:t>
      </w:r>
      <w:r w:rsidR="006A6F33" w:rsidRPr="00505E1B">
        <w:rPr>
          <w:rFonts w:ascii="Calibri Light" w:hAnsi="Calibri Light"/>
          <w:b/>
          <w:sz w:val="24"/>
          <w:szCs w:val="24"/>
        </w:rPr>
        <w:t>1</w:t>
      </w:r>
    </w:p>
    <w:p w:rsidR="00CB4FDA" w:rsidRPr="000E3CCB" w:rsidRDefault="00CB4FDA" w:rsidP="00CB4FDA">
      <w:pPr>
        <w:rPr>
          <w:rFonts w:ascii="Garamond" w:hAnsi="Garamond"/>
          <w:i/>
          <w:iCs/>
          <w:sz w:val="24"/>
          <w:szCs w:val="24"/>
        </w:rPr>
      </w:pPr>
      <w:bookmarkStart w:id="0" w:name="_Hlk13761820"/>
      <w:r w:rsidRPr="000E3CCB">
        <w:rPr>
          <w:rFonts w:ascii="Garamond" w:hAnsi="Garamond"/>
          <w:i/>
          <w:iCs/>
          <w:sz w:val="24"/>
          <w:szCs w:val="24"/>
        </w:rPr>
        <w:t>Les déboires de BlackBerry, Yahoo! ou Twitter nous rappelle que les entreprises, elles aussi, disparaissent. Les grandes entreprises aujourd’hui ne sont pas celles d’hier. Le processus de destruction créatrice si cher à Schumpeter est toujours à l’œuvre. En réalité, il s’accélère</w:t>
      </w:r>
    </w:p>
    <w:p w:rsidR="00CB4FDA" w:rsidRPr="000E3CCB" w:rsidRDefault="00CB4FDA" w:rsidP="00505E1B">
      <w:pPr>
        <w:ind w:firstLine="567"/>
        <w:rPr>
          <w:rFonts w:ascii="Garamond" w:hAnsi="Garamond"/>
          <w:sz w:val="24"/>
          <w:szCs w:val="24"/>
        </w:rPr>
      </w:pPr>
      <w:r w:rsidRPr="000E3CCB">
        <w:rPr>
          <w:rFonts w:ascii="Garamond" w:hAnsi="Garamond"/>
          <w:sz w:val="24"/>
          <w:szCs w:val="24"/>
        </w:rPr>
        <w:t xml:space="preserve">D’après une récente étude de McKinsey, la vie moyenne d’une entreprise cotée sur le S&amp;P 500* était de 61 ans en 1958. Elle est désormais tombée à moins de 18 ans. McKinsey estime qu’en 2027, 75% des entreprises cotées sur le S&amp;P 500* auront disparu. Elles seront soit rachetées, soit fusionnées, soit partiront en faillite comme </w:t>
      </w:r>
      <w:proofErr w:type="spellStart"/>
      <w:r w:rsidRPr="000E3CCB">
        <w:rPr>
          <w:rFonts w:ascii="Garamond" w:hAnsi="Garamond"/>
          <w:sz w:val="24"/>
          <w:szCs w:val="24"/>
        </w:rPr>
        <w:t>Enron</w:t>
      </w:r>
      <w:proofErr w:type="spellEnd"/>
      <w:r w:rsidRPr="000E3CCB">
        <w:rPr>
          <w:rFonts w:ascii="Garamond" w:hAnsi="Garamond"/>
          <w:sz w:val="24"/>
          <w:szCs w:val="24"/>
        </w:rPr>
        <w:t xml:space="preserve"> ou </w:t>
      </w:r>
      <w:proofErr w:type="spellStart"/>
      <w:r w:rsidRPr="000E3CCB">
        <w:rPr>
          <w:rFonts w:ascii="Garamond" w:hAnsi="Garamond"/>
          <w:sz w:val="24"/>
          <w:szCs w:val="24"/>
        </w:rPr>
        <w:t>Lehman</w:t>
      </w:r>
      <w:proofErr w:type="spellEnd"/>
      <w:r w:rsidRPr="000E3CCB">
        <w:rPr>
          <w:rFonts w:ascii="Garamond" w:hAnsi="Garamond"/>
          <w:sz w:val="24"/>
          <w:szCs w:val="24"/>
        </w:rPr>
        <w:t xml:space="preserve"> </w:t>
      </w:r>
      <w:proofErr w:type="spellStart"/>
      <w:r w:rsidRPr="000E3CCB">
        <w:rPr>
          <w:rFonts w:ascii="Garamond" w:hAnsi="Garamond"/>
          <w:sz w:val="24"/>
          <w:szCs w:val="24"/>
        </w:rPr>
        <w:t>Brothers</w:t>
      </w:r>
      <w:proofErr w:type="spellEnd"/>
      <w:r w:rsidRPr="000E3CCB">
        <w:rPr>
          <w:rFonts w:ascii="Garamond" w:hAnsi="Garamond"/>
          <w:sz w:val="24"/>
          <w:szCs w:val="24"/>
        </w:rPr>
        <w:t xml:space="preserve">. Certaines ont quand même échappé au massacre : General Electric, Exxon Mobil, Procter and </w:t>
      </w:r>
      <w:proofErr w:type="spellStart"/>
      <w:r w:rsidRPr="000E3CCB">
        <w:rPr>
          <w:rFonts w:ascii="Garamond" w:hAnsi="Garamond"/>
          <w:sz w:val="24"/>
          <w:szCs w:val="24"/>
        </w:rPr>
        <w:t>Gamble</w:t>
      </w:r>
      <w:proofErr w:type="spellEnd"/>
      <w:r w:rsidRPr="000E3CCB">
        <w:rPr>
          <w:rFonts w:ascii="Garamond" w:hAnsi="Garamond"/>
          <w:sz w:val="24"/>
          <w:szCs w:val="24"/>
        </w:rPr>
        <w:t xml:space="preserve"> et </w:t>
      </w:r>
      <w:proofErr w:type="spellStart"/>
      <w:r w:rsidRPr="000E3CCB">
        <w:rPr>
          <w:rFonts w:ascii="Garamond" w:hAnsi="Garamond"/>
          <w:sz w:val="24"/>
          <w:szCs w:val="24"/>
        </w:rPr>
        <w:t>DuPont</w:t>
      </w:r>
      <w:proofErr w:type="spellEnd"/>
      <w:r w:rsidRPr="000E3CCB">
        <w:rPr>
          <w:rFonts w:ascii="Garamond" w:hAnsi="Garamond"/>
          <w:sz w:val="24"/>
          <w:szCs w:val="24"/>
        </w:rPr>
        <w:t xml:space="preserve"> sont parmi les plus vieilles cotations sur la bourse de New York. Mais les grandes capitalisations d’aujourd’hui ont de nouveaux noms : Apple, Alphabet, Microsoft ou Amazon.</w:t>
      </w:r>
    </w:p>
    <w:p w:rsidR="00CB4FDA" w:rsidRPr="000E3CCB" w:rsidRDefault="00CB4FDA" w:rsidP="00505E1B">
      <w:pPr>
        <w:ind w:firstLine="567"/>
        <w:rPr>
          <w:rFonts w:ascii="Garamond" w:hAnsi="Garamond"/>
          <w:sz w:val="24"/>
          <w:szCs w:val="24"/>
        </w:rPr>
      </w:pPr>
      <w:r w:rsidRPr="000E3CCB">
        <w:rPr>
          <w:rFonts w:ascii="Garamond" w:hAnsi="Garamond"/>
          <w:sz w:val="24"/>
          <w:szCs w:val="24"/>
        </w:rPr>
        <w:t>En même temps que l’espérance de vie des entreprises diminue, la nôtre ne cesse d’augmenter. Depuis le début du siècle, 50% des enfants qui naissent dans les économies avancées peuvent espérer atteindre l’âge de 100 ans. De plus, l’âge de la retraite va très certainement augmenter. La nouvelle génération, celle du millénaire, devra probablement travailler plus longtemps et dans plusieurs entreprises tout au long de sa carrière.</w:t>
      </w:r>
    </w:p>
    <w:p w:rsidR="00CB4FDA" w:rsidRPr="00505E1B" w:rsidRDefault="00CB4FDA" w:rsidP="00CB4FDA">
      <w:pPr>
        <w:rPr>
          <w:sz w:val="18"/>
          <w:szCs w:val="18"/>
        </w:rPr>
      </w:pPr>
      <w:r w:rsidRPr="00505E1B">
        <w:rPr>
          <w:sz w:val="18"/>
          <w:szCs w:val="18"/>
        </w:rPr>
        <w:t>* Cela désigne les 500 plus grandes entreprises étatsuniennes cotées en bourse.</w:t>
      </w:r>
    </w:p>
    <w:p w:rsidR="00CB4FDA" w:rsidRPr="00505E1B" w:rsidRDefault="00505E1B" w:rsidP="00505E1B">
      <w:pPr>
        <w:jc w:val="right"/>
        <w:rPr>
          <w:sz w:val="18"/>
          <w:szCs w:val="18"/>
        </w:rPr>
      </w:pPr>
      <w:r>
        <w:rPr>
          <w:sz w:val="18"/>
          <w:szCs w:val="18"/>
        </w:rPr>
        <w:t xml:space="preserve">Source : </w:t>
      </w:r>
      <w:r w:rsidR="00CB4FDA" w:rsidRPr="00505E1B">
        <w:rPr>
          <w:sz w:val="18"/>
          <w:szCs w:val="18"/>
        </w:rPr>
        <w:t xml:space="preserve">Stéphane </w:t>
      </w:r>
      <w:proofErr w:type="spellStart"/>
      <w:r w:rsidR="00CB4FDA" w:rsidRPr="00505E1B">
        <w:rPr>
          <w:sz w:val="18"/>
          <w:szCs w:val="18"/>
        </w:rPr>
        <w:t>Garelli</w:t>
      </w:r>
      <w:proofErr w:type="spellEnd"/>
      <w:r w:rsidR="00CB4FDA" w:rsidRPr="00505E1B">
        <w:rPr>
          <w:sz w:val="18"/>
          <w:szCs w:val="18"/>
        </w:rPr>
        <w:t xml:space="preserve">, « Les entreprises vivent moins longtemps que nous », </w:t>
      </w:r>
      <w:r w:rsidR="00CB4FDA" w:rsidRPr="00505E1B">
        <w:rPr>
          <w:i/>
          <w:iCs/>
          <w:sz w:val="18"/>
          <w:szCs w:val="18"/>
        </w:rPr>
        <w:t>Le Temps</w:t>
      </w:r>
      <w:r w:rsidR="00CB4FDA" w:rsidRPr="00505E1B">
        <w:rPr>
          <w:sz w:val="18"/>
          <w:szCs w:val="18"/>
        </w:rPr>
        <w:t>, 11 novembre 2016</w:t>
      </w:r>
    </w:p>
    <w:p w:rsidR="00CB4FDA" w:rsidRPr="00F61104" w:rsidRDefault="00CB4FDA" w:rsidP="00CB4FDA">
      <w:pPr>
        <w:pStyle w:val="Paragraphedeliste"/>
        <w:numPr>
          <w:ilvl w:val="0"/>
          <w:numId w:val="32"/>
        </w:numPr>
        <w:spacing w:after="0" w:line="240" w:lineRule="auto"/>
        <w:jc w:val="left"/>
        <w:rPr>
          <w:rFonts w:asciiTheme="minorHAnsi" w:hAnsiTheme="minorHAnsi"/>
          <w:sz w:val="24"/>
          <w:szCs w:val="24"/>
        </w:rPr>
      </w:pPr>
      <w:r w:rsidRPr="00F61104">
        <w:rPr>
          <w:rFonts w:asciiTheme="minorHAnsi" w:hAnsiTheme="minorHAnsi"/>
          <w:sz w:val="24"/>
          <w:szCs w:val="24"/>
        </w:rPr>
        <w:t>Recherchez ce que désigne J. Schumpeter par « le processus de destruction créatrice ».</w:t>
      </w:r>
    </w:p>
    <w:p w:rsidR="00CB4FDA" w:rsidRPr="00F61104" w:rsidRDefault="00CB4FDA" w:rsidP="00CB4FDA">
      <w:pPr>
        <w:pStyle w:val="Paragraphedeliste"/>
        <w:numPr>
          <w:ilvl w:val="0"/>
          <w:numId w:val="32"/>
        </w:numPr>
        <w:spacing w:after="0" w:line="240" w:lineRule="auto"/>
        <w:jc w:val="left"/>
        <w:rPr>
          <w:rFonts w:asciiTheme="minorHAnsi" w:hAnsiTheme="minorHAnsi"/>
          <w:sz w:val="24"/>
          <w:szCs w:val="24"/>
        </w:rPr>
      </w:pPr>
      <w:r w:rsidRPr="00F61104">
        <w:rPr>
          <w:rFonts w:asciiTheme="minorHAnsi" w:hAnsiTheme="minorHAnsi"/>
          <w:sz w:val="24"/>
          <w:szCs w:val="24"/>
        </w:rPr>
        <w:t>Définissez les trois formes de disparition des entreprises qu’évoquent cet article.</w:t>
      </w:r>
    </w:p>
    <w:p w:rsidR="00CB4FDA" w:rsidRPr="00F61104" w:rsidRDefault="00CB4FDA" w:rsidP="00CB4FDA">
      <w:pPr>
        <w:pStyle w:val="Paragraphedeliste"/>
        <w:numPr>
          <w:ilvl w:val="0"/>
          <w:numId w:val="32"/>
        </w:numPr>
        <w:spacing w:after="0" w:line="240" w:lineRule="auto"/>
        <w:jc w:val="left"/>
        <w:rPr>
          <w:rFonts w:asciiTheme="minorHAnsi" w:hAnsiTheme="minorHAnsi"/>
          <w:sz w:val="24"/>
          <w:szCs w:val="24"/>
        </w:rPr>
      </w:pPr>
      <w:r w:rsidRPr="00F61104">
        <w:rPr>
          <w:rFonts w:asciiTheme="minorHAnsi" w:hAnsiTheme="minorHAnsi"/>
          <w:sz w:val="24"/>
          <w:szCs w:val="24"/>
        </w:rPr>
        <w:t>Recherchez l’activité principale des dix entreprises citées, soulignez celles que vous connaissiez. Que peut-on en conclure ?</w:t>
      </w:r>
    </w:p>
    <w:p w:rsidR="00CB4FDA" w:rsidRPr="00F61104" w:rsidRDefault="00CB4FDA" w:rsidP="00CB4FDA">
      <w:pPr>
        <w:pStyle w:val="Paragraphedeliste"/>
        <w:numPr>
          <w:ilvl w:val="0"/>
          <w:numId w:val="32"/>
        </w:numPr>
        <w:spacing w:after="0" w:line="240" w:lineRule="auto"/>
        <w:jc w:val="left"/>
        <w:rPr>
          <w:rFonts w:asciiTheme="minorHAnsi" w:hAnsiTheme="minorHAnsi"/>
          <w:sz w:val="24"/>
          <w:szCs w:val="24"/>
        </w:rPr>
      </w:pPr>
      <w:r w:rsidRPr="00F61104">
        <w:rPr>
          <w:rFonts w:asciiTheme="minorHAnsi" w:hAnsiTheme="minorHAnsi"/>
          <w:sz w:val="24"/>
          <w:szCs w:val="24"/>
        </w:rPr>
        <w:t>Quelle</w:t>
      </w:r>
      <w:r w:rsidR="00CE0012">
        <w:rPr>
          <w:rFonts w:asciiTheme="minorHAnsi" w:hAnsiTheme="minorHAnsi"/>
          <w:sz w:val="24"/>
          <w:szCs w:val="24"/>
        </w:rPr>
        <w:t>s</w:t>
      </w:r>
      <w:r w:rsidRPr="00F61104">
        <w:rPr>
          <w:rFonts w:asciiTheme="minorHAnsi" w:hAnsiTheme="minorHAnsi"/>
          <w:sz w:val="24"/>
          <w:szCs w:val="24"/>
        </w:rPr>
        <w:t xml:space="preserve"> conséquence</w:t>
      </w:r>
      <w:r w:rsidR="00CE0012">
        <w:rPr>
          <w:rFonts w:asciiTheme="minorHAnsi" w:hAnsiTheme="minorHAnsi"/>
          <w:sz w:val="24"/>
          <w:szCs w:val="24"/>
        </w:rPr>
        <w:t>s</w:t>
      </w:r>
      <w:r w:rsidRPr="00F61104">
        <w:rPr>
          <w:rFonts w:asciiTheme="minorHAnsi" w:hAnsiTheme="minorHAnsi"/>
          <w:sz w:val="24"/>
          <w:szCs w:val="24"/>
        </w:rPr>
        <w:t xml:space="preserve"> </w:t>
      </w:r>
      <w:r w:rsidR="00CE0012" w:rsidRPr="00F61104">
        <w:rPr>
          <w:rFonts w:asciiTheme="minorHAnsi" w:hAnsiTheme="minorHAnsi"/>
          <w:sz w:val="24"/>
          <w:szCs w:val="24"/>
        </w:rPr>
        <w:t>sur l’emploi</w:t>
      </w:r>
      <w:r w:rsidRPr="00F61104">
        <w:rPr>
          <w:rFonts w:asciiTheme="minorHAnsi" w:hAnsiTheme="minorHAnsi"/>
          <w:sz w:val="24"/>
          <w:szCs w:val="24"/>
        </w:rPr>
        <w:t xml:space="preserve"> l’évolution opposée la durée de vie des entreprises et de l’espérance de vie de la population</w:t>
      </w:r>
      <w:r w:rsidR="00CE0012">
        <w:rPr>
          <w:rFonts w:asciiTheme="minorHAnsi" w:hAnsiTheme="minorHAnsi"/>
          <w:sz w:val="24"/>
          <w:szCs w:val="24"/>
        </w:rPr>
        <w:t xml:space="preserve"> va-t-elle entraîner </w:t>
      </w:r>
      <w:r w:rsidRPr="00F61104">
        <w:rPr>
          <w:rFonts w:asciiTheme="minorHAnsi" w:hAnsiTheme="minorHAnsi"/>
          <w:sz w:val="24"/>
          <w:szCs w:val="24"/>
        </w:rPr>
        <w:t>?</w:t>
      </w:r>
    </w:p>
    <w:p w:rsidR="00777846" w:rsidRPr="00F61104" w:rsidRDefault="00777846" w:rsidP="00777846">
      <w:pPr>
        <w:spacing w:after="0"/>
        <w:rPr>
          <w:rFonts w:asciiTheme="minorHAnsi" w:hAnsiTheme="minorHAnsi"/>
          <w:bCs/>
          <w:color w:val="000000" w:themeColor="text1"/>
          <w:sz w:val="24"/>
          <w:szCs w:val="24"/>
        </w:rPr>
      </w:pPr>
    </w:p>
    <w:p w:rsidR="00020415" w:rsidRPr="00505E1B" w:rsidRDefault="00020415" w:rsidP="00777846">
      <w:pPr>
        <w:spacing w:after="0"/>
        <w:rPr>
          <w:rFonts w:ascii="Calibri Light" w:hAnsi="Calibri Light"/>
          <w:bCs/>
          <w:color w:val="000000" w:themeColor="text1"/>
          <w:sz w:val="24"/>
          <w:szCs w:val="24"/>
        </w:rPr>
      </w:pPr>
    </w:p>
    <w:p w:rsidR="000E3CCB" w:rsidRDefault="000E3CCB" w:rsidP="00741839">
      <w:pPr>
        <w:jc w:val="left"/>
        <w:rPr>
          <w:rFonts w:ascii="Calibri Light" w:hAnsi="Calibri Light"/>
          <w:b/>
          <w:color w:val="000000" w:themeColor="text1"/>
          <w:sz w:val="28"/>
          <w:szCs w:val="28"/>
          <w:u w:val="single"/>
        </w:rPr>
      </w:pPr>
    </w:p>
    <w:p w:rsidR="000E3CCB" w:rsidRDefault="000E3CCB" w:rsidP="00741839">
      <w:pPr>
        <w:jc w:val="left"/>
        <w:rPr>
          <w:rFonts w:ascii="Calibri Light" w:hAnsi="Calibri Light"/>
          <w:b/>
          <w:color w:val="000000" w:themeColor="text1"/>
          <w:sz w:val="28"/>
          <w:szCs w:val="28"/>
          <w:u w:val="single"/>
        </w:rPr>
      </w:pPr>
    </w:p>
    <w:p w:rsidR="000E3CCB" w:rsidRDefault="000E3CCB" w:rsidP="00741839">
      <w:pPr>
        <w:jc w:val="left"/>
        <w:rPr>
          <w:rFonts w:ascii="Calibri Light" w:hAnsi="Calibri Light"/>
          <w:b/>
          <w:color w:val="000000" w:themeColor="text1"/>
          <w:sz w:val="28"/>
          <w:szCs w:val="28"/>
          <w:u w:val="single"/>
        </w:rPr>
      </w:pPr>
    </w:p>
    <w:p w:rsidR="00A33038" w:rsidRPr="00741839" w:rsidRDefault="00A33038" w:rsidP="00741839">
      <w:pPr>
        <w:jc w:val="left"/>
        <w:rPr>
          <w:rFonts w:ascii="Calibri Light" w:hAnsi="Calibri Light"/>
          <w:b/>
          <w:color w:val="000000" w:themeColor="text1"/>
          <w:sz w:val="28"/>
          <w:szCs w:val="28"/>
          <w:u w:val="single"/>
        </w:rPr>
      </w:pPr>
      <w:r w:rsidRPr="00506EBE">
        <w:rPr>
          <w:rFonts w:ascii="Calibri Light" w:hAnsi="Calibri Light"/>
          <w:b/>
          <w:color w:val="000000" w:themeColor="text1"/>
          <w:sz w:val="28"/>
          <w:szCs w:val="28"/>
          <w:u w:val="single"/>
        </w:rPr>
        <w:lastRenderedPageBreak/>
        <w:t xml:space="preserve">Exercice </w:t>
      </w:r>
      <w:r w:rsidR="006A6F33">
        <w:rPr>
          <w:rFonts w:ascii="Calibri Light" w:hAnsi="Calibri Light"/>
          <w:b/>
          <w:color w:val="000000" w:themeColor="text1"/>
          <w:sz w:val="28"/>
          <w:szCs w:val="28"/>
          <w:u w:val="single"/>
        </w:rPr>
        <w:t>2</w:t>
      </w:r>
      <w:r w:rsidRPr="00506EBE">
        <w:rPr>
          <w:rFonts w:ascii="Calibri Light" w:hAnsi="Calibri Light"/>
          <w:b/>
          <w:color w:val="000000" w:themeColor="text1"/>
          <w:sz w:val="28"/>
          <w:szCs w:val="28"/>
          <w:u w:val="single"/>
        </w:rPr>
        <w:t xml:space="preserve"> : </w:t>
      </w:r>
      <w:r w:rsidR="003C6AA5">
        <w:rPr>
          <w:rFonts w:ascii="Calibri Light" w:hAnsi="Calibri Light"/>
          <w:b/>
          <w:color w:val="000000" w:themeColor="text1"/>
          <w:sz w:val="28"/>
          <w:szCs w:val="28"/>
          <w:u w:val="single"/>
        </w:rPr>
        <w:t>La pérennité des entreprises</w:t>
      </w:r>
      <w:r w:rsidR="006A6F33">
        <w:rPr>
          <w:rFonts w:ascii="Calibri Light" w:hAnsi="Calibri Light"/>
          <w:b/>
          <w:color w:val="000000" w:themeColor="text1"/>
          <w:sz w:val="28"/>
          <w:szCs w:val="28"/>
          <w:u w:val="single"/>
        </w:rPr>
        <w:t xml:space="preserve"> </w:t>
      </w:r>
    </w:p>
    <w:bookmarkEnd w:id="0"/>
    <w:p w:rsidR="003C6AA5" w:rsidRPr="003C6AA5" w:rsidRDefault="003C6AA5" w:rsidP="003C6AA5">
      <w:pPr>
        <w:rPr>
          <w:sz w:val="24"/>
          <w:szCs w:val="24"/>
        </w:rPr>
      </w:pPr>
      <w:r w:rsidRPr="003C6AA5">
        <w:rPr>
          <w:sz w:val="24"/>
          <w:szCs w:val="24"/>
        </w:rPr>
        <w:t>Document</w:t>
      </w:r>
      <w:r>
        <w:rPr>
          <w:sz w:val="24"/>
          <w:szCs w:val="24"/>
        </w:rPr>
        <w:t xml:space="preserve"> </w:t>
      </w:r>
      <w:r w:rsidR="008C7613">
        <w:rPr>
          <w:sz w:val="24"/>
          <w:szCs w:val="24"/>
        </w:rPr>
        <w:t>2</w:t>
      </w:r>
    </w:p>
    <w:p w:rsidR="003C6AA5" w:rsidRPr="003C6AA5" w:rsidRDefault="003C6AA5" w:rsidP="003C6AA5">
      <w:pPr>
        <w:jc w:val="center"/>
        <w:rPr>
          <w:sz w:val="24"/>
          <w:szCs w:val="24"/>
        </w:rPr>
      </w:pPr>
      <w:r w:rsidRPr="003C6AA5">
        <w:rPr>
          <w:noProof/>
          <w:sz w:val="24"/>
          <w:szCs w:val="24"/>
          <w:lang w:eastAsia="fr-FR"/>
        </w:rPr>
        <w:drawing>
          <wp:inline distT="0" distB="0" distL="0" distR="0">
            <wp:extent cx="5756910" cy="3754755"/>
            <wp:effectExtent l="0" t="0" r="8890" b="17145"/>
            <wp:docPr id="1" name="Graphique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6C9B28B6-0A4C-EB45-85EE-B53711FD9F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C6AA5" w:rsidRPr="003C6AA5" w:rsidRDefault="003C6AA5" w:rsidP="003C6AA5">
      <w:pPr>
        <w:spacing w:after="0"/>
        <w:rPr>
          <w:sz w:val="18"/>
          <w:szCs w:val="18"/>
        </w:rPr>
      </w:pPr>
      <w:r w:rsidRPr="003C6AA5">
        <w:rPr>
          <w:sz w:val="18"/>
          <w:szCs w:val="18"/>
        </w:rPr>
        <w:t>Note de lecture : 91% des entreprises créées en 2010 étaient encore actives un an après et 60% l’étaient encore cinq ans après.</w:t>
      </w:r>
    </w:p>
    <w:p w:rsidR="003C6AA5" w:rsidRPr="003C6AA5" w:rsidRDefault="003C6AA5" w:rsidP="003C6AA5">
      <w:pPr>
        <w:spacing w:after="0"/>
        <w:jc w:val="right"/>
        <w:rPr>
          <w:sz w:val="18"/>
          <w:szCs w:val="18"/>
        </w:rPr>
      </w:pPr>
      <w:r w:rsidRPr="003C6AA5">
        <w:rPr>
          <w:sz w:val="18"/>
          <w:szCs w:val="18"/>
        </w:rPr>
        <w:t xml:space="preserve">Source : INSEE, </w:t>
      </w:r>
      <w:r w:rsidRPr="003C6AA5">
        <w:rPr>
          <w:i/>
          <w:iCs/>
          <w:sz w:val="18"/>
          <w:szCs w:val="18"/>
        </w:rPr>
        <w:t>Insee Première</w:t>
      </w:r>
      <w:r w:rsidRPr="003C6AA5">
        <w:rPr>
          <w:sz w:val="18"/>
          <w:szCs w:val="18"/>
        </w:rPr>
        <w:t>, n°1639, mars 2017</w:t>
      </w:r>
    </w:p>
    <w:p w:rsidR="003C6AA5" w:rsidRPr="003C6AA5" w:rsidRDefault="003C6AA5" w:rsidP="000E3CCB">
      <w:pPr>
        <w:pStyle w:val="Paragraphedeliste"/>
        <w:numPr>
          <w:ilvl w:val="0"/>
          <w:numId w:val="33"/>
        </w:numPr>
        <w:spacing w:before="240" w:after="0" w:line="240" w:lineRule="auto"/>
        <w:ind w:left="714" w:hanging="357"/>
        <w:jc w:val="left"/>
        <w:rPr>
          <w:rFonts w:asciiTheme="minorHAnsi" w:hAnsiTheme="minorHAnsi"/>
          <w:sz w:val="24"/>
          <w:szCs w:val="24"/>
        </w:rPr>
      </w:pPr>
      <w:r w:rsidRPr="003C6AA5">
        <w:rPr>
          <w:rFonts w:asciiTheme="minorHAnsi" w:hAnsiTheme="minorHAnsi"/>
          <w:sz w:val="24"/>
          <w:szCs w:val="24"/>
        </w:rPr>
        <w:t>Complétez la phrase suivante : « …… % des entreprises créées en 2010 ont cessé leur activité au cours de la première année et …… % n’étaient plus actives cinq ans après. »</w:t>
      </w:r>
    </w:p>
    <w:p w:rsidR="003C6AA5" w:rsidRPr="003C6AA5" w:rsidRDefault="003C6AA5" w:rsidP="003C6AA5">
      <w:pPr>
        <w:pStyle w:val="Paragraphedeliste"/>
        <w:numPr>
          <w:ilvl w:val="0"/>
          <w:numId w:val="33"/>
        </w:numPr>
        <w:spacing w:after="0" w:line="240" w:lineRule="auto"/>
        <w:jc w:val="left"/>
        <w:rPr>
          <w:rFonts w:asciiTheme="minorHAnsi" w:hAnsiTheme="minorHAnsi"/>
          <w:sz w:val="24"/>
          <w:szCs w:val="24"/>
        </w:rPr>
      </w:pPr>
      <w:r w:rsidRPr="003C6AA5">
        <w:rPr>
          <w:rFonts w:asciiTheme="minorHAnsi" w:hAnsiTheme="minorHAnsi"/>
          <w:sz w:val="24"/>
          <w:szCs w:val="24"/>
        </w:rPr>
        <w:t>Rédigez une phrase de lecture de la dernière donnée de la courbe en pointillé (52).</w:t>
      </w:r>
    </w:p>
    <w:p w:rsidR="003C6AA5" w:rsidRPr="003C6AA5" w:rsidRDefault="003C6AA5" w:rsidP="003C6AA5">
      <w:pPr>
        <w:pStyle w:val="Paragraphedeliste"/>
        <w:numPr>
          <w:ilvl w:val="0"/>
          <w:numId w:val="33"/>
        </w:numPr>
        <w:spacing w:after="0" w:line="240" w:lineRule="auto"/>
        <w:jc w:val="left"/>
        <w:rPr>
          <w:rFonts w:asciiTheme="minorHAnsi" w:hAnsiTheme="minorHAnsi"/>
          <w:sz w:val="24"/>
          <w:szCs w:val="24"/>
        </w:rPr>
      </w:pPr>
      <w:r w:rsidRPr="003C6AA5">
        <w:rPr>
          <w:rFonts w:asciiTheme="minorHAnsi" w:hAnsiTheme="minorHAnsi"/>
          <w:sz w:val="24"/>
          <w:szCs w:val="24"/>
        </w:rPr>
        <w:t>Mesurez, à l’aide d’un calcul de votre choix, l’écart entre les taux de pérennité à cinq ans des entreprises créées en 2010 et de celles qui l’ont été en 2006.</w:t>
      </w:r>
    </w:p>
    <w:p w:rsidR="003C6AA5" w:rsidRPr="003C6AA5" w:rsidRDefault="003C6AA5" w:rsidP="003C6AA5">
      <w:pPr>
        <w:pStyle w:val="Paragraphedeliste"/>
        <w:numPr>
          <w:ilvl w:val="0"/>
          <w:numId w:val="33"/>
        </w:numPr>
        <w:spacing w:after="0" w:line="240" w:lineRule="auto"/>
        <w:jc w:val="left"/>
        <w:rPr>
          <w:rFonts w:asciiTheme="minorHAnsi" w:hAnsiTheme="minorHAnsi"/>
          <w:sz w:val="24"/>
          <w:szCs w:val="24"/>
        </w:rPr>
      </w:pPr>
      <w:r w:rsidRPr="003C6AA5">
        <w:rPr>
          <w:rFonts w:asciiTheme="minorHAnsi" w:hAnsiTheme="minorHAnsi"/>
          <w:sz w:val="24"/>
          <w:szCs w:val="24"/>
        </w:rPr>
        <w:t>Que peut-on en concl</w:t>
      </w:r>
      <w:bookmarkStart w:id="1" w:name="_GoBack"/>
      <w:bookmarkEnd w:id="1"/>
      <w:r w:rsidRPr="003C6AA5">
        <w:rPr>
          <w:rFonts w:asciiTheme="minorHAnsi" w:hAnsiTheme="minorHAnsi"/>
          <w:sz w:val="24"/>
          <w:szCs w:val="24"/>
        </w:rPr>
        <w:t>ure (intégrez le résultat de votre calcul précédent à votre conclusion) ?</w:t>
      </w:r>
    </w:p>
    <w:p w:rsidR="003C6AA5" w:rsidRPr="003C6AA5" w:rsidRDefault="003C6AA5" w:rsidP="003C6AA5">
      <w:pPr>
        <w:rPr>
          <w:rFonts w:asciiTheme="minorHAnsi" w:hAnsiTheme="minorHAnsi"/>
          <w:sz w:val="24"/>
          <w:szCs w:val="24"/>
        </w:rPr>
      </w:pPr>
    </w:p>
    <w:p w:rsidR="003C6AA5" w:rsidRDefault="003C6AA5" w:rsidP="003C6AA5">
      <w:pPr>
        <w:spacing w:after="120"/>
        <w:rPr>
          <w:rFonts w:asciiTheme="minorHAnsi" w:hAnsiTheme="minorHAnsi"/>
          <w:sz w:val="24"/>
          <w:szCs w:val="24"/>
        </w:rPr>
      </w:pPr>
      <w:r w:rsidRPr="003C6AA5">
        <w:rPr>
          <w:rFonts w:asciiTheme="minorHAnsi" w:hAnsiTheme="minorHAnsi"/>
          <w:sz w:val="24"/>
          <w:szCs w:val="24"/>
        </w:rPr>
        <w:t>Document</w:t>
      </w:r>
      <w:r>
        <w:rPr>
          <w:rFonts w:asciiTheme="minorHAnsi" w:hAnsiTheme="minorHAnsi"/>
          <w:sz w:val="24"/>
          <w:szCs w:val="24"/>
        </w:rPr>
        <w:t xml:space="preserve"> </w:t>
      </w:r>
      <w:r w:rsidR="008C7613">
        <w:rPr>
          <w:rFonts w:asciiTheme="minorHAnsi" w:hAnsiTheme="minorHAnsi"/>
          <w:sz w:val="24"/>
          <w:szCs w:val="24"/>
        </w:rPr>
        <w:t>3</w:t>
      </w:r>
      <w:r w:rsidRPr="003C6AA5">
        <w:rPr>
          <w:rFonts w:asciiTheme="minorHAnsi" w:hAnsiTheme="minorHAnsi"/>
          <w:sz w:val="24"/>
          <w:szCs w:val="24"/>
        </w:rPr>
        <w:t> </w:t>
      </w:r>
    </w:p>
    <w:p w:rsidR="003C6AA5" w:rsidRPr="003C6AA5" w:rsidRDefault="003C6AA5" w:rsidP="00094A55">
      <w:pPr>
        <w:spacing w:after="120"/>
        <w:jc w:val="center"/>
        <w:rPr>
          <w:rFonts w:asciiTheme="minorHAnsi" w:hAnsiTheme="minorHAnsi"/>
          <w:sz w:val="24"/>
          <w:szCs w:val="24"/>
        </w:rPr>
      </w:pPr>
      <w:r w:rsidRPr="003C6AA5">
        <w:rPr>
          <w:rFonts w:asciiTheme="minorHAnsi" w:hAnsiTheme="minorHAnsi"/>
          <w:sz w:val="24"/>
          <w:szCs w:val="24"/>
        </w:rPr>
        <w:t>Taux de pérennité à cinq ans des entreprises créées au premier semestre 2010</w:t>
      </w:r>
      <w:r w:rsidR="00885FA4" w:rsidRPr="003C6AA5">
        <w:rPr>
          <w:sz w:val="24"/>
          <w:szCs w:val="24"/>
        </w:rPr>
        <w:fldChar w:fldCharType="begin"/>
      </w:r>
      <w:r w:rsidRPr="003C6AA5">
        <w:rPr>
          <w:sz w:val="24"/>
          <w:szCs w:val="24"/>
        </w:rPr>
        <w:instrText xml:space="preserve"> LINK </w:instrText>
      </w:r>
      <w:r w:rsidR="00094A55">
        <w:rPr>
          <w:sz w:val="24"/>
          <w:szCs w:val="24"/>
        </w:rPr>
        <w:instrText xml:space="preserve">Excel.Sheet.12 /Users/christophe/Documents/1re2019/SESInverse/Défaillancesstat.xlsx "figure 4!L4C1:L17C2" </w:instrText>
      </w:r>
      <w:r w:rsidRPr="003C6AA5">
        <w:rPr>
          <w:sz w:val="24"/>
          <w:szCs w:val="24"/>
        </w:rPr>
        <w:instrText xml:space="preserve">\a \f 5 \h  \* MERGEFORMAT </w:instrText>
      </w:r>
      <w:r w:rsidR="00885FA4" w:rsidRPr="003C6AA5">
        <w:rPr>
          <w:sz w:val="24"/>
          <w:szCs w:val="24"/>
        </w:rPr>
        <w:fldChar w:fldCharType="separate"/>
      </w:r>
    </w:p>
    <w:tbl>
      <w:tblPr>
        <w:tblStyle w:val="Grilledutableau"/>
        <w:tblW w:w="0" w:type="auto"/>
        <w:jc w:val="center"/>
        <w:tblLook w:val="04A0"/>
      </w:tblPr>
      <w:tblGrid>
        <w:gridCol w:w="2281"/>
        <w:gridCol w:w="4973"/>
        <w:gridCol w:w="460"/>
      </w:tblGrid>
      <w:tr w:rsidR="003C6AA5" w:rsidRPr="003C6AA5" w:rsidTr="00094A55">
        <w:trPr>
          <w:trHeight w:val="260"/>
          <w:jc w:val="center"/>
        </w:trPr>
        <w:tc>
          <w:tcPr>
            <w:tcW w:w="0" w:type="auto"/>
            <w:vMerge w:val="restart"/>
            <w:vAlign w:val="center"/>
          </w:tcPr>
          <w:p w:rsidR="003C6AA5" w:rsidRPr="003C6AA5" w:rsidRDefault="003C6AA5" w:rsidP="00094A55">
            <w:pPr>
              <w:jc w:val="center"/>
              <w:rPr>
                <w:sz w:val="24"/>
                <w:szCs w:val="24"/>
              </w:rPr>
            </w:pPr>
            <w:r w:rsidRPr="003C6AA5">
              <w:rPr>
                <w:sz w:val="24"/>
                <w:szCs w:val="24"/>
              </w:rPr>
              <w:t>Secteur d'activité*</w:t>
            </w:r>
          </w:p>
        </w:tc>
        <w:tc>
          <w:tcPr>
            <w:tcW w:w="0" w:type="auto"/>
            <w:noWrap/>
            <w:hideMark/>
          </w:tcPr>
          <w:p w:rsidR="003C6AA5" w:rsidRPr="003C6AA5" w:rsidRDefault="003C6AA5" w:rsidP="00094A55">
            <w:pPr>
              <w:jc w:val="left"/>
              <w:rPr>
                <w:sz w:val="24"/>
                <w:szCs w:val="24"/>
              </w:rPr>
            </w:pPr>
            <w:r w:rsidRPr="003C6AA5">
              <w:rPr>
                <w:sz w:val="24"/>
                <w:szCs w:val="24"/>
              </w:rPr>
              <w:t>Activités spécialisées, scientifiques et techniques</w:t>
            </w:r>
          </w:p>
        </w:tc>
        <w:tc>
          <w:tcPr>
            <w:tcW w:w="0" w:type="auto"/>
            <w:noWrap/>
            <w:hideMark/>
          </w:tcPr>
          <w:p w:rsidR="003C6AA5" w:rsidRPr="003C6AA5" w:rsidRDefault="003C6AA5" w:rsidP="00094A55">
            <w:pPr>
              <w:jc w:val="center"/>
              <w:rPr>
                <w:sz w:val="24"/>
                <w:szCs w:val="24"/>
              </w:rPr>
            </w:pPr>
            <w:r w:rsidRPr="003C6AA5">
              <w:rPr>
                <w:sz w:val="24"/>
                <w:szCs w:val="24"/>
              </w:rPr>
              <w:t>70</w:t>
            </w:r>
          </w:p>
        </w:tc>
      </w:tr>
      <w:tr w:rsidR="003C6AA5" w:rsidRPr="003C6AA5" w:rsidTr="00094A55">
        <w:trPr>
          <w:trHeight w:val="260"/>
          <w:jc w:val="center"/>
        </w:trPr>
        <w:tc>
          <w:tcPr>
            <w:tcW w:w="0" w:type="auto"/>
            <w:vMerge/>
            <w:vAlign w:val="center"/>
          </w:tcPr>
          <w:p w:rsidR="003C6AA5" w:rsidRPr="003C6AA5" w:rsidRDefault="003C6AA5" w:rsidP="00094A55">
            <w:pPr>
              <w:jc w:val="center"/>
              <w:rPr>
                <w:sz w:val="24"/>
                <w:szCs w:val="24"/>
              </w:rPr>
            </w:pPr>
          </w:p>
        </w:tc>
        <w:tc>
          <w:tcPr>
            <w:tcW w:w="0" w:type="auto"/>
            <w:noWrap/>
            <w:hideMark/>
          </w:tcPr>
          <w:p w:rsidR="003C6AA5" w:rsidRPr="003C6AA5" w:rsidRDefault="003C6AA5" w:rsidP="00094A55">
            <w:pPr>
              <w:jc w:val="left"/>
              <w:rPr>
                <w:sz w:val="24"/>
                <w:szCs w:val="24"/>
              </w:rPr>
            </w:pPr>
            <w:r w:rsidRPr="003C6AA5">
              <w:rPr>
                <w:sz w:val="24"/>
                <w:szCs w:val="24"/>
              </w:rPr>
              <w:t>Construction</w:t>
            </w:r>
          </w:p>
        </w:tc>
        <w:tc>
          <w:tcPr>
            <w:tcW w:w="0" w:type="auto"/>
            <w:noWrap/>
            <w:hideMark/>
          </w:tcPr>
          <w:p w:rsidR="003C6AA5" w:rsidRPr="003C6AA5" w:rsidRDefault="003C6AA5" w:rsidP="00094A55">
            <w:pPr>
              <w:jc w:val="center"/>
              <w:rPr>
                <w:sz w:val="24"/>
                <w:szCs w:val="24"/>
              </w:rPr>
            </w:pPr>
            <w:r w:rsidRPr="003C6AA5">
              <w:rPr>
                <w:sz w:val="24"/>
                <w:szCs w:val="24"/>
              </w:rPr>
              <w:t>55</w:t>
            </w:r>
          </w:p>
        </w:tc>
      </w:tr>
      <w:tr w:rsidR="003C6AA5" w:rsidRPr="003C6AA5" w:rsidTr="00094A55">
        <w:trPr>
          <w:trHeight w:val="255"/>
          <w:jc w:val="center"/>
        </w:trPr>
        <w:tc>
          <w:tcPr>
            <w:tcW w:w="0" w:type="auto"/>
            <w:vMerge/>
            <w:vAlign w:val="center"/>
          </w:tcPr>
          <w:p w:rsidR="003C6AA5" w:rsidRPr="003C6AA5" w:rsidRDefault="003C6AA5" w:rsidP="00094A55">
            <w:pPr>
              <w:jc w:val="center"/>
              <w:rPr>
                <w:sz w:val="24"/>
                <w:szCs w:val="24"/>
              </w:rPr>
            </w:pPr>
          </w:p>
        </w:tc>
        <w:tc>
          <w:tcPr>
            <w:tcW w:w="0" w:type="auto"/>
            <w:noWrap/>
            <w:hideMark/>
          </w:tcPr>
          <w:p w:rsidR="003C6AA5" w:rsidRPr="003C6AA5" w:rsidRDefault="003C6AA5" w:rsidP="00094A55">
            <w:pPr>
              <w:jc w:val="left"/>
              <w:rPr>
                <w:sz w:val="24"/>
                <w:szCs w:val="24"/>
              </w:rPr>
            </w:pPr>
            <w:r w:rsidRPr="003C6AA5">
              <w:rPr>
                <w:sz w:val="24"/>
                <w:szCs w:val="24"/>
              </w:rPr>
              <w:t>Commerce</w:t>
            </w:r>
          </w:p>
        </w:tc>
        <w:tc>
          <w:tcPr>
            <w:tcW w:w="0" w:type="auto"/>
            <w:noWrap/>
            <w:hideMark/>
          </w:tcPr>
          <w:p w:rsidR="003C6AA5" w:rsidRPr="003C6AA5" w:rsidRDefault="003C6AA5" w:rsidP="00094A55">
            <w:pPr>
              <w:jc w:val="center"/>
              <w:rPr>
                <w:sz w:val="24"/>
                <w:szCs w:val="24"/>
              </w:rPr>
            </w:pPr>
            <w:r w:rsidRPr="003C6AA5">
              <w:rPr>
                <w:sz w:val="24"/>
                <w:szCs w:val="24"/>
              </w:rPr>
              <w:t>52</w:t>
            </w:r>
          </w:p>
        </w:tc>
      </w:tr>
      <w:tr w:rsidR="003C6AA5" w:rsidRPr="003C6AA5" w:rsidTr="00094A55">
        <w:trPr>
          <w:trHeight w:val="255"/>
          <w:jc w:val="center"/>
        </w:trPr>
        <w:tc>
          <w:tcPr>
            <w:tcW w:w="0" w:type="auto"/>
            <w:vMerge w:val="restart"/>
            <w:vAlign w:val="center"/>
          </w:tcPr>
          <w:p w:rsidR="003C6AA5" w:rsidRPr="003C6AA5" w:rsidRDefault="003C6AA5" w:rsidP="00094A55">
            <w:pPr>
              <w:jc w:val="center"/>
              <w:rPr>
                <w:sz w:val="24"/>
                <w:szCs w:val="24"/>
              </w:rPr>
            </w:pPr>
            <w:r w:rsidRPr="003C6AA5">
              <w:rPr>
                <w:sz w:val="24"/>
                <w:szCs w:val="24"/>
              </w:rPr>
              <w:t>Investissement initial</w:t>
            </w:r>
          </w:p>
        </w:tc>
        <w:tc>
          <w:tcPr>
            <w:tcW w:w="0" w:type="auto"/>
            <w:noWrap/>
          </w:tcPr>
          <w:p w:rsidR="003C6AA5" w:rsidRPr="003C6AA5" w:rsidRDefault="003C6AA5" w:rsidP="00094A55">
            <w:pPr>
              <w:jc w:val="left"/>
              <w:rPr>
                <w:sz w:val="24"/>
                <w:szCs w:val="24"/>
              </w:rPr>
            </w:pPr>
            <w:r w:rsidRPr="003C6AA5">
              <w:rPr>
                <w:sz w:val="24"/>
                <w:szCs w:val="24"/>
              </w:rPr>
              <w:t>Inférieur à 4000 €</w:t>
            </w:r>
          </w:p>
        </w:tc>
        <w:tc>
          <w:tcPr>
            <w:tcW w:w="0" w:type="auto"/>
            <w:noWrap/>
          </w:tcPr>
          <w:p w:rsidR="003C6AA5" w:rsidRPr="003C6AA5" w:rsidRDefault="003C6AA5" w:rsidP="00094A55">
            <w:pPr>
              <w:jc w:val="center"/>
              <w:rPr>
                <w:sz w:val="24"/>
                <w:szCs w:val="24"/>
              </w:rPr>
            </w:pPr>
            <w:r w:rsidRPr="003C6AA5">
              <w:rPr>
                <w:sz w:val="24"/>
                <w:szCs w:val="24"/>
              </w:rPr>
              <w:t>54</w:t>
            </w:r>
          </w:p>
        </w:tc>
      </w:tr>
      <w:tr w:rsidR="003C6AA5" w:rsidRPr="003C6AA5" w:rsidTr="00094A55">
        <w:trPr>
          <w:trHeight w:val="255"/>
          <w:jc w:val="center"/>
        </w:trPr>
        <w:tc>
          <w:tcPr>
            <w:tcW w:w="0" w:type="auto"/>
            <w:vMerge/>
            <w:vAlign w:val="center"/>
          </w:tcPr>
          <w:p w:rsidR="003C6AA5" w:rsidRPr="003C6AA5" w:rsidRDefault="003C6AA5" w:rsidP="00094A55">
            <w:pPr>
              <w:jc w:val="center"/>
              <w:rPr>
                <w:sz w:val="24"/>
                <w:szCs w:val="24"/>
              </w:rPr>
            </w:pPr>
          </w:p>
        </w:tc>
        <w:tc>
          <w:tcPr>
            <w:tcW w:w="0" w:type="auto"/>
            <w:noWrap/>
          </w:tcPr>
          <w:p w:rsidR="003C6AA5" w:rsidRPr="003C6AA5" w:rsidRDefault="003C6AA5" w:rsidP="00094A55">
            <w:pPr>
              <w:jc w:val="left"/>
              <w:rPr>
                <w:sz w:val="24"/>
                <w:szCs w:val="24"/>
              </w:rPr>
            </w:pPr>
            <w:r w:rsidRPr="003C6AA5">
              <w:rPr>
                <w:sz w:val="24"/>
                <w:szCs w:val="24"/>
              </w:rPr>
              <w:t>Supérieur à 80 000 €</w:t>
            </w:r>
          </w:p>
        </w:tc>
        <w:tc>
          <w:tcPr>
            <w:tcW w:w="0" w:type="auto"/>
            <w:noWrap/>
          </w:tcPr>
          <w:p w:rsidR="003C6AA5" w:rsidRPr="003C6AA5" w:rsidRDefault="003C6AA5" w:rsidP="00094A55">
            <w:pPr>
              <w:jc w:val="center"/>
              <w:rPr>
                <w:sz w:val="24"/>
                <w:szCs w:val="24"/>
              </w:rPr>
            </w:pPr>
            <w:r w:rsidRPr="003C6AA5">
              <w:rPr>
                <w:sz w:val="24"/>
                <w:szCs w:val="24"/>
              </w:rPr>
              <w:t>72</w:t>
            </w:r>
          </w:p>
        </w:tc>
      </w:tr>
      <w:tr w:rsidR="003C6AA5" w:rsidRPr="003C6AA5" w:rsidTr="00094A55">
        <w:trPr>
          <w:trHeight w:val="255"/>
          <w:jc w:val="center"/>
        </w:trPr>
        <w:tc>
          <w:tcPr>
            <w:tcW w:w="0" w:type="auto"/>
            <w:vMerge w:val="restart"/>
            <w:vAlign w:val="center"/>
          </w:tcPr>
          <w:p w:rsidR="003C6AA5" w:rsidRPr="003C6AA5" w:rsidRDefault="003C6AA5" w:rsidP="00094A55">
            <w:pPr>
              <w:jc w:val="center"/>
              <w:rPr>
                <w:sz w:val="24"/>
                <w:szCs w:val="24"/>
              </w:rPr>
            </w:pPr>
            <w:r w:rsidRPr="003C6AA5">
              <w:rPr>
                <w:sz w:val="24"/>
                <w:szCs w:val="24"/>
              </w:rPr>
              <w:t>Statut</w:t>
            </w:r>
          </w:p>
        </w:tc>
        <w:tc>
          <w:tcPr>
            <w:tcW w:w="0" w:type="auto"/>
            <w:noWrap/>
          </w:tcPr>
          <w:p w:rsidR="003C6AA5" w:rsidRPr="003C6AA5" w:rsidRDefault="003C6AA5" w:rsidP="00094A55">
            <w:pPr>
              <w:jc w:val="left"/>
              <w:rPr>
                <w:sz w:val="24"/>
                <w:szCs w:val="24"/>
              </w:rPr>
            </w:pPr>
            <w:r w:rsidRPr="003C6AA5">
              <w:rPr>
                <w:sz w:val="24"/>
                <w:szCs w:val="24"/>
              </w:rPr>
              <w:t>Entreprise individuelle</w:t>
            </w:r>
          </w:p>
        </w:tc>
        <w:tc>
          <w:tcPr>
            <w:tcW w:w="0" w:type="auto"/>
            <w:noWrap/>
          </w:tcPr>
          <w:p w:rsidR="003C6AA5" w:rsidRPr="003C6AA5" w:rsidRDefault="003C6AA5" w:rsidP="00094A55">
            <w:pPr>
              <w:jc w:val="center"/>
              <w:rPr>
                <w:b/>
                <w:bCs/>
                <w:sz w:val="24"/>
                <w:szCs w:val="24"/>
                <w:u w:val="single"/>
              </w:rPr>
            </w:pPr>
            <w:r w:rsidRPr="003C6AA5">
              <w:rPr>
                <w:b/>
                <w:bCs/>
                <w:sz w:val="24"/>
                <w:szCs w:val="24"/>
                <w:u w:val="single"/>
              </w:rPr>
              <w:t>50</w:t>
            </w:r>
          </w:p>
        </w:tc>
      </w:tr>
      <w:tr w:rsidR="003C6AA5" w:rsidRPr="003C6AA5" w:rsidTr="00094A55">
        <w:trPr>
          <w:trHeight w:val="255"/>
          <w:jc w:val="center"/>
        </w:trPr>
        <w:tc>
          <w:tcPr>
            <w:tcW w:w="0" w:type="auto"/>
            <w:vMerge/>
            <w:vAlign w:val="center"/>
          </w:tcPr>
          <w:p w:rsidR="003C6AA5" w:rsidRPr="003C6AA5" w:rsidRDefault="003C6AA5" w:rsidP="00094A55">
            <w:pPr>
              <w:jc w:val="center"/>
              <w:rPr>
                <w:sz w:val="24"/>
                <w:szCs w:val="24"/>
              </w:rPr>
            </w:pPr>
          </w:p>
        </w:tc>
        <w:tc>
          <w:tcPr>
            <w:tcW w:w="0" w:type="auto"/>
            <w:noWrap/>
          </w:tcPr>
          <w:p w:rsidR="003C6AA5" w:rsidRPr="003C6AA5" w:rsidRDefault="003C6AA5" w:rsidP="00094A55">
            <w:pPr>
              <w:jc w:val="left"/>
              <w:rPr>
                <w:sz w:val="24"/>
                <w:szCs w:val="24"/>
              </w:rPr>
            </w:pPr>
            <w:r w:rsidRPr="003C6AA5">
              <w:rPr>
                <w:sz w:val="24"/>
                <w:szCs w:val="24"/>
              </w:rPr>
              <w:t>Société</w:t>
            </w:r>
          </w:p>
        </w:tc>
        <w:tc>
          <w:tcPr>
            <w:tcW w:w="0" w:type="auto"/>
            <w:noWrap/>
          </w:tcPr>
          <w:p w:rsidR="003C6AA5" w:rsidRPr="003C6AA5" w:rsidRDefault="003C6AA5" w:rsidP="00094A55">
            <w:pPr>
              <w:jc w:val="center"/>
              <w:rPr>
                <w:sz w:val="24"/>
                <w:szCs w:val="24"/>
              </w:rPr>
            </w:pPr>
            <w:r w:rsidRPr="003C6AA5">
              <w:rPr>
                <w:sz w:val="24"/>
                <w:szCs w:val="24"/>
              </w:rPr>
              <w:t>67</w:t>
            </w:r>
          </w:p>
        </w:tc>
      </w:tr>
      <w:tr w:rsidR="003C6AA5" w:rsidRPr="003C6AA5" w:rsidTr="00094A55">
        <w:trPr>
          <w:trHeight w:val="260"/>
          <w:jc w:val="center"/>
        </w:trPr>
        <w:tc>
          <w:tcPr>
            <w:tcW w:w="0" w:type="auto"/>
            <w:gridSpan w:val="2"/>
            <w:vAlign w:val="center"/>
          </w:tcPr>
          <w:p w:rsidR="003C6AA5" w:rsidRPr="003C6AA5" w:rsidRDefault="003C6AA5" w:rsidP="00094A55">
            <w:pPr>
              <w:jc w:val="center"/>
              <w:rPr>
                <w:b/>
                <w:bCs/>
                <w:sz w:val="24"/>
                <w:szCs w:val="24"/>
              </w:rPr>
            </w:pPr>
            <w:r w:rsidRPr="003C6AA5">
              <w:rPr>
                <w:b/>
                <w:bCs/>
                <w:sz w:val="24"/>
                <w:szCs w:val="24"/>
              </w:rPr>
              <w:t>Ensemble</w:t>
            </w:r>
          </w:p>
        </w:tc>
        <w:tc>
          <w:tcPr>
            <w:tcW w:w="0" w:type="auto"/>
            <w:noWrap/>
            <w:hideMark/>
          </w:tcPr>
          <w:p w:rsidR="003C6AA5" w:rsidRPr="003C6AA5" w:rsidRDefault="003C6AA5" w:rsidP="00094A55">
            <w:pPr>
              <w:jc w:val="center"/>
              <w:rPr>
                <w:b/>
                <w:bCs/>
                <w:sz w:val="24"/>
                <w:szCs w:val="24"/>
              </w:rPr>
            </w:pPr>
            <w:r w:rsidRPr="003C6AA5">
              <w:rPr>
                <w:b/>
                <w:bCs/>
                <w:sz w:val="24"/>
                <w:szCs w:val="24"/>
              </w:rPr>
              <w:t>60</w:t>
            </w:r>
          </w:p>
        </w:tc>
      </w:tr>
    </w:tbl>
    <w:p w:rsidR="003C6AA5" w:rsidRPr="003C6AA5" w:rsidRDefault="00885FA4" w:rsidP="00094A55">
      <w:pPr>
        <w:spacing w:after="0" w:line="240" w:lineRule="auto"/>
        <w:jc w:val="center"/>
        <w:rPr>
          <w:sz w:val="18"/>
          <w:szCs w:val="18"/>
        </w:rPr>
      </w:pPr>
      <w:r w:rsidRPr="003C6AA5">
        <w:rPr>
          <w:sz w:val="24"/>
          <w:szCs w:val="24"/>
        </w:rPr>
        <w:fldChar w:fldCharType="end"/>
      </w:r>
      <w:r w:rsidR="003C6AA5" w:rsidRPr="003C6AA5">
        <w:rPr>
          <w:sz w:val="18"/>
          <w:szCs w:val="18"/>
        </w:rPr>
        <w:t>* Il s’agit des trois secteurs d’activité dans lesquels il y a eu le plus grand nombre de créations d’entreprises en 2010.</w:t>
      </w:r>
    </w:p>
    <w:p w:rsidR="003C6AA5" w:rsidRPr="003C6AA5" w:rsidRDefault="003C6AA5" w:rsidP="003C6AA5">
      <w:pPr>
        <w:spacing w:after="0" w:line="240" w:lineRule="auto"/>
        <w:jc w:val="right"/>
        <w:rPr>
          <w:sz w:val="18"/>
          <w:szCs w:val="18"/>
        </w:rPr>
      </w:pPr>
      <w:r w:rsidRPr="003C6AA5">
        <w:rPr>
          <w:sz w:val="18"/>
          <w:szCs w:val="18"/>
        </w:rPr>
        <w:t xml:space="preserve">Source : INSEE, </w:t>
      </w:r>
      <w:r w:rsidRPr="003C6AA5">
        <w:rPr>
          <w:i/>
          <w:iCs/>
          <w:sz w:val="18"/>
          <w:szCs w:val="18"/>
        </w:rPr>
        <w:t>Insee Première</w:t>
      </w:r>
      <w:r w:rsidRPr="003C6AA5">
        <w:rPr>
          <w:sz w:val="18"/>
          <w:szCs w:val="18"/>
        </w:rPr>
        <w:t>, n°1639, mars 2017</w:t>
      </w:r>
    </w:p>
    <w:p w:rsidR="003C6AA5" w:rsidRPr="003C6AA5" w:rsidRDefault="003C6AA5" w:rsidP="003C6AA5">
      <w:pPr>
        <w:rPr>
          <w:sz w:val="24"/>
          <w:szCs w:val="24"/>
        </w:rPr>
      </w:pPr>
    </w:p>
    <w:p w:rsidR="003C6AA5" w:rsidRPr="003C6AA5" w:rsidRDefault="003C6AA5" w:rsidP="003C6AA5">
      <w:pPr>
        <w:pStyle w:val="Paragraphedeliste"/>
        <w:numPr>
          <w:ilvl w:val="0"/>
          <w:numId w:val="34"/>
        </w:numPr>
        <w:spacing w:after="0" w:line="240" w:lineRule="auto"/>
        <w:jc w:val="left"/>
        <w:rPr>
          <w:rFonts w:asciiTheme="minorHAnsi" w:hAnsiTheme="minorHAnsi"/>
          <w:sz w:val="24"/>
          <w:szCs w:val="24"/>
        </w:rPr>
      </w:pPr>
      <w:r w:rsidRPr="003C6AA5">
        <w:rPr>
          <w:rFonts w:asciiTheme="minorHAnsi" w:hAnsiTheme="minorHAnsi"/>
          <w:sz w:val="24"/>
          <w:szCs w:val="24"/>
        </w:rPr>
        <w:lastRenderedPageBreak/>
        <w:t>Rédigez une phrase de lecture de la donnée soulignée qui commence par « La moitié des… »</w:t>
      </w:r>
    </w:p>
    <w:p w:rsidR="003C6AA5" w:rsidRPr="003C6AA5" w:rsidRDefault="003C6AA5" w:rsidP="003C6AA5">
      <w:pPr>
        <w:pStyle w:val="Paragraphedeliste"/>
        <w:numPr>
          <w:ilvl w:val="0"/>
          <w:numId w:val="34"/>
        </w:numPr>
        <w:spacing w:after="0" w:line="240" w:lineRule="auto"/>
        <w:jc w:val="left"/>
        <w:rPr>
          <w:rFonts w:asciiTheme="minorHAnsi" w:hAnsiTheme="minorHAnsi"/>
          <w:sz w:val="24"/>
          <w:szCs w:val="24"/>
        </w:rPr>
      </w:pPr>
      <w:r w:rsidRPr="003C6AA5">
        <w:rPr>
          <w:rFonts w:asciiTheme="minorHAnsi" w:hAnsiTheme="minorHAnsi"/>
          <w:sz w:val="24"/>
          <w:szCs w:val="24"/>
        </w:rPr>
        <w:t>Mesurez les écarts observés entre les taux de pérennité pour chacun des trois déterminants observés.</w:t>
      </w:r>
    </w:p>
    <w:p w:rsidR="003C6AA5" w:rsidRPr="003C6AA5" w:rsidRDefault="003C6AA5" w:rsidP="003C6AA5">
      <w:pPr>
        <w:pStyle w:val="Paragraphedeliste"/>
        <w:numPr>
          <w:ilvl w:val="0"/>
          <w:numId w:val="34"/>
        </w:numPr>
        <w:spacing w:after="0" w:line="240" w:lineRule="auto"/>
        <w:jc w:val="left"/>
        <w:rPr>
          <w:rFonts w:asciiTheme="minorHAnsi" w:hAnsiTheme="minorHAnsi"/>
          <w:sz w:val="24"/>
          <w:szCs w:val="24"/>
        </w:rPr>
      </w:pPr>
      <w:r w:rsidRPr="003C6AA5">
        <w:rPr>
          <w:rFonts w:asciiTheme="minorHAnsi" w:hAnsiTheme="minorHAnsi"/>
          <w:sz w:val="24"/>
          <w:szCs w:val="24"/>
        </w:rPr>
        <w:t>Expliquez en quoi l’investissement initial et le statut peuvent avoir des effets sur la pérennité d’une entreprise (vous intégrerez vos calculs précédents à votre réponse).</w:t>
      </w:r>
    </w:p>
    <w:p w:rsidR="007D26E3" w:rsidRPr="003C6AA5" w:rsidRDefault="007D26E3" w:rsidP="000412B3">
      <w:pPr>
        <w:pStyle w:val="Sansinterligne"/>
        <w:rPr>
          <w:rFonts w:asciiTheme="minorHAnsi" w:hAnsiTheme="minorHAnsi"/>
        </w:rPr>
      </w:pPr>
    </w:p>
    <w:p w:rsidR="003C6AA5" w:rsidRPr="001B6B65" w:rsidRDefault="003C6AA5" w:rsidP="000412B3">
      <w:pPr>
        <w:pStyle w:val="Sansinterligne"/>
      </w:pPr>
    </w:p>
    <w:p w:rsidR="00005C80" w:rsidRPr="00506EBE" w:rsidRDefault="001B6B65" w:rsidP="00EC540B">
      <w:pPr>
        <w:pBdr>
          <w:bottom w:val="single" w:sz="4" w:space="1" w:color="auto"/>
        </w:pBdr>
        <w:jc w:val="center"/>
        <w:rPr>
          <w:rFonts w:ascii="Calibri Light" w:hAnsi="Calibri Light"/>
          <w:b/>
          <w:color w:val="000000" w:themeColor="text1"/>
          <w:sz w:val="32"/>
          <w:szCs w:val="32"/>
        </w:rPr>
      </w:pPr>
      <w:r w:rsidRPr="00506EBE">
        <w:rPr>
          <w:rFonts w:ascii="Calibri Light" w:hAnsi="Calibri Light"/>
          <w:b/>
          <w:color w:val="000000" w:themeColor="text1"/>
          <w:sz w:val="32"/>
          <w:szCs w:val="32"/>
        </w:rPr>
        <w:t xml:space="preserve">Etape </w:t>
      </w:r>
      <w:r w:rsidR="00070D4B">
        <w:rPr>
          <w:rFonts w:ascii="Calibri Light" w:hAnsi="Calibri Light"/>
          <w:b/>
          <w:color w:val="000000" w:themeColor="text1"/>
          <w:sz w:val="32"/>
          <w:szCs w:val="32"/>
        </w:rPr>
        <w:t>3</w:t>
      </w:r>
      <w:r w:rsidR="00005C80" w:rsidRPr="00506EBE">
        <w:rPr>
          <w:rFonts w:ascii="Calibri Light" w:hAnsi="Calibri Light"/>
          <w:b/>
          <w:color w:val="000000" w:themeColor="text1"/>
          <w:sz w:val="32"/>
          <w:szCs w:val="32"/>
        </w:rPr>
        <w:t xml:space="preserve"> : </w:t>
      </w:r>
      <w:r w:rsidR="008746BE" w:rsidRPr="00506EBE">
        <w:rPr>
          <w:rFonts w:ascii="Calibri Light" w:hAnsi="Calibri Light"/>
          <w:b/>
          <w:color w:val="000000" w:themeColor="text1"/>
          <w:sz w:val="32"/>
          <w:szCs w:val="32"/>
        </w:rPr>
        <w:t>Tâche finale</w:t>
      </w:r>
      <w:r w:rsidR="00FA66CA" w:rsidRPr="00506EBE">
        <w:rPr>
          <w:rFonts w:ascii="Calibri Light" w:hAnsi="Calibri Light"/>
          <w:b/>
          <w:color w:val="000000" w:themeColor="text1"/>
          <w:sz w:val="32"/>
          <w:szCs w:val="32"/>
        </w:rPr>
        <w:t xml:space="preserve"> </w:t>
      </w:r>
    </w:p>
    <w:p w:rsidR="003C6AA5" w:rsidRPr="008C7613" w:rsidRDefault="003C6AA5" w:rsidP="008C7613">
      <w:pPr>
        <w:jc w:val="center"/>
        <w:rPr>
          <w:b/>
          <w:bCs/>
          <w:sz w:val="24"/>
          <w:szCs w:val="24"/>
        </w:rPr>
      </w:pPr>
      <w:r w:rsidRPr="008C7613">
        <w:rPr>
          <w:b/>
          <w:bCs/>
          <w:sz w:val="24"/>
          <w:szCs w:val="24"/>
        </w:rPr>
        <w:t xml:space="preserve">A l’aide de la vidéo et du texte ci-dessous vous créerez une brochure (une page A4) destinée à des créateurs de start-up. </w:t>
      </w:r>
      <w:bookmarkStart w:id="2" w:name="OLE_LINK1"/>
      <w:r w:rsidRPr="008C7613">
        <w:rPr>
          <w:b/>
          <w:bCs/>
          <w:sz w:val="24"/>
          <w:szCs w:val="24"/>
        </w:rPr>
        <w:t>Vous présenterez vos conseils en distinguant bien les deux premières étapes (création et croissance) du cycle de vie.</w:t>
      </w:r>
      <w:bookmarkEnd w:id="2"/>
    </w:p>
    <w:p w:rsidR="003C6AA5" w:rsidRPr="008C7613" w:rsidRDefault="003C6AA5" w:rsidP="003C6AA5">
      <w:pPr>
        <w:rPr>
          <w:sz w:val="24"/>
          <w:szCs w:val="24"/>
        </w:rPr>
      </w:pPr>
      <w:r w:rsidRPr="008C7613">
        <w:rPr>
          <w:b/>
          <w:bCs/>
          <w:sz w:val="24"/>
          <w:szCs w:val="24"/>
        </w:rPr>
        <w:t>Alternative</w:t>
      </w:r>
      <w:r w:rsidRPr="008C7613">
        <w:rPr>
          <w:sz w:val="24"/>
          <w:szCs w:val="24"/>
        </w:rPr>
        <w:t xml:space="preserve"> : Choisissez un projet de </w:t>
      </w:r>
      <w:r w:rsidRPr="008C7613">
        <w:rPr>
          <w:i/>
          <w:iCs/>
          <w:sz w:val="24"/>
          <w:szCs w:val="24"/>
        </w:rPr>
        <w:t>start-up</w:t>
      </w:r>
      <w:r w:rsidRPr="008C7613">
        <w:rPr>
          <w:sz w:val="24"/>
          <w:szCs w:val="24"/>
        </w:rPr>
        <w:t xml:space="preserve"> de l’incubateur de l’Université de Perpignan (site </w:t>
      </w:r>
      <w:hyperlink r:id="rId9" w:history="1">
        <w:r w:rsidRPr="008C7613">
          <w:rPr>
            <w:rStyle w:val="Lienhypertexte"/>
            <w:sz w:val="24"/>
            <w:szCs w:val="24"/>
          </w:rPr>
          <w:t>http://www.pitchtastartup.fr</w:t>
        </w:r>
      </w:hyperlink>
      <w:r w:rsidRPr="008C7613">
        <w:rPr>
          <w:sz w:val="24"/>
          <w:szCs w:val="24"/>
        </w:rPr>
        <w:t>) et rédigez des conseils adaptés au projet choisi en tenant compte de la vidéo et du texte ci-dessous. Vous présenterez vos conseils en distinguant bien les deux premières étapes (création et croissance) du cycle de vie.</w:t>
      </w:r>
    </w:p>
    <w:p w:rsidR="003C6AA5" w:rsidRPr="008C7613" w:rsidRDefault="008C7613" w:rsidP="003C6AA5">
      <w:pPr>
        <w:rPr>
          <w:sz w:val="24"/>
          <w:szCs w:val="24"/>
        </w:rPr>
      </w:pPr>
      <w:r w:rsidRPr="008C7613">
        <w:rPr>
          <w:sz w:val="24"/>
          <w:szCs w:val="24"/>
        </w:rPr>
        <w:t>Document 4</w:t>
      </w:r>
    </w:p>
    <w:p w:rsidR="003C6AA5" w:rsidRPr="008C7613" w:rsidRDefault="003C6AA5" w:rsidP="00C150EE">
      <w:pPr>
        <w:spacing w:line="240" w:lineRule="auto"/>
        <w:ind w:firstLine="567"/>
        <w:rPr>
          <w:rFonts w:ascii="Garamond" w:hAnsi="Garamond"/>
          <w:sz w:val="24"/>
          <w:szCs w:val="24"/>
        </w:rPr>
      </w:pPr>
      <w:r w:rsidRPr="008C7613">
        <w:rPr>
          <w:rFonts w:ascii="Garamond" w:hAnsi="Garamond"/>
          <w:sz w:val="24"/>
          <w:szCs w:val="24"/>
        </w:rPr>
        <w:t xml:space="preserve">Le modèle du cycle de vie décrit les transformations au sein de l’entreprise comme le passage d’une étape de développement </w:t>
      </w:r>
      <w:r w:rsidR="000E3CCB">
        <w:rPr>
          <w:rFonts w:ascii="Garamond" w:hAnsi="Garamond"/>
          <w:sz w:val="24"/>
          <w:szCs w:val="24"/>
        </w:rPr>
        <w:t>à</w:t>
      </w:r>
      <w:r w:rsidRPr="008C7613">
        <w:rPr>
          <w:rFonts w:ascii="Garamond" w:hAnsi="Garamond"/>
          <w:sz w:val="24"/>
          <w:szCs w:val="24"/>
        </w:rPr>
        <w:t xml:space="preserve"> une autre. Typiquement, la croissance n’est pas considérée comme un phénomène uniquement quantitatif (augmentation du chiffre d’affaires, du nombre de clients, du nombre de produits) mais également comme un phénomène qualitatif (durabilité du chiffre d’affaires, satisfaction des clients, maturité des produits).</w:t>
      </w:r>
    </w:p>
    <w:p w:rsidR="003C6AA5" w:rsidRPr="008C7613" w:rsidRDefault="003C6AA5" w:rsidP="00C150EE">
      <w:pPr>
        <w:spacing w:line="240" w:lineRule="auto"/>
        <w:rPr>
          <w:rFonts w:ascii="Garamond" w:hAnsi="Garamond"/>
          <w:sz w:val="24"/>
          <w:szCs w:val="24"/>
        </w:rPr>
      </w:pPr>
      <w:r w:rsidRPr="008C7613">
        <w:rPr>
          <w:rFonts w:ascii="Garamond" w:hAnsi="Garamond"/>
          <w:sz w:val="24"/>
          <w:szCs w:val="24"/>
        </w:rPr>
        <w:t xml:space="preserve">Phase de création. </w:t>
      </w:r>
    </w:p>
    <w:p w:rsidR="003C6AA5" w:rsidRPr="008C7613" w:rsidRDefault="003C6AA5" w:rsidP="00C150EE">
      <w:pPr>
        <w:spacing w:line="240" w:lineRule="auto"/>
        <w:ind w:firstLine="567"/>
        <w:rPr>
          <w:rFonts w:ascii="Garamond" w:hAnsi="Garamond"/>
          <w:sz w:val="24"/>
          <w:szCs w:val="24"/>
        </w:rPr>
      </w:pPr>
      <w:r w:rsidRPr="008C7613">
        <w:rPr>
          <w:rFonts w:ascii="Garamond" w:hAnsi="Garamond"/>
          <w:sz w:val="24"/>
          <w:szCs w:val="24"/>
        </w:rPr>
        <w:t xml:space="preserve">La première phase comprend l’ensemble des activités nécessaires </w:t>
      </w:r>
      <w:r w:rsidR="000E3CCB">
        <w:rPr>
          <w:rFonts w:ascii="Garamond" w:hAnsi="Garamond"/>
          <w:sz w:val="24"/>
          <w:szCs w:val="24"/>
        </w:rPr>
        <w:t>à</w:t>
      </w:r>
      <w:r w:rsidRPr="008C7613">
        <w:rPr>
          <w:rFonts w:ascii="Garamond" w:hAnsi="Garamond"/>
          <w:sz w:val="24"/>
          <w:szCs w:val="24"/>
        </w:rPr>
        <w:t xml:space="preserve"> la création formelle de l’entreprise. Elle voit la mise en place d’un business plan et repose sur l’identification d’investisseurs et partenaires potentiels. La nouvelle entreprise rassemble les différentes ressources dont elle a besoin (finances, personnel, informations).</w:t>
      </w:r>
    </w:p>
    <w:p w:rsidR="003C6AA5" w:rsidRPr="008C7613" w:rsidRDefault="003C6AA5" w:rsidP="00C150EE">
      <w:pPr>
        <w:spacing w:line="240" w:lineRule="auto"/>
        <w:ind w:firstLine="567"/>
        <w:rPr>
          <w:rFonts w:ascii="Garamond" w:hAnsi="Garamond"/>
          <w:sz w:val="24"/>
          <w:szCs w:val="24"/>
        </w:rPr>
      </w:pPr>
      <w:r w:rsidRPr="008C7613">
        <w:rPr>
          <w:rFonts w:ascii="Garamond" w:hAnsi="Garamond"/>
          <w:sz w:val="24"/>
          <w:szCs w:val="24"/>
        </w:rPr>
        <w:t xml:space="preserve">Dans cette phase, les entrepreneurs se penchent généralement davantage sur les aspects techniques et relatifs au produit. Ils se consacrent </w:t>
      </w:r>
      <w:r w:rsidR="000E3CCB">
        <w:rPr>
          <w:rFonts w:ascii="Garamond" w:hAnsi="Garamond"/>
          <w:sz w:val="24"/>
          <w:szCs w:val="24"/>
        </w:rPr>
        <w:t>à</w:t>
      </w:r>
      <w:r w:rsidRPr="008C7613">
        <w:rPr>
          <w:rFonts w:ascii="Garamond" w:hAnsi="Garamond"/>
          <w:sz w:val="24"/>
          <w:szCs w:val="24"/>
        </w:rPr>
        <w:t xml:space="preserve"> la fabrication et </w:t>
      </w:r>
      <w:r w:rsidR="000E3CCB">
        <w:rPr>
          <w:rFonts w:ascii="Garamond" w:hAnsi="Garamond"/>
          <w:sz w:val="24"/>
          <w:szCs w:val="24"/>
        </w:rPr>
        <w:t xml:space="preserve">à </w:t>
      </w:r>
      <w:r w:rsidRPr="008C7613">
        <w:rPr>
          <w:rFonts w:ascii="Garamond" w:hAnsi="Garamond"/>
          <w:sz w:val="24"/>
          <w:szCs w:val="24"/>
        </w:rPr>
        <w:t>la vente, tandis que les taches de management sont souvent négligées. La phase de création se caractérise également par une communication intensive avec les collaborateurs, ainsi que par un temps de travail élevé et des salaires modérés. Les réactions du marché sont les principaux facteurs de motivation et de décision de l’entrepreneur. Le personnel d’encadrement agit en fonction du comportement des clients.</w:t>
      </w:r>
    </w:p>
    <w:p w:rsidR="003C6AA5" w:rsidRPr="008C7613" w:rsidRDefault="003C6AA5" w:rsidP="00C150EE">
      <w:pPr>
        <w:spacing w:line="240" w:lineRule="auto"/>
        <w:rPr>
          <w:rFonts w:ascii="Garamond" w:hAnsi="Garamond"/>
          <w:sz w:val="24"/>
          <w:szCs w:val="24"/>
        </w:rPr>
      </w:pPr>
      <w:r w:rsidRPr="008C7613">
        <w:rPr>
          <w:rFonts w:ascii="Garamond" w:hAnsi="Garamond"/>
          <w:sz w:val="24"/>
          <w:szCs w:val="24"/>
        </w:rPr>
        <w:t xml:space="preserve">Phase de croissance. </w:t>
      </w:r>
    </w:p>
    <w:p w:rsidR="003C6AA5" w:rsidRPr="008C7613" w:rsidRDefault="003C6AA5" w:rsidP="00C150EE">
      <w:pPr>
        <w:spacing w:line="240" w:lineRule="auto"/>
        <w:ind w:firstLine="567"/>
        <w:rPr>
          <w:rFonts w:ascii="Garamond" w:hAnsi="Garamond"/>
          <w:sz w:val="24"/>
          <w:szCs w:val="24"/>
        </w:rPr>
      </w:pPr>
      <w:r w:rsidRPr="008C7613">
        <w:rPr>
          <w:rFonts w:ascii="Garamond" w:hAnsi="Garamond"/>
          <w:sz w:val="24"/>
          <w:szCs w:val="24"/>
        </w:rPr>
        <w:t>La plupart des entreprises nouvellement créées ne connaissent pas une forte croissance dès le départ. On considère plutôt qu’elles passent par une phase de création animée allant du commencement de l’activité jusqu’</w:t>
      </w:r>
      <w:r w:rsidR="000E3CCB">
        <w:rPr>
          <w:rFonts w:ascii="Garamond" w:hAnsi="Garamond"/>
          <w:sz w:val="24"/>
          <w:szCs w:val="24"/>
        </w:rPr>
        <w:t xml:space="preserve">à </w:t>
      </w:r>
      <w:r w:rsidRPr="008C7613">
        <w:rPr>
          <w:rFonts w:ascii="Garamond" w:hAnsi="Garamond"/>
          <w:sz w:val="24"/>
          <w:szCs w:val="24"/>
        </w:rPr>
        <w:t xml:space="preserve">l’établissement d’une croissance durable – typiquement, entre la deuxième et la cinquième année d’exercice. La phase de croissance est marquée par les efforts entrepris pour accroître l’efficacité́ sur le plan technique et pour s’affirmer sur des marchés fortement concurrentiels. Dans cette phase, les entrepreneurs se concentrent principalement sur les problèmes techniques et ont tendance </w:t>
      </w:r>
      <w:r w:rsidR="000E3CCB">
        <w:rPr>
          <w:rFonts w:ascii="Garamond" w:hAnsi="Garamond"/>
          <w:sz w:val="24"/>
          <w:szCs w:val="24"/>
        </w:rPr>
        <w:t xml:space="preserve">à </w:t>
      </w:r>
      <w:r w:rsidRPr="008C7613">
        <w:rPr>
          <w:rFonts w:ascii="Garamond" w:hAnsi="Garamond"/>
          <w:sz w:val="24"/>
          <w:szCs w:val="24"/>
        </w:rPr>
        <w:t xml:space="preserve">négliger la pénétration de marchés existants ou la recherche de nouveaux marchés. Cette période se caractérise par une croissance de la demande et des ventes, ainsi que par l’augmentation du nombre de collaborateurs. Elle peut se trouver </w:t>
      </w:r>
      <w:r w:rsidR="000E3CCB">
        <w:rPr>
          <w:rFonts w:ascii="Garamond" w:hAnsi="Garamond"/>
          <w:sz w:val="24"/>
          <w:szCs w:val="24"/>
        </w:rPr>
        <w:t>accélérée</w:t>
      </w:r>
      <w:r w:rsidRPr="008C7613">
        <w:rPr>
          <w:rFonts w:ascii="Garamond" w:hAnsi="Garamond"/>
          <w:sz w:val="24"/>
          <w:szCs w:val="24"/>
        </w:rPr>
        <w:t xml:space="preserve"> par des avancées technologiques, un marketing innovant, une forte demande sur le marché</w:t>
      </w:r>
      <w:r w:rsidR="000E3CCB">
        <w:rPr>
          <w:rFonts w:ascii="Garamond" w:hAnsi="Garamond"/>
          <w:sz w:val="24"/>
          <w:szCs w:val="24"/>
        </w:rPr>
        <w:t xml:space="preserve"> </w:t>
      </w:r>
      <w:r w:rsidRPr="008C7613">
        <w:rPr>
          <w:rFonts w:ascii="Garamond" w:hAnsi="Garamond"/>
          <w:sz w:val="24"/>
          <w:szCs w:val="24"/>
        </w:rPr>
        <w:t>ou l’inattention des concurrents.</w:t>
      </w:r>
    </w:p>
    <w:p w:rsidR="00934C03" w:rsidRPr="008C7613" w:rsidRDefault="003C6AA5" w:rsidP="008C7613">
      <w:pPr>
        <w:jc w:val="right"/>
        <w:rPr>
          <w:sz w:val="18"/>
          <w:szCs w:val="18"/>
        </w:rPr>
      </w:pPr>
      <w:proofErr w:type="spellStart"/>
      <w:r w:rsidRPr="008C7613">
        <w:rPr>
          <w:sz w:val="18"/>
          <w:szCs w:val="18"/>
        </w:rPr>
        <w:t>Urs</w:t>
      </w:r>
      <w:proofErr w:type="spellEnd"/>
      <w:r w:rsidRPr="008C7613">
        <w:rPr>
          <w:sz w:val="18"/>
          <w:szCs w:val="18"/>
        </w:rPr>
        <w:t xml:space="preserve"> Frey, « Les Étapes du développement d’une entreprise », Université de Saint-Gall, 2009</w:t>
      </w:r>
    </w:p>
    <w:sectPr w:rsidR="00934C03" w:rsidRPr="008C7613" w:rsidSect="00CF1CBD">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33E6" w:rsidRDefault="00AD33E6" w:rsidP="00EB5D8A">
      <w:pPr>
        <w:spacing w:after="0" w:line="240" w:lineRule="auto"/>
      </w:pPr>
      <w:r>
        <w:separator/>
      </w:r>
    </w:p>
  </w:endnote>
  <w:endnote w:type="continuationSeparator" w:id="0">
    <w:p w:rsidR="00AD33E6" w:rsidRDefault="00AD33E6" w:rsidP="00EB5D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Reference Sans Serif">
    <w:panose1 w:val="020B0604030504040204"/>
    <w:charset w:val="00"/>
    <w:family w:val="swiss"/>
    <w:pitch w:val="variable"/>
    <w:sig w:usb0="00000287" w:usb1="00000000"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D8A" w:rsidRDefault="00EB5D8A" w:rsidP="00EB5D8A">
    <w:pPr>
      <w:pStyle w:val="Pieddepage"/>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33E6" w:rsidRDefault="00AD33E6" w:rsidP="00EB5D8A">
      <w:pPr>
        <w:spacing w:after="0" w:line="240" w:lineRule="auto"/>
      </w:pPr>
      <w:r>
        <w:separator/>
      </w:r>
    </w:p>
  </w:footnote>
  <w:footnote w:type="continuationSeparator" w:id="0">
    <w:p w:rsidR="00AD33E6" w:rsidRDefault="00AD33E6" w:rsidP="00EB5D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D8A" w:rsidRPr="00CB4FDA" w:rsidRDefault="009C4ECE" w:rsidP="00EB5D8A">
    <w:pPr>
      <w:pStyle w:val="En-tte"/>
      <w:pBdr>
        <w:bottom w:val="single" w:sz="12" w:space="1" w:color="auto"/>
      </w:pBdr>
      <w:jc w:val="right"/>
      <w:rPr>
        <w:rFonts w:asciiTheme="minorHAnsi" w:hAnsiTheme="minorHAnsi"/>
        <w:sz w:val="15"/>
        <w:szCs w:val="15"/>
      </w:rPr>
    </w:pPr>
    <w:r w:rsidRPr="00CB4FDA">
      <w:rPr>
        <w:rFonts w:asciiTheme="minorHAnsi" w:hAnsiTheme="minorHAnsi"/>
        <w:sz w:val="15"/>
        <w:szCs w:val="15"/>
      </w:rPr>
      <w:t xml:space="preserve">Comment les entreprises sont-elles organisées et gouvernées ? </w:t>
    </w:r>
    <w:r w:rsidR="00AA79FF" w:rsidRPr="00CB4FDA">
      <w:rPr>
        <w:rFonts w:asciiTheme="minorHAnsi" w:hAnsiTheme="minorHAnsi"/>
        <w:sz w:val="15"/>
        <w:szCs w:val="15"/>
      </w:rPr>
      <w:t xml:space="preserve"> </w:t>
    </w:r>
    <w:r w:rsidRPr="00CB4FDA">
      <w:rPr>
        <w:rFonts w:asciiTheme="minorHAnsi" w:hAnsiTheme="minorHAnsi"/>
        <w:sz w:val="15"/>
        <w:szCs w:val="15"/>
      </w:rPr>
      <w:t>La vie de l’entreprise</w:t>
    </w:r>
    <w:r w:rsidR="00AA79FF" w:rsidRPr="00CB4FDA">
      <w:rPr>
        <w:rFonts w:asciiTheme="minorHAnsi" w:hAnsiTheme="minorHAnsi"/>
        <w:sz w:val="15"/>
        <w:szCs w:val="15"/>
      </w:rPr>
      <w:t xml:space="preserve"> (</w:t>
    </w:r>
    <w:r w:rsidR="00070D4B" w:rsidRPr="00CB4FDA">
      <w:rPr>
        <w:rFonts w:asciiTheme="minorHAnsi" w:hAnsiTheme="minorHAnsi"/>
        <w:sz w:val="15"/>
        <w:szCs w:val="15"/>
      </w:rPr>
      <w:t>1</w:t>
    </w:r>
    <w:r w:rsidR="00AA79FF" w:rsidRPr="00CB4FDA">
      <w:rPr>
        <w:rFonts w:asciiTheme="minorHAnsi" w:hAnsiTheme="minorHAnsi"/>
        <w:sz w:val="15"/>
        <w:szCs w:val="15"/>
      </w:rPr>
      <w:t>/</w:t>
    </w:r>
    <w:r w:rsidRPr="00CB4FDA">
      <w:rPr>
        <w:rFonts w:asciiTheme="minorHAnsi" w:hAnsiTheme="minorHAnsi"/>
        <w:sz w:val="15"/>
        <w:szCs w:val="15"/>
      </w:rPr>
      <w:t>3</w:t>
    </w:r>
    <w:r w:rsidR="00AA79FF" w:rsidRPr="00CB4FDA">
      <w:rPr>
        <w:rFonts w:asciiTheme="minorHAnsi" w:hAnsiTheme="minorHAnsi"/>
        <w:sz w:val="15"/>
        <w:szCs w:val="15"/>
      </w:rPr>
      <w:t xml:space="preserve">) - </w:t>
    </w:r>
    <w:r w:rsidR="00EB5D8A" w:rsidRPr="00CB4FDA">
      <w:rPr>
        <w:rFonts w:asciiTheme="minorHAnsi" w:hAnsiTheme="minorHAnsi"/>
        <w:sz w:val="15"/>
        <w:szCs w:val="15"/>
      </w:rPr>
      <w:t xml:space="preserve">Page </w:t>
    </w:r>
    <w:r w:rsidR="00885FA4" w:rsidRPr="00CB4FDA">
      <w:rPr>
        <w:rFonts w:asciiTheme="minorHAnsi" w:hAnsiTheme="minorHAnsi"/>
        <w:sz w:val="15"/>
        <w:szCs w:val="15"/>
      </w:rPr>
      <w:fldChar w:fldCharType="begin"/>
    </w:r>
    <w:r w:rsidR="00EB5D8A" w:rsidRPr="00CB4FDA">
      <w:rPr>
        <w:rFonts w:asciiTheme="minorHAnsi" w:hAnsiTheme="minorHAnsi"/>
        <w:sz w:val="15"/>
        <w:szCs w:val="15"/>
      </w:rPr>
      <w:instrText xml:space="preserve"> PAGE </w:instrText>
    </w:r>
    <w:r w:rsidR="00885FA4" w:rsidRPr="00CB4FDA">
      <w:rPr>
        <w:rFonts w:asciiTheme="minorHAnsi" w:hAnsiTheme="minorHAnsi"/>
        <w:sz w:val="15"/>
        <w:szCs w:val="15"/>
      </w:rPr>
      <w:fldChar w:fldCharType="separate"/>
    </w:r>
    <w:r w:rsidR="009C784A">
      <w:rPr>
        <w:rFonts w:asciiTheme="minorHAnsi" w:hAnsiTheme="minorHAnsi"/>
        <w:noProof/>
        <w:sz w:val="15"/>
        <w:szCs w:val="15"/>
      </w:rPr>
      <w:t>1</w:t>
    </w:r>
    <w:r w:rsidR="00885FA4" w:rsidRPr="00CB4FDA">
      <w:rPr>
        <w:rFonts w:asciiTheme="minorHAnsi" w:hAnsiTheme="minorHAnsi"/>
        <w:sz w:val="15"/>
        <w:szCs w:val="15"/>
      </w:rPr>
      <w:fldChar w:fldCharType="end"/>
    </w:r>
    <w:r w:rsidR="00EB5D8A" w:rsidRPr="00CB4FDA">
      <w:rPr>
        <w:rFonts w:asciiTheme="minorHAnsi" w:hAnsiTheme="minorHAnsi"/>
        <w:sz w:val="15"/>
        <w:szCs w:val="15"/>
      </w:rPr>
      <w:t xml:space="preserve"> sur </w:t>
    </w:r>
    <w:r w:rsidR="00885FA4" w:rsidRPr="00CB4FDA">
      <w:rPr>
        <w:rFonts w:asciiTheme="minorHAnsi" w:hAnsiTheme="minorHAnsi"/>
        <w:sz w:val="15"/>
        <w:szCs w:val="15"/>
      </w:rPr>
      <w:fldChar w:fldCharType="begin"/>
    </w:r>
    <w:r w:rsidR="00EB5D8A" w:rsidRPr="00CB4FDA">
      <w:rPr>
        <w:rFonts w:asciiTheme="minorHAnsi" w:hAnsiTheme="minorHAnsi"/>
        <w:sz w:val="15"/>
        <w:szCs w:val="15"/>
      </w:rPr>
      <w:instrText xml:space="preserve"> NUMPAGES </w:instrText>
    </w:r>
    <w:r w:rsidR="00885FA4" w:rsidRPr="00CB4FDA">
      <w:rPr>
        <w:rFonts w:asciiTheme="minorHAnsi" w:hAnsiTheme="minorHAnsi"/>
        <w:sz w:val="15"/>
        <w:szCs w:val="15"/>
      </w:rPr>
      <w:fldChar w:fldCharType="separate"/>
    </w:r>
    <w:r w:rsidR="009C784A">
      <w:rPr>
        <w:rFonts w:asciiTheme="minorHAnsi" w:hAnsiTheme="minorHAnsi"/>
        <w:noProof/>
        <w:sz w:val="15"/>
        <w:szCs w:val="15"/>
      </w:rPr>
      <w:t>3</w:t>
    </w:r>
    <w:r w:rsidR="00885FA4" w:rsidRPr="00CB4FDA">
      <w:rPr>
        <w:rFonts w:asciiTheme="minorHAnsi" w:hAnsiTheme="minorHAnsi"/>
        <w:sz w:val="15"/>
        <w:szCs w:val="15"/>
      </w:rPr>
      <w:fldChar w:fldCharType="end"/>
    </w:r>
  </w:p>
  <w:p w:rsidR="00AA79FF" w:rsidRDefault="00AA79FF" w:rsidP="00EB5D8A">
    <w:pPr>
      <w:pStyle w:val="En-tte"/>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310F09"/>
    <w:multiLevelType w:val="hybridMultilevel"/>
    <w:tmpl w:val="65223B14"/>
    <w:lvl w:ilvl="0" w:tplc="8E98FA0C">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93D08EA"/>
    <w:multiLevelType w:val="hybridMultilevel"/>
    <w:tmpl w:val="10F61724"/>
    <w:lvl w:ilvl="0" w:tplc="FDE4CCD2">
      <w:start w:val="1"/>
      <w:numFmt w:val="decimal"/>
      <w:lvlText w:val="%1)"/>
      <w:lvlJc w:val="left"/>
      <w:pPr>
        <w:ind w:left="720" w:hanging="360"/>
      </w:pPr>
      <w:rPr>
        <w:rFonts w:hint="default"/>
        <w:b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A6F6F0D"/>
    <w:multiLevelType w:val="hybridMultilevel"/>
    <w:tmpl w:val="47EA3268"/>
    <w:lvl w:ilvl="0" w:tplc="0409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nsid w:val="10B656EA"/>
    <w:multiLevelType w:val="hybridMultilevel"/>
    <w:tmpl w:val="316C7B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87F7E68"/>
    <w:multiLevelType w:val="hybridMultilevel"/>
    <w:tmpl w:val="4D7E39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8D83B10"/>
    <w:multiLevelType w:val="hybridMultilevel"/>
    <w:tmpl w:val="E2DEE252"/>
    <w:lvl w:ilvl="0" w:tplc="BD587D4A">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3397A94"/>
    <w:multiLevelType w:val="hybridMultilevel"/>
    <w:tmpl w:val="AF863B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DC35731"/>
    <w:multiLevelType w:val="hybridMultilevel"/>
    <w:tmpl w:val="506E154A"/>
    <w:lvl w:ilvl="0" w:tplc="D156511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B0F5C5F"/>
    <w:multiLevelType w:val="hybridMultilevel"/>
    <w:tmpl w:val="FBD0E0E4"/>
    <w:lvl w:ilvl="0" w:tplc="80CA5666">
      <w:start w:val="2"/>
      <w:numFmt w:val="bullet"/>
      <w:lvlText w:val=""/>
      <w:lvlJc w:val="left"/>
      <w:pPr>
        <w:ind w:left="720" w:hanging="360"/>
      </w:pPr>
      <w:rPr>
        <w:rFonts w:ascii="Wingdings" w:eastAsia="Calibri" w:hAnsi="Wingdings" w:cs="Times New Roman"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DD30F91"/>
    <w:multiLevelType w:val="hybridMultilevel"/>
    <w:tmpl w:val="CD4ECF74"/>
    <w:lvl w:ilvl="0" w:tplc="0409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nsid w:val="3F5F62C6"/>
    <w:multiLevelType w:val="hybridMultilevel"/>
    <w:tmpl w:val="6DFCBB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7F65DEC"/>
    <w:multiLevelType w:val="hybridMultilevel"/>
    <w:tmpl w:val="051085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8CF7638"/>
    <w:multiLevelType w:val="hybridMultilevel"/>
    <w:tmpl w:val="F7DE92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B17774E"/>
    <w:multiLevelType w:val="hybridMultilevel"/>
    <w:tmpl w:val="AE02F93A"/>
    <w:lvl w:ilvl="0" w:tplc="C05ACF14">
      <w:start w:val="2"/>
      <w:numFmt w:val="bullet"/>
      <w:lvlText w:val="-"/>
      <w:lvlJc w:val="left"/>
      <w:pPr>
        <w:ind w:left="400" w:hanging="360"/>
      </w:pPr>
      <w:rPr>
        <w:rFonts w:ascii="Calibri" w:eastAsia="Calibri" w:hAnsi="Calibri" w:cs="Times New Roman" w:hint="default"/>
      </w:rPr>
    </w:lvl>
    <w:lvl w:ilvl="1" w:tplc="040C0003">
      <w:start w:val="1"/>
      <w:numFmt w:val="bullet"/>
      <w:lvlText w:val="o"/>
      <w:lvlJc w:val="left"/>
      <w:pPr>
        <w:ind w:left="1120" w:hanging="360"/>
      </w:pPr>
      <w:rPr>
        <w:rFonts w:ascii="Courier New" w:hAnsi="Courier New" w:hint="default"/>
      </w:rPr>
    </w:lvl>
    <w:lvl w:ilvl="2" w:tplc="040C0005">
      <w:start w:val="1"/>
      <w:numFmt w:val="bullet"/>
      <w:lvlText w:val=""/>
      <w:lvlJc w:val="left"/>
      <w:pPr>
        <w:ind w:left="1840" w:hanging="360"/>
      </w:pPr>
      <w:rPr>
        <w:rFonts w:ascii="Wingdings" w:hAnsi="Wingdings" w:hint="default"/>
      </w:rPr>
    </w:lvl>
    <w:lvl w:ilvl="3" w:tplc="040C0001" w:tentative="1">
      <w:start w:val="1"/>
      <w:numFmt w:val="bullet"/>
      <w:lvlText w:val=""/>
      <w:lvlJc w:val="left"/>
      <w:pPr>
        <w:ind w:left="2560" w:hanging="360"/>
      </w:pPr>
      <w:rPr>
        <w:rFonts w:ascii="Symbol" w:hAnsi="Symbol" w:hint="default"/>
      </w:rPr>
    </w:lvl>
    <w:lvl w:ilvl="4" w:tplc="040C0003" w:tentative="1">
      <w:start w:val="1"/>
      <w:numFmt w:val="bullet"/>
      <w:lvlText w:val="o"/>
      <w:lvlJc w:val="left"/>
      <w:pPr>
        <w:ind w:left="3280" w:hanging="360"/>
      </w:pPr>
      <w:rPr>
        <w:rFonts w:ascii="Courier New" w:hAnsi="Courier New" w:hint="default"/>
      </w:rPr>
    </w:lvl>
    <w:lvl w:ilvl="5" w:tplc="040C0005" w:tentative="1">
      <w:start w:val="1"/>
      <w:numFmt w:val="bullet"/>
      <w:lvlText w:val=""/>
      <w:lvlJc w:val="left"/>
      <w:pPr>
        <w:ind w:left="4000" w:hanging="360"/>
      </w:pPr>
      <w:rPr>
        <w:rFonts w:ascii="Wingdings" w:hAnsi="Wingdings" w:hint="default"/>
      </w:rPr>
    </w:lvl>
    <w:lvl w:ilvl="6" w:tplc="040C0001" w:tentative="1">
      <w:start w:val="1"/>
      <w:numFmt w:val="bullet"/>
      <w:lvlText w:val=""/>
      <w:lvlJc w:val="left"/>
      <w:pPr>
        <w:ind w:left="4720" w:hanging="360"/>
      </w:pPr>
      <w:rPr>
        <w:rFonts w:ascii="Symbol" w:hAnsi="Symbol" w:hint="default"/>
      </w:rPr>
    </w:lvl>
    <w:lvl w:ilvl="7" w:tplc="040C0003" w:tentative="1">
      <w:start w:val="1"/>
      <w:numFmt w:val="bullet"/>
      <w:lvlText w:val="o"/>
      <w:lvlJc w:val="left"/>
      <w:pPr>
        <w:ind w:left="5440" w:hanging="360"/>
      </w:pPr>
      <w:rPr>
        <w:rFonts w:ascii="Courier New" w:hAnsi="Courier New" w:hint="default"/>
      </w:rPr>
    </w:lvl>
    <w:lvl w:ilvl="8" w:tplc="040C0005" w:tentative="1">
      <w:start w:val="1"/>
      <w:numFmt w:val="bullet"/>
      <w:lvlText w:val=""/>
      <w:lvlJc w:val="left"/>
      <w:pPr>
        <w:ind w:left="6160" w:hanging="360"/>
      </w:pPr>
      <w:rPr>
        <w:rFonts w:ascii="Wingdings" w:hAnsi="Wingdings" w:hint="default"/>
      </w:rPr>
    </w:lvl>
  </w:abstractNum>
  <w:abstractNum w:abstractNumId="15">
    <w:nsid w:val="4BC47565"/>
    <w:multiLevelType w:val="hybridMultilevel"/>
    <w:tmpl w:val="667E4AFC"/>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C9823D4"/>
    <w:multiLevelType w:val="hybridMultilevel"/>
    <w:tmpl w:val="993CFF1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CCB5BBD"/>
    <w:multiLevelType w:val="hybridMultilevel"/>
    <w:tmpl w:val="D8B8C834"/>
    <w:lvl w:ilvl="0" w:tplc="B87282EA">
      <w:start w:val="3"/>
      <w:numFmt w:val="bullet"/>
      <w:lvlText w:val=""/>
      <w:lvlJc w:val="left"/>
      <w:pPr>
        <w:ind w:left="720" w:hanging="360"/>
      </w:pPr>
      <w:rPr>
        <w:rFonts w:ascii="Symbol" w:eastAsia="Calibri"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CF068BE"/>
    <w:multiLevelType w:val="hybridMultilevel"/>
    <w:tmpl w:val="364C86C4"/>
    <w:lvl w:ilvl="0" w:tplc="F9D858C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50547C6A"/>
    <w:multiLevelType w:val="hybridMultilevel"/>
    <w:tmpl w:val="F80EE05A"/>
    <w:lvl w:ilvl="0" w:tplc="7FBA925A">
      <w:start w:val="1"/>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1630BE7"/>
    <w:multiLevelType w:val="hybridMultilevel"/>
    <w:tmpl w:val="591E49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52E6119A"/>
    <w:multiLevelType w:val="hybridMultilevel"/>
    <w:tmpl w:val="18328BE8"/>
    <w:lvl w:ilvl="0" w:tplc="F09ADDE4">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CD240F2"/>
    <w:multiLevelType w:val="hybridMultilevel"/>
    <w:tmpl w:val="FC62FBDA"/>
    <w:lvl w:ilvl="0" w:tplc="1C0427EC">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7561901"/>
    <w:multiLevelType w:val="hybridMultilevel"/>
    <w:tmpl w:val="62D26B4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689A1A73"/>
    <w:multiLevelType w:val="hybridMultilevel"/>
    <w:tmpl w:val="06DA215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6BFD2378"/>
    <w:multiLevelType w:val="hybridMultilevel"/>
    <w:tmpl w:val="8D3CAF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6C7E71C9"/>
    <w:multiLevelType w:val="hybridMultilevel"/>
    <w:tmpl w:val="F274EEA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6CCE6E3B"/>
    <w:multiLevelType w:val="hybridMultilevel"/>
    <w:tmpl w:val="E0D26654"/>
    <w:lvl w:ilvl="0" w:tplc="E7D8CACE">
      <w:numFmt w:val="bullet"/>
      <w:lvlText w:val=""/>
      <w:lvlJc w:val="left"/>
      <w:pPr>
        <w:ind w:left="720" w:hanging="360"/>
      </w:pPr>
      <w:rPr>
        <w:rFonts w:ascii="Wingdings" w:eastAsia="Calibri" w:hAnsi="Wingdings" w:cs="MS Reference Sans Serif"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F9A47D3"/>
    <w:multiLevelType w:val="hybridMultilevel"/>
    <w:tmpl w:val="750E171C"/>
    <w:lvl w:ilvl="0" w:tplc="0409000D">
      <w:start w:val="1"/>
      <w:numFmt w:val="bullet"/>
      <w:lvlText w:val=""/>
      <w:lvlJc w:val="left"/>
      <w:pPr>
        <w:ind w:left="1120" w:hanging="360"/>
      </w:pPr>
      <w:rPr>
        <w:rFonts w:ascii="Wingdings" w:hAnsi="Wingdings" w:hint="default"/>
      </w:rPr>
    </w:lvl>
    <w:lvl w:ilvl="1" w:tplc="040C0003" w:tentative="1">
      <w:start w:val="1"/>
      <w:numFmt w:val="bullet"/>
      <w:lvlText w:val="o"/>
      <w:lvlJc w:val="left"/>
      <w:pPr>
        <w:ind w:left="1840" w:hanging="360"/>
      </w:pPr>
      <w:rPr>
        <w:rFonts w:ascii="Courier New" w:hAnsi="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29">
    <w:nsid w:val="71F64BA3"/>
    <w:multiLevelType w:val="hybridMultilevel"/>
    <w:tmpl w:val="D40C6224"/>
    <w:lvl w:ilvl="0" w:tplc="2FF6464A">
      <w:start w:val="1"/>
      <w:numFmt w:val="bullet"/>
      <w:lvlText w:val="-"/>
      <w:lvlJc w:val="left"/>
      <w:pPr>
        <w:ind w:left="720" w:hanging="360"/>
      </w:pPr>
      <w:rPr>
        <w:rFonts w:ascii="Calibri Light" w:eastAsia="Calibr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3FA0EBF"/>
    <w:multiLevelType w:val="hybridMultilevel"/>
    <w:tmpl w:val="DFE4EB90"/>
    <w:lvl w:ilvl="0" w:tplc="8E98FA0C">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4762570"/>
    <w:multiLevelType w:val="hybridMultilevel"/>
    <w:tmpl w:val="0DDCFD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78E1175B"/>
    <w:multiLevelType w:val="hybridMultilevel"/>
    <w:tmpl w:val="C18EE94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7FF8120A"/>
    <w:multiLevelType w:val="hybridMultilevel"/>
    <w:tmpl w:val="BE1A6A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7"/>
  </w:num>
  <w:num w:numId="2">
    <w:abstractNumId w:val="2"/>
  </w:num>
  <w:num w:numId="3">
    <w:abstractNumId w:val="1"/>
  </w:num>
  <w:num w:numId="4">
    <w:abstractNumId w:val="6"/>
  </w:num>
  <w:num w:numId="5">
    <w:abstractNumId w:val="14"/>
  </w:num>
  <w:num w:numId="6">
    <w:abstractNumId w:val="28"/>
  </w:num>
  <w:num w:numId="7">
    <w:abstractNumId w:val="30"/>
  </w:num>
  <w:num w:numId="8">
    <w:abstractNumId w:val="3"/>
  </w:num>
  <w:num w:numId="9">
    <w:abstractNumId w:val="10"/>
  </w:num>
  <w:num w:numId="10">
    <w:abstractNumId w:val="22"/>
  </w:num>
  <w:num w:numId="11">
    <w:abstractNumId w:val="5"/>
  </w:num>
  <w:num w:numId="12">
    <w:abstractNumId w:val="12"/>
  </w:num>
  <w:num w:numId="13">
    <w:abstractNumId w:val="9"/>
  </w:num>
  <w:num w:numId="14">
    <w:abstractNumId w:val="7"/>
  </w:num>
  <w:num w:numId="15">
    <w:abstractNumId w:val="20"/>
  </w:num>
  <w:num w:numId="16">
    <w:abstractNumId w:val="32"/>
  </w:num>
  <w:num w:numId="17">
    <w:abstractNumId w:val="15"/>
  </w:num>
  <w:num w:numId="18">
    <w:abstractNumId w:val="4"/>
  </w:num>
  <w:num w:numId="19">
    <w:abstractNumId w:val="31"/>
  </w:num>
  <w:num w:numId="20">
    <w:abstractNumId w:val="13"/>
  </w:num>
  <w:num w:numId="21">
    <w:abstractNumId w:val="0"/>
  </w:num>
  <w:num w:numId="22">
    <w:abstractNumId w:val="8"/>
  </w:num>
  <w:num w:numId="23">
    <w:abstractNumId w:val="21"/>
  </w:num>
  <w:num w:numId="24">
    <w:abstractNumId w:val="11"/>
  </w:num>
  <w:num w:numId="25">
    <w:abstractNumId w:val="26"/>
  </w:num>
  <w:num w:numId="26">
    <w:abstractNumId w:val="27"/>
  </w:num>
  <w:num w:numId="27">
    <w:abstractNumId w:val="18"/>
  </w:num>
  <w:num w:numId="28">
    <w:abstractNumId w:val="19"/>
  </w:num>
  <w:num w:numId="29">
    <w:abstractNumId w:val="33"/>
  </w:num>
  <w:num w:numId="30">
    <w:abstractNumId w:val="25"/>
  </w:num>
  <w:num w:numId="31">
    <w:abstractNumId w:val="29"/>
  </w:num>
  <w:num w:numId="32">
    <w:abstractNumId w:val="24"/>
  </w:num>
  <w:num w:numId="33">
    <w:abstractNumId w:val="16"/>
  </w:num>
  <w:num w:numId="3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footnotePr>
    <w:footnote w:id="-1"/>
    <w:footnote w:id="0"/>
  </w:footnotePr>
  <w:endnotePr>
    <w:endnote w:id="-1"/>
    <w:endnote w:id="0"/>
  </w:endnotePr>
  <w:compat/>
  <w:rsids>
    <w:rsidRoot w:val="00CF1CBD"/>
    <w:rsid w:val="00005C80"/>
    <w:rsid w:val="00006B37"/>
    <w:rsid w:val="00020415"/>
    <w:rsid w:val="000412B3"/>
    <w:rsid w:val="00046018"/>
    <w:rsid w:val="00053CE4"/>
    <w:rsid w:val="00070D4B"/>
    <w:rsid w:val="00080584"/>
    <w:rsid w:val="000834AE"/>
    <w:rsid w:val="00084A72"/>
    <w:rsid w:val="00094A55"/>
    <w:rsid w:val="000C20E6"/>
    <w:rsid w:val="000D5C1B"/>
    <w:rsid w:val="000D7FB7"/>
    <w:rsid w:val="000E3CCB"/>
    <w:rsid w:val="000E4334"/>
    <w:rsid w:val="000E6E11"/>
    <w:rsid w:val="001148A2"/>
    <w:rsid w:val="00117321"/>
    <w:rsid w:val="00121BA9"/>
    <w:rsid w:val="0013462D"/>
    <w:rsid w:val="00142C43"/>
    <w:rsid w:val="00171DED"/>
    <w:rsid w:val="001761C3"/>
    <w:rsid w:val="00181944"/>
    <w:rsid w:val="001831C6"/>
    <w:rsid w:val="001A7875"/>
    <w:rsid w:val="001B6B65"/>
    <w:rsid w:val="001C5FCB"/>
    <w:rsid w:val="001E14C1"/>
    <w:rsid w:val="001F148A"/>
    <w:rsid w:val="00233789"/>
    <w:rsid w:val="00236049"/>
    <w:rsid w:val="00237FFE"/>
    <w:rsid w:val="00254026"/>
    <w:rsid w:val="00255728"/>
    <w:rsid w:val="00255B13"/>
    <w:rsid w:val="00264526"/>
    <w:rsid w:val="00271951"/>
    <w:rsid w:val="00287998"/>
    <w:rsid w:val="002B464A"/>
    <w:rsid w:val="002C5628"/>
    <w:rsid w:val="002D68F9"/>
    <w:rsid w:val="00326BE3"/>
    <w:rsid w:val="003468FB"/>
    <w:rsid w:val="0035212D"/>
    <w:rsid w:val="00375316"/>
    <w:rsid w:val="00397AFB"/>
    <w:rsid w:val="003B4F0C"/>
    <w:rsid w:val="003B7095"/>
    <w:rsid w:val="003C6AA5"/>
    <w:rsid w:val="003D4FA4"/>
    <w:rsid w:val="003D69A5"/>
    <w:rsid w:val="0045053C"/>
    <w:rsid w:val="00457446"/>
    <w:rsid w:val="004827E2"/>
    <w:rsid w:val="0049588C"/>
    <w:rsid w:val="004D0B9C"/>
    <w:rsid w:val="004E69C1"/>
    <w:rsid w:val="005038E9"/>
    <w:rsid w:val="00505E1B"/>
    <w:rsid w:val="00506EBE"/>
    <w:rsid w:val="00510B99"/>
    <w:rsid w:val="00512044"/>
    <w:rsid w:val="00516B49"/>
    <w:rsid w:val="00520627"/>
    <w:rsid w:val="0052282B"/>
    <w:rsid w:val="00532465"/>
    <w:rsid w:val="00535768"/>
    <w:rsid w:val="005647E0"/>
    <w:rsid w:val="00565070"/>
    <w:rsid w:val="00576A57"/>
    <w:rsid w:val="005A4342"/>
    <w:rsid w:val="005C5295"/>
    <w:rsid w:val="005C7018"/>
    <w:rsid w:val="005E6B69"/>
    <w:rsid w:val="00620F63"/>
    <w:rsid w:val="006413FB"/>
    <w:rsid w:val="006442D6"/>
    <w:rsid w:val="0064703D"/>
    <w:rsid w:val="006604C0"/>
    <w:rsid w:val="00662220"/>
    <w:rsid w:val="0067022D"/>
    <w:rsid w:val="006712C4"/>
    <w:rsid w:val="00691314"/>
    <w:rsid w:val="0069239E"/>
    <w:rsid w:val="006A14B9"/>
    <w:rsid w:val="006A6F33"/>
    <w:rsid w:val="006B1E32"/>
    <w:rsid w:val="006B5449"/>
    <w:rsid w:val="006F0F5F"/>
    <w:rsid w:val="006F45A5"/>
    <w:rsid w:val="006F5A61"/>
    <w:rsid w:val="007148E1"/>
    <w:rsid w:val="007323CB"/>
    <w:rsid w:val="00741839"/>
    <w:rsid w:val="00764812"/>
    <w:rsid w:val="007745D4"/>
    <w:rsid w:val="00777846"/>
    <w:rsid w:val="00791E29"/>
    <w:rsid w:val="007A36F5"/>
    <w:rsid w:val="007A4A86"/>
    <w:rsid w:val="007C2EC3"/>
    <w:rsid w:val="007D0ABA"/>
    <w:rsid w:val="007D26E3"/>
    <w:rsid w:val="007D509D"/>
    <w:rsid w:val="007E5768"/>
    <w:rsid w:val="007F50C0"/>
    <w:rsid w:val="00815ED0"/>
    <w:rsid w:val="00817138"/>
    <w:rsid w:val="00824E6F"/>
    <w:rsid w:val="00841571"/>
    <w:rsid w:val="008746BE"/>
    <w:rsid w:val="00881A17"/>
    <w:rsid w:val="00885FA4"/>
    <w:rsid w:val="008C4534"/>
    <w:rsid w:val="008C6834"/>
    <w:rsid w:val="008C7613"/>
    <w:rsid w:val="008D593B"/>
    <w:rsid w:val="008F10A6"/>
    <w:rsid w:val="008F751A"/>
    <w:rsid w:val="009034A9"/>
    <w:rsid w:val="00912AC7"/>
    <w:rsid w:val="00926D4A"/>
    <w:rsid w:val="00934554"/>
    <w:rsid w:val="00934C03"/>
    <w:rsid w:val="009371E7"/>
    <w:rsid w:val="00942073"/>
    <w:rsid w:val="00951201"/>
    <w:rsid w:val="009526A8"/>
    <w:rsid w:val="00962EC8"/>
    <w:rsid w:val="00967CC6"/>
    <w:rsid w:val="00977609"/>
    <w:rsid w:val="00991D5F"/>
    <w:rsid w:val="00997C2D"/>
    <w:rsid w:val="009C4ECE"/>
    <w:rsid w:val="009C784A"/>
    <w:rsid w:val="00A16A11"/>
    <w:rsid w:val="00A33038"/>
    <w:rsid w:val="00A360A6"/>
    <w:rsid w:val="00A4504B"/>
    <w:rsid w:val="00A504D5"/>
    <w:rsid w:val="00A7222E"/>
    <w:rsid w:val="00A90E7C"/>
    <w:rsid w:val="00AA2FA4"/>
    <w:rsid w:val="00AA2FC4"/>
    <w:rsid w:val="00AA3C91"/>
    <w:rsid w:val="00AA5267"/>
    <w:rsid w:val="00AA79FF"/>
    <w:rsid w:val="00AB4251"/>
    <w:rsid w:val="00AD33E6"/>
    <w:rsid w:val="00B00D67"/>
    <w:rsid w:val="00B019D4"/>
    <w:rsid w:val="00B15BB4"/>
    <w:rsid w:val="00B24A1D"/>
    <w:rsid w:val="00B616A4"/>
    <w:rsid w:val="00B877E0"/>
    <w:rsid w:val="00B92B8C"/>
    <w:rsid w:val="00BA2413"/>
    <w:rsid w:val="00BB4247"/>
    <w:rsid w:val="00BB6228"/>
    <w:rsid w:val="00BD42B7"/>
    <w:rsid w:val="00BE5919"/>
    <w:rsid w:val="00BF4769"/>
    <w:rsid w:val="00C0108F"/>
    <w:rsid w:val="00C026C0"/>
    <w:rsid w:val="00C02A97"/>
    <w:rsid w:val="00C150EE"/>
    <w:rsid w:val="00C21788"/>
    <w:rsid w:val="00C23D7B"/>
    <w:rsid w:val="00C2560D"/>
    <w:rsid w:val="00C60BBB"/>
    <w:rsid w:val="00C7019B"/>
    <w:rsid w:val="00C72259"/>
    <w:rsid w:val="00C7639A"/>
    <w:rsid w:val="00C854A8"/>
    <w:rsid w:val="00C94AC9"/>
    <w:rsid w:val="00C94F10"/>
    <w:rsid w:val="00CA11CF"/>
    <w:rsid w:val="00CB4FDA"/>
    <w:rsid w:val="00CC2409"/>
    <w:rsid w:val="00CD7C68"/>
    <w:rsid w:val="00CE0012"/>
    <w:rsid w:val="00CF1CBD"/>
    <w:rsid w:val="00CF5E05"/>
    <w:rsid w:val="00D028BE"/>
    <w:rsid w:val="00D02BE8"/>
    <w:rsid w:val="00D03380"/>
    <w:rsid w:val="00D26A53"/>
    <w:rsid w:val="00D308AB"/>
    <w:rsid w:val="00D546A0"/>
    <w:rsid w:val="00D57A70"/>
    <w:rsid w:val="00D81C9E"/>
    <w:rsid w:val="00D859E0"/>
    <w:rsid w:val="00DB59B3"/>
    <w:rsid w:val="00DC4B0F"/>
    <w:rsid w:val="00DE481B"/>
    <w:rsid w:val="00DF5BE1"/>
    <w:rsid w:val="00E10563"/>
    <w:rsid w:val="00E327CD"/>
    <w:rsid w:val="00E34EC4"/>
    <w:rsid w:val="00E355D9"/>
    <w:rsid w:val="00E46649"/>
    <w:rsid w:val="00E54287"/>
    <w:rsid w:val="00E55F95"/>
    <w:rsid w:val="00E61B07"/>
    <w:rsid w:val="00E7679E"/>
    <w:rsid w:val="00E849E8"/>
    <w:rsid w:val="00E912BB"/>
    <w:rsid w:val="00EA752A"/>
    <w:rsid w:val="00EB5D8A"/>
    <w:rsid w:val="00EB6C5A"/>
    <w:rsid w:val="00EB724B"/>
    <w:rsid w:val="00EC540B"/>
    <w:rsid w:val="00EC58DB"/>
    <w:rsid w:val="00EF340C"/>
    <w:rsid w:val="00F0161C"/>
    <w:rsid w:val="00F01F9C"/>
    <w:rsid w:val="00F31EFD"/>
    <w:rsid w:val="00F44545"/>
    <w:rsid w:val="00F61104"/>
    <w:rsid w:val="00F82176"/>
    <w:rsid w:val="00F85513"/>
    <w:rsid w:val="00FA0217"/>
    <w:rsid w:val="00FA2A18"/>
    <w:rsid w:val="00FA2EC2"/>
    <w:rsid w:val="00FA66CA"/>
    <w:rsid w:val="00FB0853"/>
    <w:rsid w:val="00FB1DAF"/>
    <w:rsid w:val="00FD68A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CBD"/>
    <w:pPr>
      <w:jc w:val="both"/>
    </w:pPr>
    <w:rPr>
      <w:rFonts w:ascii="Calibri" w:hAnsi="Calibri" w:cs="Times New Roman"/>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utoRedefine/>
    <w:uiPriority w:val="1"/>
    <w:qFormat/>
    <w:rsid w:val="000412B3"/>
    <w:pPr>
      <w:spacing w:after="0" w:line="240" w:lineRule="auto"/>
    </w:pPr>
    <w:rPr>
      <w:rFonts w:ascii="Calibri Light" w:hAnsi="Calibri Light" w:cs="Times New Roman"/>
      <w:b/>
      <w:noProof/>
      <w:color w:val="000000" w:themeColor="text1"/>
      <w:sz w:val="40"/>
      <w:szCs w:val="40"/>
      <w:lang w:eastAsia="fr-FR"/>
    </w:rPr>
  </w:style>
  <w:style w:type="table" w:styleId="Grilledutableau">
    <w:name w:val="Table Grid"/>
    <w:basedOn w:val="TableauNormal"/>
    <w:uiPriority w:val="39"/>
    <w:rsid w:val="00C72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7648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64812"/>
    <w:rPr>
      <w:rFonts w:ascii="Tahoma" w:hAnsi="Tahoma" w:cs="Tahoma"/>
      <w:sz w:val="16"/>
      <w:szCs w:val="16"/>
    </w:rPr>
  </w:style>
  <w:style w:type="paragraph" w:styleId="Corpsdetexte">
    <w:name w:val="Body Text"/>
    <w:basedOn w:val="Normal"/>
    <w:link w:val="CorpsdetexteCar"/>
    <w:unhideWhenUsed/>
    <w:rsid w:val="00662220"/>
    <w:pPr>
      <w:spacing w:after="0" w:line="240" w:lineRule="auto"/>
    </w:pPr>
    <w:rPr>
      <w:rFonts w:ascii="Times New Roman" w:eastAsia="Times New Roman" w:hAnsi="Times New Roman"/>
      <w:sz w:val="24"/>
      <w:szCs w:val="20"/>
      <w:lang w:eastAsia="fr-FR"/>
    </w:rPr>
  </w:style>
  <w:style w:type="character" w:customStyle="1" w:styleId="CorpsdetexteCar">
    <w:name w:val="Corps de texte Car"/>
    <w:basedOn w:val="Policepardfaut"/>
    <w:link w:val="Corpsdetexte"/>
    <w:rsid w:val="00662220"/>
    <w:rPr>
      <w:rFonts w:ascii="Times New Roman" w:eastAsia="Times New Roman" w:hAnsi="Times New Roman" w:cs="Times New Roman"/>
      <w:sz w:val="24"/>
      <w:szCs w:val="20"/>
      <w:lang w:eastAsia="fr-FR"/>
    </w:rPr>
  </w:style>
  <w:style w:type="paragraph" w:styleId="Paragraphedeliste">
    <w:name w:val="List Paragraph"/>
    <w:basedOn w:val="Normal"/>
    <w:uiPriority w:val="34"/>
    <w:qFormat/>
    <w:rsid w:val="00375316"/>
    <w:pPr>
      <w:ind w:left="720"/>
      <w:contextualSpacing/>
    </w:pPr>
    <w:rPr>
      <w:rFonts w:ascii="Times New Roman" w:hAnsi="Times New Roman"/>
    </w:rPr>
  </w:style>
  <w:style w:type="character" w:styleId="Lienhypertexte">
    <w:name w:val="Hyperlink"/>
    <w:basedOn w:val="Policepardfaut"/>
    <w:uiPriority w:val="99"/>
    <w:unhideWhenUsed/>
    <w:rsid w:val="001E14C1"/>
    <w:rPr>
      <w:color w:val="0000FF" w:themeColor="hyperlink"/>
      <w:u w:val="single"/>
    </w:rPr>
  </w:style>
  <w:style w:type="character" w:styleId="Lienhypertextesuivivisit">
    <w:name w:val="FollowedHyperlink"/>
    <w:basedOn w:val="Policepardfaut"/>
    <w:uiPriority w:val="99"/>
    <w:semiHidden/>
    <w:unhideWhenUsed/>
    <w:rsid w:val="00BD42B7"/>
    <w:rPr>
      <w:color w:val="800080" w:themeColor="followedHyperlink"/>
      <w:u w:val="single"/>
    </w:rPr>
  </w:style>
  <w:style w:type="character" w:customStyle="1" w:styleId="lien">
    <w:name w:val="lien"/>
    <w:basedOn w:val="Policepardfaut"/>
    <w:rsid w:val="003468FB"/>
  </w:style>
  <w:style w:type="paragraph" w:styleId="NormalWeb">
    <w:name w:val="Normal (Web)"/>
    <w:basedOn w:val="Normal"/>
    <w:uiPriority w:val="99"/>
    <w:unhideWhenUsed/>
    <w:rsid w:val="00C2560D"/>
    <w:pPr>
      <w:spacing w:before="100" w:beforeAutospacing="1" w:after="100" w:afterAutospacing="1" w:line="240" w:lineRule="auto"/>
      <w:jc w:val="left"/>
    </w:pPr>
    <w:rPr>
      <w:rFonts w:ascii="Times" w:hAnsi="Times"/>
      <w:szCs w:val="20"/>
      <w:lang w:eastAsia="fr-FR"/>
    </w:rPr>
  </w:style>
  <w:style w:type="character" w:customStyle="1" w:styleId="spipnoteref">
    <w:name w:val="spip_note_ref"/>
    <w:basedOn w:val="Policepardfaut"/>
    <w:rsid w:val="001F148A"/>
  </w:style>
  <w:style w:type="character" w:customStyle="1" w:styleId="glmot">
    <w:name w:val="gl_mot"/>
    <w:basedOn w:val="Policepardfaut"/>
    <w:rsid w:val="001F148A"/>
  </w:style>
  <w:style w:type="paragraph" w:styleId="En-tte">
    <w:name w:val="header"/>
    <w:basedOn w:val="Normal"/>
    <w:link w:val="En-tteCar"/>
    <w:uiPriority w:val="99"/>
    <w:unhideWhenUsed/>
    <w:rsid w:val="00EB5D8A"/>
    <w:pPr>
      <w:tabs>
        <w:tab w:val="center" w:pos="4536"/>
        <w:tab w:val="right" w:pos="9072"/>
      </w:tabs>
      <w:spacing w:after="0" w:line="240" w:lineRule="auto"/>
    </w:pPr>
  </w:style>
  <w:style w:type="character" w:customStyle="1" w:styleId="En-tteCar">
    <w:name w:val="En-tête Car"/>
    <w:basedOn w:val="Policepardfaut"/>
    <w:link w:val="En-tte"/>
    <w:uiPriority w:val="99"/>
    <w:rsid w:val="00EB5D8A"/>
    <w:rPr>
      <w:rFonts w:ascii="Calibri" w:hAnsi="Calibri" w:cs="Times New Roman"/>
      <w:sz w:val="20"/>
    </w:rPr>
  </w:style>
  <w:style w:type="paragraph" w:styleId="Pieddepage">
    <w:name w:val="footer"/>
    <w:basedOn w:val="Normal"/>
    <w:link w:val="PieddepageCar"/>
    <w:uiPriority w:val="99"/>
    <w:unhideWhenUsed/>
    <w:rsid w:val="00EB5D8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B5D8A"/>
    <w:rPr>
      <w:rFonts w:ascii="Calibri" w:hAnsi="Calibri" w:cs="Times New Roman"/>
      <w:sz w:val="20"/>
    </w:rPr>
  </w:style>
  <w:style w:type="character" w:customStyle="1" w:styleId="uppercase">
    <w:name w:val="uppercase"/>
    <w:basedOn w:val="Policepardfaut"/>
    <w:rsid w:val="000834AE"/>
  </w:style>
</w:styles>
</file>

<file path=word/webSettings.xml><?xml version="1.0" encoding="utf-8"?>
<w:webSettings xmlns:r="http://schemas.openxmlformats.org/officeDocument/2006/relationships" xmlns:w="http://schemas.openxmlformats.org/wordprocessingml/2006/main">
  <w:divs>
    <w:div w:id="583880256">
      <w:bodyDiv w:val="1"/>
      <w:marLeft w:val="0"/>
      <w:marRight w:val="0"/>
      <w:marTop w:val="0"/>
      <w:marBottom w:val="0"/>
      <w:divBdr>
        <w:top w:val="none" w:sz="0" w:space="0" w:color="auto"/>
        <w:left w:val="none" w:sz="0" w:space="0" w:color="auto"/>
        <w:bottom w:val="none" w:sz="0" w:space="0" w:color="auto"/>
        <w:right w:val="none" w:sz="0" w:space="0" w:color="auto"/>
      </w:divBdr>
      <w:divsChild>
        <w:div w:id="517816042">
          <w:marLeft w:val="0"/>
          <w:marRight w:val="0"/>
          <w:marTop w:val="0"/>
          <w:marBottom w:val="0"/>
          <w:divBdr>
            <w:top w:val="none" w:sz="0" w:space="0" w:color="auto"/>
            <w:left w:val="none" w:sz="0" w:space="0" w:color="auto"/>
            <w:bottom w:val="none" w:sz="0" w:space="0" w:color="auto"/>
            <w:right w:val="none" w:sz="0" w:space="0" w:color="auto"/>
          </w:divBdr>
          <w:divsChild>
            <w:div w:id="573900084">
              <w:marLeft w:val="0"/>
              <w:marRight w:val="0"/>
              <w:marTop w:val="0"/>
              <w:marBottom w:val="0"/>
              <w:divBdr>
                <w:top w:val="none" w:sz="0" w:space="0" w:color="auto"/>
                <w:left w:val="none" w:sz="0" w:space="0" w:color="auto"/>
                <w:bottom w:val="none" w:sz="0" w:space="0" w:color="auto"/>
                <w:right w:val="none" w:sz="0" w:space="0" w:color="auto"/>
              </w:divBdr>
              <w:divsChild>
                <w:div w:id="641932578">
                  <w:marLeft w:val="0"/>
                  <w:marRight w:val="0"/>
                  <w:marTop w:val="0"/>
                  <w:marBottom w:val="0"/>
                  <w:divBdr>
                    <w:top w:val="none" w:sz="0" w:space="0" w:color="auto"/>
                    <w:left w:val="none" w:sz="0" w:space="0" w:color="auto"/>
                    <w:bottom w:val="none" w:sz="0" w:space="0" w:color="auto"/>
                    <w:right w:val="none" w:sz="0" w:space="0" w:color="auto"/>
                  </w:divBdr>
                  <w:divsChild>
                    <w:div w:id="187645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075889">
      <w:bodyDiv w:val="1"/>
      <w:marLeft w:val="0"/>
      <w:marRight w:val="0"/>
      <w:marTop w:val="0"/>
      <w:marBottom w:val="0"/>
      <w:divBdr>
        <w:top w:val="none" w:sz="0" w:space="0" w:color="auto"/>
        <w:left w:val="none" w:sz="0" w:space="0" w:color="auto"/>
        <w:bottom w:val="none" w:sz="0" w:space="0" w:color="auto"/>
        <w:right w:val="none" w:sz="0" w:space="0" w:color="auto"/>
      </w:divBdr>
      <w:divsChild>
        <w:div w:id="1374187038">
          <w:marLeft w:val="0"/>
          <w:marRight w:val="0"/>
          <w:marTop w:val="0"/>
          <w:marBottom w:val="0"/>
          <w:divBdr>
            <w:top w:val="none" w:sz="0" w:space="0" w:color="auto"/>
            <w:left w:val="none" w:sz="0" w:space="0" w:color="auto"/>
            <w:bottom w:val="none" w:sz="0" w:space="0" w:color="auto"/>
            <w:right w:val="none" w:sz="0" w:space="0" w:color="auto"/>
          </w:divBdr>
          <w:divsChild>
            <w:div w:id="993022343">
              <w:marLeft w:val="0"/>
              <w:marRight w:val="0"/>
              <w:marTop w:val="0"/>
              <w:marBottom w:val="0"/>
              <w:divBdr>
                <w:top w:val="none" w:sz="0" w:space="0" w:color="auto"/>
                <w:left w:val="none" w:sz="0" w:space="0" w:color="auto"/>
                <w:bottom w:val="none" w:sz="0" w:space="0" w:color="auto"/>
                <w:right w:val="none" w:sz="0" w:space="0" w:color="auto"/>
              </w:divBdr>
              <w:divsChild>
                <w:div w:id="1144349591">
                  <w:marLeft w:val="0"/>
                  <w:marRight w:val="0"/>
                  <w:marTop w:val="0"/>
                  <w:marBottom w:val="0"/>
                  <w:divBdr>
                    <w:top w:val="none" w:sz="0" w:space="0" w:color="auto"/>
                    <w:left w:val="none" w:sz="0" w:space="0" w:color="auto"/>
                    <w:bottom w:val="none" w:sz="0" w:space="0" w:color="auto"/>
                    <w:right w:val="none" w:sz="0" w:space="0" w:color="auto"/>
                  </w:divBdr>
                  <w:divsChild>
                    <w:div w:id="36432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146529">
      <w:bodyDiv w:val="1"/>
      <w:marLeft w:val="0"/>
      <w:marRight w:val="0"/>
      <w:marTop w:val="0"/>
      <w:marBottom w:val="0"/>
      <w:divBdr>
        <w:top w:val="none" w:sz="0" w:space="0" w:color="auto"/>
        <w:left w:val="none" w:sz="0" w:space="0" w:color="auto"/>
        <w:bottom w:val="none" w:sz="0" w:space="0" w:color="auto"/>
        <w:right w:val="none" w:sz="0" w:space="0" w:color="auto"/>
      </w:divBdr>
      <w:divsChild>
        <w:div w:id="1130705481">
          <w:marLeft w:val="0"/>
          <w:marRight w:val="0"/>
          <w:marTop w:val="0"/>
          <w:marBottom w:val="0"/>
          <w:divBdr>
            <w:top w:val="none" w:sz="0" w:space="0" w:color="auto"/>
            <w:left w:val="none" w:sz="0" w:space="0" w:color="auto"/>
            <w:bottom w:val="none" w:sz="0" w:space="0" w:color="auto"/>
            <w:right w:val="none" w:sz="0" w:space="0" w:color="auto"/>
          </w:divBdr>
          <w:divsChild>
            <w:div w:id="2052533119">
              <w:marLeft w:val="0"/>
              <w:marRight w:val="0"/>
              <w:marTop w:val="0"/>
              <w:marBottom w:val="0"/>
              <w:divBdr>
                <w:top w:val="none" w:sz="0" w:space="0" w:color="auto"/>
                <w:left w:val="none" w:sz="0" w:space="0" w:color="auto"/>
                <w:bottom w:val="none" w:sz="0" w:space="0" w:color="auto"/>
                <w:right w:val="none" w:sz="0" w:space="0" w:color="auto"/>
              </w:divBdr>
              <w:divsChild>
                <w:div w:id="1059284819">
                  <w:marLeft w:val="0"/>
                  <w:marRight w:val="0"/>
                  <w:marTop w:val="0"/>
                  <w:marBottom w:val="0"/>
                  <w:divBdr>
                    <w:top w:val="none" w:sz="0" w:space="0" w:color="auto"/>
                    <w:left w:val="none" w:sz="0" w:space="0" w:color="auto"/>
                    <w:bottom w:val="none" w:sz="0" w:space="0" w:color="auto"/>
                    <w:right w:val="none" w:sz="0" w:space="0" w:color="auto"/>
                  </w:divBdr>
                  <w:divsChild>
                    <w:div w:id="8781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458562">
      <w:bodyDiv w:val="1"/>
      <w:marLeft w:val="0"/>
      <w:marRight w:val="0"/>
      <w:marTop w:val="0"/>
      <w:marBottom w:val="0"/>
      <w:divBdr>
        <w:top w:val="none" w:sz="0" w:space="0" w:color="auto"/>
        <w:left w:val="none" w:sz="0" w:space="0" w:color="auto"/>
        <w:bottom w:val="none" w:sz="0" w:space="0" w:color="auto"/>
        <w:right w:val="none" w:sz="0" w:space="0" w:color="auto"/>
      </w:divBdr>
      <w:divsChild>
        <w:div w:id="292713242">
          <w:marLeft w:val="0"/>
          <w:marRight w:val="0"/>
          <w:marTop w:val="0"/>
          <w:marBottom w:val="0"/>
          <w:divBdr>
            <w:top w:val="none" w:sz="0" w:space="0" w:color="auto"/>
            <w:left w:val="none" w:sz="0" w:space="0" w:color="auto"/>
            <w:bottom w:val="none" w:sz="0" w:space="0" w:color="auto"/>
            <w:right w:val="none" w:sz="0" w:space="0" w:color="auto"/>
          </w:divBdr>
          <w:divsChild>
            <w:div w:id="619804010">
              <w:marLeft w:val="0"/>
              <w:marRight w:val="0"/>
              <w:marTop w:val="0"/>
              <w:marBottom w:val="0"/>
              <w:divBdr>
                <w:top w:val="none" w:sz="0" w:space="0" w:color="auto"/>
                <w:left w:val="none" w:sz="0" w:space="0" w:color="auto"/>
                <w:bottom w:val="none" w:sz="0" w:space="0" w:color="auto"/>
                <w:right w:val="none" w:sz="0" w:space="0" w:color="auto"/>
              </w:divBdr>
              <w:divsChild>
                <w:div w:id="1984921500">
                  <w:marLeft w:val="0"/>
                  <w:marRight w:val="0"/>
                  <w:marTop w:val="0"/>
                  <w:marBottom w:val="0"/>
                  <w:divBdr>
                    <w:top w:val="none" w:sz="0" w:space="0" w:color="auto"/>
                    <w:left w:val="none" w:sz="0" w:space="0" w:color="auto"/>
                    <w:bottom w:val="none" w:sz="0" w:space="0" w:color="auto"/>
                    <w:right w:val="none" w:sz="0" w:space="0" w:color="auto"/>
                  </w:divBdr>
                  <w:divsChild>
                    <w:div w:id="209558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966671">
      <w:bodyDiv w:val="1"/>
      <w:marLeft w:val="0"/>
      <w:marRight w:val="0"/>
      <w:marTop w:val="0"/>
      <w:marBottom w:val="0"/>
      <w:divBdr>
        <w:top w:val="none" w:sz="0" w:space="0" w:color="auto"/>
        <w:left w:val="none" w:sz="0" w:space="0" w:color="auto"/>
        <w:bottom w:val="none" w:sz="0" w:space="0" w:color="auto"/>
        <w:right w:val="none" w:sz="0" w:space="0" w:color="auto"/>
      </w:divBdr>
      <w:divsChild>
        <w:div w:id="1862359513">
          <w:marLeft w:val="0"/>
          <w:marRight w:val="0"/>
          <w:marTop w:val="0"/>
          <w:marBottom w:val="0"/>
          <w:divBdr>
            <w:top w:val="none" w:sz="0" w:space="0" w:color="auto"/>
            <w:left w:val="none" w:sz="0" w:space="0" w:color="auto"/>
            <w:bottom w:val="none" w:sz="0" w:space="0" w:color="auto"/>
            <w:right w:val="none" w:sz="0" w:space="0" w:color="auto"/>
          </w:divBdr>
          <w:divsChild>
            <w:div w:id="104348038">
              <w:marLeft w:val="0"/>
              <w:marRight w:val="0"/>
              <w:marTop w:val="0"/>
              <w:marBottom w:val="0"/>
              <w:divBdr>
                <w:top w:val="none" w:sz="0" w:space="0" w:color="auto"/>
                <w:left w:val="none" w:sz="0" w:space="0" w:color="auto"/>
                <w:bottom w:val="none" w:sz="0" w:space="0" w:color="auto"/>
                <w:right w:val="none" w:sz="0" w:space="0" w:color="auto"/>
              </w:divBdr>
              <w:divsChild>
                <w:div w:id="312370170">
                  <w:marLeft w:val="0"/>
                  <w:marRight w:val="0"/>
                  <w:marTop w:val="0"/>
                  <w:marBottom w:val="0"/>
                  <w:divBdr>
                    <w:top w:val="none" w:sz="0" w:space="0" w:color="auto"/>
                    <w:left w:val="none" w:sz="0" w:space="0" w:color="auto"/>
                    <w:bottom w:val="none" w:sz="0" w:space="0" w:color="auto"/>
                    <w:right w:val="none" w:sz="0" w:space="0" w:color="auto"/>
                  </w:divBdr>
                  <w:divsChild>
                    <w:div w:id="42041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itchtastartup.fr"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Users\christophe\Documents\1re2019\SESInverse\De&#769;faillancessta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a:t>Taux de pérennité des entreprises créées aux premiers</a:t>
            </a:r>
            <a:r>
              <a:rPr lang="fr-FR" baseline="0"/>
              <a:t> semestres 2010 et 2006</a:t>
            </a:r>
            <a:endParaRPr lang="fr-FR"/>
          </a:p>
        </c:rich>
      </c:tx>
      <c:spPr>
        <a:noFill/>
        <a:ln>
          <a:noFill/>
        </a:ln>
        <a:effectLst/>
      </c:spPr>
    </c:title>
    <c:plotArea>
      <c:layout/>
      <c:lineChart>
        <c:grouping val="standard"/>
        <c:ser>
          <c:idx val="2"/>
          <c:order val="0"/>
          <c:tx>
            <c:strRef>
              <c:f>'figure 1'!$D$4:$D$5</c:f>
              <c:strCache>
                <c:ptCount val="2"/>
                <c:pt idx="0">
                  <c:v>2006</c:v>
                </c:pt>
              </c:strCache>
            </c:strRef>
          </c:tx>
          <c:spPr>
            <a:ln w="28575" cap="rnd">
              <a:solidFill>
                <a:schemeClr val="tx1"/>
              </a:solidFill>
              <a:prstDash val="sysDash"/>
              <a:round/>
            </a:ln>
            <a:effectLst/>
          </c:spPr>
          <c:marker>
            <c:symbol val="none"/>
          </c:marker>
          <c:cat>
            <c:strRef>
              <c:f>'figure 1'!$A$6:$A$10</c:f>
              <c:strCache>
                <c:ptCount val="5"/>
                <c:pt idx="0">
                  <c:v>1 an</c:v>
                </c:pt>
                <c:pt idx="1">
                  <c:v>2 ans</c:v>
                </c:pt>
                <c:pt idx="2">
                  <c:v>3 ans</c:v>
                </c:pt>
                <c:pt idx="3">
                  <c:v>4 ans</c:v>
                </c:pt>
                <c:pt idx="4">
                  <c:v>5 ans</c:v>
                </c:pt>
              </c:strCache>
            </c:strRef>
          </c:cat>
          <c:val>
            <c:numRef>
              <c:f>'figure 1'!$D$6:$D$10</c:f>
              <c:numCache>
                <c:formatCode>0</c:formatCode>
                <c:ptCount val="5"/>
                <c:pt idx="0">
                  <c:v>91.5</c:v>
                </c:pt>
                <c:pt idx="1">
                  <c:v>79.2</c:v>
                </c:pt>
                <c:pt idx="2">
                  <c:v>67.099999999999994</c:v>
                </c:pt>
                <c:pt idx="3">
                  <c:v>59.1</c:v>
                </c:pt>
                <c:pt idx="4">
                  <c:v>51.5</c:v>
                </c:pt>
              </c:numCache>
            </c:numRef>
          </c:val>
          <c:extLst xmlns:c16r2="http://schemas.microsoft.com/office/drawing/2015/06/chart">
            <c:ext xmlns:c16="http://schemas.microsoft.com/office/drawing/2014/chart" uri="{C3380CC4-5D6E-409C-BE32-E72D297353CC}">
              <c16:uniqueId val="{00000000-0D1C-8C47-B103-7C714EC19257}"/>
            </c:ext>
          </c:extLst>
        </c:ser>
        <c:ser>
          <c:idx val="4"/>
          <c:order val="1"/>
          <c:tx>
            <c:strRef>
              <c:f>'figure 1'!$F$4:$F$5</c:f>
              <c:strCache>
                <c:ptCount val="2"/>
                <c:pt idx="0">
                  <c:v>2010</c:v>
                </c:pt>
              </c:strCache>
            </c:strRef>
          </c:tx>
          <c:spPr>
            <a:ln w="28575" cap="rnd">
              <a:solidFill>
                <a:schemeClr val="tx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t"/>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1'!$A$6:$A$10</c:f>
              <c:strCache>
                <c:ptCount val="5"/>
                <c:pt idx="0">
                  <c:v>1 an</c:v>
                </c:pt>
                <c:pt idx="1">
                  <c:v>2 ans</c:v>
                </c:pt>
                <c:pt idx="2">
                  <c:v>3 ans</c:v>
                </c:pt>
                <c:pt idx="3">
                  <c:v>4 ans</c:v>
                </c:pt>
                <c:pt idx="4">
                  <c:v>5 ans</c:v>
                </c:pt>
              </c:strCache>
            </c:strRef>
          </c:cat>
          <c:val>
            <c:numRef>
              <c:f>'figure 1'!$F$6:$F$10</c:f>
              <c:numCache>
                <c:formatCode>0</c:formatCode>
                <c:ptCount val="5"/>
                <c:pt idx="0">
                  <c:v>91.1</c:v>
                </c:pt>
                <c:pt idx="1">
                  <c:v>81.099999999999994</c:v>
                </c:pt>
                <c:pt idx="2">
                  <c:v>71.8</c:v>
                </c:pt>
                <c:pt idx="3">
                  <c:v>64.599999999999994</c:v>
                </c:pt>
                <c:pt idx="4">
                  <c:v>60.4</c:v>
                </c:pt>
              </c:numCache>
            </c:numRef>
          </c:val>
          <c:extLst xmlns:c16r2="http://schemas.microsoft.com/office/drawing/2015/06/chart">
            <c:ext xmlns:c16="http://schemas.microsoft.com/office/drawing/2014/chart" uri="{C3380CC4-5D6E-409C-BE32-E72D297353CC}">
              <c16:uniqueId val="{00000001-0D1C-8C47-B103-7C714EC19257}"/>
            </c:ext>
          </c:extLst>
        </c:ser>
        <c:marker val="1"/>
        <c:axId val="131297664"/>
        <c:axId val="131299968"/>
      </c:lineChart>
      <c:catAx>
        <c:axId val="131297664"/>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Durée de vie</a:t>
                </a:r>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31299968"/>
        <c:crosses val="autoZero"/>
        <c:auto val="1"/>
        <c:lblAlgn val="ctr"/>
        <c:lblOffset val="100"/>
      </c:catAx>
      <c:valAx>
        <c:axId val="131299968"/>
        <c:scaling>
          <c:orientation val="minMax"/>
          <c:max val="100"/>
          <c:min val="50"/>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 des entreprises encore</a:t>
                </a:r>
                <a:r>
                  <a:rPr lang="fr-FR" baseline="0"/>
                  <a:t> en activité</a:t>
                </a:r>
                <a:endParaRPr lang="fr-FR"/>
              </a:p>
            </c:rich>
          </c:tx>
          <c:spPr>
            <a:noFill/>
            <a:ln>
              <a:noFill/>
            </a:ln>
            <a:effectLst/>
          </c:spPr>
        </c:title>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3129766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1C724-B656-4EA2-B52C-F6EA586DB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1092</Words>
  <Characters>6009</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dc:creator>
  <cp:lastModifiedBy>BRUNO</cp:lastModifiedBy>
  <cp:revision>4</cp:revision>
  <cp:lastPrinted>2019-08-23T10:44:00Z</cp:lastPrinted>
  <dcterms:created xsi:type="dcterms:W3CDTF">2019-08-23T10:42:00Z</dcterms:created>
  <dcterms:modified xsi:type="dcterms:W3CDTF">2019-08-23T10:45:00Z</dcterms:modified>
</cp:coreProperties>
</file>