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287998" w:rsidRPr="00287998" w:rsidTr="00287998">
        <w:tc>
          <w:tcPr>
            <w:tcW w:w="10606" w:type="dxa"/>
          </w:tcPr>
          <w:p w:rsidR="00287998" w:rsidRPr="00732ACB" w:rsidRDefault="003E2ACB" w:rsidP="00732ACB">
            <w:pPr>
              <w:pStyle w:val="Sansinterligne"/>
              <w:jc w:val="center"/>
              <w:rPr>
                <w:sz w:val="36"/>
                <w:szCs w:val="36"/>
              </w:rPr>
            </w:pPr>
            <w:r w:rsidRPr="00732ACB">
              <w:rPr>
                <w:sz w:val="36"/>
                <w:szCs w:val="36"/>
              </w:rPr>
              <w:t>Comment l'assurance et la protection sociale contribuent-elle</w:t>
            </w:r>
            <w:r w:rsidR="00742D6E" w:rsidRPr="00732ACB">
              <w:rPr>
                <w:sz w:val="36"/>
                <w:szCs w:val="36"/>
              </w:rPr>
              <w:t>s</w:t>
            </w:r>
            <w:r w:rsidRPr="00732ACB">
              <w:rPr>
                <w:sz w:val="36"/>
                <w:szCs w:val="36"/>
              </w:rPr>
              <w:t xml:space="preserve"> à la gestion des risques dans les sociétés développées ?</w:t>
            </w:r>
          </w:p>
          <w:p w:rsidR="00287998" w:rsidRPr="00732ACB" w:rsidRDefault="00287998" w:rsidP="00732ACB">
            <w:pPr>
              <w:pStyle w:val="Sansinterligne"/>
              <w:jc w:val="center"/>
              <w:rPr>
                <w:sz w:val="36"/>
                <w:szCs w:val="36"/>
              </w:rPr>
            </w:pPr>
            <w:r w:rsidRPr="00732ACB">
              <w:rPr>
                <w:sz w:val="36"/>
                <w:szCs w:val="36"/>
              </w:rPr>
              <w:t>--</w:t>
            </w:r>
          </w:p>
          <w:p w:rsidR="00287998" w:rsidRPr="00732ACB" w:rsidRDefault="00170BFE" w:rsidP="00732ACB">
            <w:pPr>
              <w:pStyle w:val="Sansinterligne"/>
              <w:jc w:val="center"/>
              <w:rPr>
                <w:sz w:val="36"/>
                <w:szCs w:val="36"/>
              </w:rPr>
            </w:pPr>
            <w:r w:rsidRPr="00732ACB">
              <w:rPr>
                <w:sz w:val="36"/>
                <w:szCs w:val="36"/>
              </w:rPr>
              <w:t>Comment prendre en charge les risques ? (2</w:t>
            </w:r>
            <w:r w:rsidR="003E2ACB" w:rsidRPr="00732ACB">
              <w:rPr>
                <w:sz w:val="36"/>
                <w:szCs w:val="36"/>
              </w:rPr>
              <w:t>/3</w:t>
            </w:r>
            <w:r w:rsidR="00287998" w:rsidRPr="00732ACB">
              <w:rPr>
                <w:sz w:val="36"/>
                <w:szCs w:val="36"/>
              </w:rPr>
              <w:t>)</w:t>
            </w:r>
          </w:p>
          <w:p w:rsidR="0064703D" w:rsidRPr="00732ACB" w:rsidRDefault="0064703D" w:rsidP="00732ACB">
            <w:pPr>
              <w:pStyle w:val="Sansinterligne"/>
              <w:jc w:val="center"/>
              <w:rPr>
                <w:sz w:val="36"/>
                <w:szCs w:val="36"/>
              </w:rPr>
            </w:pPr>
            <w:r w:rsidRPr="00732ACB">
              <w:rPr>
                <w:sz w:val="36"/>
                <w:szCs w:val="36"/>
              </w:rPr>
              <w:t>--</w:t>
            </w:r>
          </w:p>
          <w:p w:rsidR="0064703D" w:rsidRPr="00732ACB" w:rsidRDefault="0064703D" w:rsidP="00732ACB">
            <w:pPr>
              <w:pStyle w:val="Sansinterligne"/>
              <w:jc w:val="center"/>
              <w:rPr>
                <w:sz w:val="36"/>
                <w:szCs w:val="36"/>
              </w:rPr>
            </w:pPr>
            <w:r w:rsidRPr="00732ACB">
              <w:rPr>
                <w:sz w:val="36"/>
                <w:szCs w:val="36"/>
              </w:rPr>
              <w:t>F</w:t>
            </w:r>
            <w:bookmarkStart w:id="0" w:name="_GoBack"/>
            <w:bookmarkEnd w:id="0"/>
            <w:r w:rsidRPr="00732ACB">
              <w:rPr>
                <w:sz w:val="36"/>
                <w:szCs w:val="36"/>
              </w:rPr>
              <w:t>ichier d’activités</w:t>
            </w:r>
          </w:p>
        </w:tc>
      </w:tr>
    </w:tbl>
    <w:p w:rsidR="006604C0" w:rsidRPr="001B6B65" w:rsidRDefault="006604C0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BD42B7" w:rsidRPr="00506EBE" w:rsidRDefault="00033AC4" w:rsidP="005E6B69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b/>
          <w:color w:val="000000" w:themeColor="text1"/>
          <w:sz w:val="32"/>
          <w:szCs w:val="32"/>
          <w:u w:val="none"/>
        </w:rPr>
      </w:pPr>
      <w:r>
        <w:rPr>
          <w:rFonts w:ascii="Calibri Light" w:hAnsi="Calibri Light"/>
          <w:b/>
          <w:color w:val="000000" w:themeColor="text1"/>
          <w:sz w:val="32"/>
          <w:szCs w:val="32"/>
        </w:rPr>
        <w:t>Etape 1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>
        <w:rPr>
          <w:rFonts w:ascii="Calibri Light" w:hAnsi="Calibri Light"/>
          <w:b/>
          <w:color w:val="000000" w:themeColor="text1"/>
          <w:sz w:val="32"/>
          <w:szCs w:val="32"/>
        </w:rPr>
        <w:t>Vérification des connaissances</w:t>
      </w:r>
    </w:p>
    <w:p w:rsidR="00A7222E" w:rsidRPr="00942073" w:rsidRDefault="00EC540B" w:rsidP="002872A1">
      <w:pPr>
        <w:pStyle w:val="Sansinterligne"/>
      </w:pPr>
      <w:r w:rsidRPr="00942073">
        <w:t xml:space="preserve"> </w:t>
      </w:r>
      <w:r w:rsidR="006604C0" w:rsidRPr="00942073">
        <w:t>Document</w:t>
      </w:r>
      <w:r w:rsidR="00B00D67">
        <w:t xml:space="preserve"> X</w:t>
      </w:r>
      <w:r w:rsidR="006604C0" w:rsidRPr="00942073">
        <w:t> : titre du document</w:t>
      </w:r>
    </w:p>
    <w:p w:rsidR="005D2D01" w:rsidRPr="005D2D01" w:rsidRDefault="005D2D01" w:rsidP="002872A1">
      <w:pPr>
        <w:pStyle w:val="Sansinterligne"/>
      </w:pPr>
      <w:r w:rsidRPr="005D2D01">
        <w:t>Classez les interventions suivantes des pouvoirs publics selon qu'il s'agit d'un exemple de politique de prévention des risques ou de mutualisation des risques :</w:t>
      </w:r>
    </w:p>
    <w:tbl>
      <w:tblPr>
        <w:tblStyle w:val="Grilledutableau"/>
        <w:tblW w:w="0" w:type="auto"/>
        <w:tblLook w:val="04A0"/>
      </w:tblPr>
      <w:tblGrid>
        <w:gridCol w:w="2791"/>
        <w:gridCol w:w="2686"/>
        <w:gridCol w:w="2744"/>
        <w:gridCol w:w="2461"/>
      </w:tblGrid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  <w:r w:rsidRPr="005D2D01">
              <w:t>Politique de prévention</w:t>
            </w: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  <w:r w:rsidRPr="005D2D01">
              <w:t>Politique de mutualisation</w:t>
            </w: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  <w:r>
              <w:t>Politique de diversification</w:t>
            </w: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 w:rsidRPr="005D2D01">
              <w:t>Politique de formation des travailleurs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>
              <w:t>Limitation de vitesse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Default="005D2D01" w:rsidP="002872A1">
            <w:pPr>
              <w:pStyle w:val="Sansinterligne"/>
            </w:pPr>
            <w:r>
              <w:t>Société d'assurance qui assure des exploitants agricoles et d'autres actifs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 w:rsidRPr="005D2D01">
              <w:t>Messages publics de vigilance météorologique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 w:rsidRPr="005D2D01">
              <w:t>Interdiction d'accès aux zones dangereuses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>
              <w:t>Détention d'un portefeuille d'actions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>
              <w:t>Loi encadrant l'usage des pesticides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Default="005D2D01" w:rsidP="002872A1">
            <w:pPr>
              <w:pStyle w:val="Sansinterligne"/>
            </w:pPr>
            <w:r>
              <w:t>Remboursement par la Sécurité sociale d'une consultation médicale à hauteur de 25 euros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  <w:tr w:rsidR="005D2D01" w:rsidRPr="005D2D01" w:rsidTr="005D2D01">
        <w:tc>
          <w:tcPr>
            <w:tcW w:w="2791" w:type="dxa"/>
          </w:tcPr>
          <w:p w:rsidR="005D2D01" w:rsidRPr="005D2D01" w:rsidRDefault="005D2D01" w:rsidP="002872A1">
            <w:pPr>
              <w:pStyle w:val="Sansinterligne"/>
            </w:pPr>
            <w:r w:rsidRPr="005D2D01">
              <w:t>Redistribution via des indemnités publiques en cas de catastrophe naturelle</w:t>
            </w:r>
          </w:p>
        </w:tc>
        <w:tc>
          <w:tcPr>
            <w:tcW w:w="2686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744" w:type="dxa"/>
          </w:tcPr>
          <w:p w:rsidR="005D2D01" w:rsidRPr="005D2D01" w:rsidRDefault="005D2D01" w:rsidP="002872A1">
            <w:pPr>
              <w:pStyle w:val="Sansinterligne"/>
            </w:pPr>
          </w:p>
        </w:tc>
        <w:tc>
          <w:tcPr>
            <w:tcW w:w="2461" w:type="dxa"/>
          </w:tcPr>
          <w:p w:rsidR="005D2D01" w:rsidRPr="005D2D01" w:rsidRDefault="005D2D01" w:rsidP="002872A1">
            <w:pPr>
              <w:pStyle w:val="Sansinterligne"/>
            </w:pPr>
          </w:p>
        </w:tc>
      </w:tr>
    </w:tbl>
    <w:p w:rsidR="006604C0" w:rsidRPr="001B6B65" w:rsidRDefault="006604C0" w:rsidP="002872A1">
      <w:pPr>
        <w:pStyle w:val="Sansinterligne"/>
      </w:pPr>
    </w:p>
    <w:p w:rsidR="00233789" w:rsidRPr="001B6B65" w:rsidRDefault="00233789" w:rsidP="002872A1">
      <w:pPr>
        <w:pStyle w:val="Sansinterligne"/>
      </w:pPr>
    </w:p>
    <w:p w:rsidR="006F0F5F" w:rsidRPr="001B6B65" w:rsidRDefault="006F0F5F" w:rsidP="002872A1">
      <w:pPr>
        <w:pStyle w:val="Sansinterligne"/>
      </w:pPr>
    </w:p>
    <w:p w:rsidR="005E6B69" w:rsidRPr="00506EBE" w:rsidRDefault="00033AC4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/>
          <w:b/>
          <w:color w:val="000000" w:themeColor="text1"/>
          <w:sz w:val="32"/>
          <w:szCs w:val="32"/>
        </w:rPr>
        <w:t>Etape 2</w:t>
      </w:r>
      <w:r w:rsidR="005E6B69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>
        <w:rPr>
          <w:rFonts w:ascii="Calibri Light" w:hAnsi="Calibri Light"/>
          <w:b/>
          <w:color w:val="000000" w:themeColor="text1"/>
          <w:sz w:val="32"/>
          <w:szCs w:val="32"/>
        </w:rPr>
        <w:t>Exercices</w:t>
      </w:r>
    </w:p>
    <w:p w:rsidR="006B305A" w:rsidRPr="00033AC4" w:rsidRDefault="002872A1" w:rsidP="007D509D">
      <w:pPr>
        <w:rPr>
          <w:rFonts w:ascii="Calibri Light" w:hAnsi="Calibri Light"/>
          <w:b/>
          <w:sz w:val="24"/>
          <w:szCs w:val="24"/>
        </w:rPr>
      </w:pPr>
      <w:r w:rsidRPr="002872A1">
        <w:rPr>
          <w:rFonts w:ascii="Calibri Light" w:hAnsi="Calibri Light"/>
          <w:b/>
          <w:sz w:val="24"/>
          <w:szCs w:val="24"/>
          <w:u w:val="single"/>
        </w:rPr>
        <w:t>Exercice</w:t>
      </w:r>
      <w:r w:rsidR="00033AC4" w:rsidRPr="002872A1">
        <w:rPr>
          <w:rFonts w:ascii="Calibri Light" w:hAnsi="Calibri Light"/>
          <w:b/>
          <w:sz w:val="24"/>
          <w:szCs w:val="24"/>
          <w:u w:val="single"/>
        </w:rPr>
        <w:t xml:space="preserve"> 1 :</w:t>
      </w:r>
      <w:r w:rsidR="00033AC4" w:rsidRPr="00506EBE">
        <w:rPr>
          <w:rFonts w:ascii="Calibri Light" w:hAnsi="Calibri Light"/>
          <w:b/>
          <w:sz w:val="24"/>
          <w:szCs w:val="24"/>
        </w:rPr>
        <w:t xml:space="preserve"> </w:t>
      </w:r>
      <w:r>
        <w:rPr>
          <w:rFonts w:ascii="Calibri Light" w:hAnsi="Calibri Light"/>
          <w:b/>
          <w:color w:val="000000" w:themeColor="text1"/>
          <w:sz w:val="24"/>
          <w:szCs w:val="28"/>
        </w:rPr>
        <w:t>La solidarité financière entre ménages</w:t>
      </w:r>
    </w:p>
    <w:p w:rsidR="007D67A9" w:rsidRDefault="007D67A9" w:rsidP="007D67A9">
      <w:pPr>
        <w:jc w:val="center"/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noProof/>
          <w:color w:val="000000" w:themeColor="text1"/>
          <w:sz w:val="24"/>
          <w:szCs w:val="28"/>
          <w:lang w:eastAsia="fr-FR"/>
        </w:rPr>
        <w:lastRenderedPageBreak/>
        <w:drawing>
          <wp:inline distT="0" distB="0" distL="0" distR="0">
            <wp:extent cx="6645910" cy="2696692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9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A9" w:rsidRDefault="007D67A9" w:rsidP="007D67A9">
      <w:pPr>
        <w:jc w:val="right"/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>D'après "La solidarité financière entre ménages", Insee Première n°1707, 26 juillet 2018</w:t>
      </w:r>
    </w:p>
    <w:p w:rsidR="007D67A9" w:rsidRDefault="00C47B2D" w:rsidP="00C47B2D">
      <w:pPr>
        <w:jc w:val="left"/>
        <w:rPr>
          <w:rFonts w:ascii="Calibri Light" w:hAnsi="Calibri Light"/>
          <w:color w:val="000000" w:themeColor="text1"/>
          <w:sz w:val="24"/>
          <w:szCs w:val="28"/>
        </w:rPr>
      </w:pPr>
      <w:r w:rsidRPr="00C47B2D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Q°1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Ce document fait-il référence au soutien financier, domestique ou réticulaire ? Justifiez votre réponse.</w:t>
      </w:r>
    </w:p>
    <w:p w:rsidR="00C47B2D" w:rsidRDefault="00C47B2D" w:rsidP="00C47B2D">
      <w:pPr>
        <w:jc w:val="left"/>
        <w:rPr>
          <w:rFonts w:ascii="Calibri Light" w:hAnsi="Calibri Light"/>
          <w:color w:val="000000" w:themeColor="text1"/>
          <w:sz w:val="24"/>
          <w:szCs w:val="28"/>
        </w:rPr>
      </w:pPr>
      <w:r w:rsidRPr="00C47B2D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Q°2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Qui bénéficie davantage de ce soutien ? </w:t>
      </w:r>
    </w:p>
    <w:p w:rsidR="006F1840" w:rsidRDefault="006F1840" w:rsidP="007D509D">
      <w:pPr>
        <w:rPr>
          <w:rFonts w:ascii="Calibri Light" w:hAnsi="Calibri Light"/>
          <w:color w:val="000000" w:themeColor="text1"/>
          <w:sz w:val="24"/>
          <w:szCs w:val="28"/>
        </w:rPr>
      </w:pPr>
    </w:p>
    <w:p w:rsidR="006643E6" w:rsidRDefault="002872A1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sz w:val="24"/>
          <w:szCs w:val="24"/>
          <w:u w:val="single"/>
        </w:rPr>
        <w:t>Exercice 2 :</w:t>
      </w:r>
      <w:r w:rsidRPr="002872A1">
        <w:rPr>
          <w:rFonts w:ascii="Calibri Light" w:hAnsi="Calibri Light"/>
          <w:b/>
          <w:sz w:val="24"/>
          <w:szCs w:val="24"/>
        </w:rPr>
        <w:t xml:space="preserve"> </w:t>
      </w:r>
      <w:r w:rsidR="00063437" w:rsidRPr="002872A1">
        <w:rPr>
          <w:rFonts w:ascii="Calibri Light" w:hAnsi="Calibri Light"/>
          <w:b/>
          <w:color w:val="000000" w:themeColor="text1"/>
          <w:sz w:val="24"/>
          <w:szCs w:val="28"/>
        </w:rPr>
        <w:t>Comment les assurances déterminent-elles leurs tarifs : l'exemple de l'automobile</w:t>
      </w:r>
    </w:p>
    <w:p w:rsidR="00A93314" w:rsidRDefault="00A93314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>Les tarifs d'assurance automobile sont libres : ils sont établis à partir de statistiques qui portent sur le nombre et le coût des accidents. Ces statistiques montrent que certaines catégories de véhicules et de conducteur</w:t>
      </w:r>
      <w:r w:rsidR="00742D6E">
        <w:rPr>
          <w:rFonts w:ascii="Calibri Light" w:hAnsi="Calibri Light"/>
          <w:color w:val="000000" w:themeColor="text1"/>
          <w:sz w:val="24"/>
          <w:szCs w:val="28"/>
        </w:rPr>
        <w:t>s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sont à l'origine d'accidents plus nombreux ou plus graves. Aussi, la cotisation d'assurance n'est-elle pas uniforme pour tous : en matière automobile, elle dépend de critères propres au véhicule et de critères propres aux conducteurs.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A93314" w:rsidTr="00A93314"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Caractéristiques du conducteur</w:t>
            </w:r>
          </w:p>
        </w:tc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Caractéristiques du véhicule</w:t>
            </w:r>
          </w:p>
        </w:tc>
      </w:tr>
      <w:tr w:rsidR="00A93314" w:rsidTr="00A93314"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Date d'obtention du permis de conduire</w:t>
            </w:r>
          </w:p>
        </w:tc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Puissance de la motorisation</w:t>
            </w:r>
          </w:p>
        </w:tc>
      </w:tr>
      <w:tr w:rsidR="00A93314" w:rsidTr="00A93314"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Comportement passé du conducteur (infractions commises)</w:t>
            </w:r>
          </w:p>
        </w:tc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Zone de circulation ou de garage</w:t>
            </w:r>
          </w:p>
        </w:tc>
      </w:tr>
      <w:tr w:rsidR="00A93314" w:rsidTr="00A93314"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Fréquence d'utilisation du véhicule</w:t>
            </w:r>
          </w:p>
        </w:tc>
        <w:tc>
          <w:tcPr>
            <w:tcW w:w="5303" w:type="dxa"/>
          </w:tcPr>
          <w:p w:rsidR="00A93314" w:rsidRDefault="00A93314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Usage du véhicule (privé, professionnel)</w:t>
            </w:r>
          </w:p>
        </w:tc>
      </w:tr>
    </w:tbl>
    <w:p w:rsidR="00A93314" w:rsidRDefault="00A93314" w:rsidP="007D509D">
      <w:pPr>
        <w:rPr>
          <w:rFonts w:ascii="Calibri Light" w:hAnsi="Calibri Light"/>
          <w:color w:val="000000" w:themeColor="text1"/>
          <w:sz w:val="24"/>
          <w:szCs w:val="28"/>
        </w:rPr>
      </w:pPr>
    </w:p>
    <w:p w:rsidR="00A93314" w:rsidRDefault="00A93314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>Source : Bordas, Sciences économiques et sociales, 1ère, d'après "Comment sont établis les tarifs d'assurance auto ?", www.ffa-assurance.fr, 18 février 2016.</w:t>
      </w:r>
    </w:p>
    <w:p w:rsidR="00A93314" w:rsidRDefault="00A93314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063437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Q°1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A partir de la notion de risque, expliquez pourquoi le prix des assurance</w:t>
      </w:r>
      <w:r w:rsidR="00742D6E">
        <w:rPr>
          <w:rFonts w:ascii="Calibri Light" w:hAnsi="Calibri Light"/>
          <w:color w:val="000000" w:themeColor="text1"/>
          <w:sz w:val="24"/>
          <w:szCs w:val="28"/>
        </w:rPr>
        <w:t>s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n'est pas identique pour tous.</w:t>
      </w:r>
    </w:p>
    <w:p w:rsidR="00A93314" w:rsidRDefault="00A93314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063437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Q°2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Comment les assurances déterminent-elles leurs tarifs ? </w:t>
      </w:r>
    </w:p>
    <w:p w:rsidR="002872A1" w:rsidRDefault="002872A1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b/>
          <w:sz w:val="24"/>
          <w:szCs w:val="24"/>
        </w:rPr>
        <w:t xml:space="preserve">Exercice 3 </w:t>
      </w:r>
      <w:r w:rsidRPr="00506EBE">
        <w:rPr>
          <w:rFonts w:ascii="Calibri Light" w:hAnsi="Calibri Light"/>
          <w:b/>
          <w:sz w:val="24"/>
          <w:szCs w:val="24"/>
        </w:rPr>
        <w:t>:</w:t>
      </w:r>
      <w:r>
        <w:rPr>
          <w:rFonts w:ascii="Calibri Light" w:hAnsi="Calibri Light"/>
          <w:b/>
          <w:sz w:val="24"/>
          <w:szCs w:val="24"/>
        </w:rPr>
        <w:t xml:space="preserve"> La diversité des modèles d'Etat providence</w:t>
      </w:r>
    </w:p>
    <w:p w:rsidR="00366B6A" w:rsidRDefault="00366B6A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 xml:space="preserve">Remplissez le tableau suivant à l'aide des propositions qui figurent dans la première colonne : </w:t>
      </w:r>
    </w:p>
    <w:tbl>
      <w:tblPr>
        <w:tblStyle w:val="Grillemoyenne3-Accent3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366B6A" w:rsidTr="00764DB7">
        <w:trPr>
          <w:cnfStyle w:val="100000000000"/>
        </w:trPr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Type d'Etat-providence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1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 xml:space="preserve">Libéral ou résiduel ou </w:t>
            </w: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lastRenderedPageBreak/>
              <w:t>d'assistance</w:t>
            </w:r>
          </w:p>
        </w:tc>
        <w:tc>
          <w:tcPr>
            <w:tcW w:w="2652" w:type="dxa"/>
          </w:tcPr>
          <w:p w:rsidR="00366B6A" w:rsidRDefault="00366B6A" w:rsidP="007D509D">
            <w:pPr>
              <w:cnfStyle w:val="1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lastRenderedPageBreak/>
              <w:t xml:space="preserve">Corporatiste ou </w:t>
            </w: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lastRenderedPageBreak/>
              <w:t>assurantiel</w:t>
            </w:r>
          </w:p>
        </w:tc>
        <w:tc>
          <w:tcPr>
            <w:tcW w:w="2652" w:type="dxa"/>
          </w:tcPr>
          <w:p w:rsidR="00366B6A" w:rsidRDefault="00366B6A" w:rsidP="007D509D">
            <w:pPr>
              <w:cnfStyle w:val="1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lastRenderedPageBreak/>
              <w:t xml:space="preserve">Social-démocrate ou </w:t>
            </w: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lastRenderedPageBreak/>
              <w:t>universaliste</w:t>
            </w:r>
          </w:p>
        </w:tc>
      </w:tr>
      <w:tr w:rsidR="00366B6A" w:rsidTr="00764DB7">
        <w:trPr>
          <w:cnfStyle w:val="000000100000"/>
        </w:trPr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lastRenderedPageBreak/>
              <w:t xml:space="preserve">Objectif </w:t>
            </w:r>
          </w:p>
          <w:p w:rsidR="00366B6A" w:rsidRPr="00764DB7" w:rsidRDefault="00366B6A" w:rsidP="007D509D">
            <w:pPr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</w:pP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(protéger les assurés des risques sociaux, lutter contre la pauvreté ou réduire les inégalités et maintenir la cohésion sociale ?)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</w:tr>
      <w:tr w:rsidR="00366B6A" w:rsidTr="00764DB7"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 xml:space="preserve">Qui est couvert ? </w:t>
            </w:r>
          </w:p>
          <w:p w:rsidR="00366B6A" w:rsidRPr="00764DB7" w:rsidRDefault="00366B6A" w:rsidP="007D509D">
            <w:pPr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</w:pP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(seulement les plus démunis, tous les citoyens ou seulement les ménages qui ont cotisé ?)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</w:tr>
      <w:tr w:rsidR="00366B6A" w:rsidTr="00764DB7">
        <w:trPr>
          <w:cnfStyle w:val="000000100000"/>
        </w:trPr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Source des droits sociaux</w:t>
            </w:r>
          </w:p>
          <w:p w:rsidR="00764DB7" w:rsidRPr="00764DB7" w:rsidRDefault="00764DB7" w:rsidP="007D509D">
            <w:pPr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</w:pP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(la citoyenneté, la pauvreté/des revenus suffisants, l'emploi/le statut salarié ?)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</w:tr>
      <w:tr w:rsidR="00366B6A" w:rsidTr="00764DB7"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Principes</w:t>
            </w:r>
          </w:p>
          <w:p w:rsidR="00764DB7" w:rsidRPr="00764DB7" w:rsidRDefault="00764DB7" w:rsidP="007D509D">
            <w:pPr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</w:pP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(assurance sociale/redistribution horizontale, assistance pour les plus pauvres/filet social minimal, redistribution verticale ?)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</w:tr>
      <w:tr w:rsidR="00366B6A" w:rsidTr="00764DB7">
        <w:trPr>
          <w:cnfStyle w:val="000000100000"/>
        </w:trPr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Logique des prestations</w:t>
            </w:r>
          </w:p>
          <w:p w:rsidR="00764DB7" w:rsidRPr="00764DB7" w:rsidRDefault="00764DB7" w:rsidP="007D509D">
            <w:pPr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</w:pP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(sélectives/faibles et sous condition de ressources, universelles/élevées et services gratuits étendus, proportionnelles au revenu et à la contribution ?)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</w:tr>
      <w:tr w:rsidR="00366B6A" w:rsidTr="00764DB7"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Financement</w:t>
            </w:r>
          </w:p>
          <w:p w:rsidR="00764DB7" w:rsidRPr="00764DB7" w:rsidRDefault="00764DB7" w:rsidP="007D509D">
            <w:pPr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</w:pP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(par les cotisation</w:t>
            </w:r>
            <w:r w:rsidR="00742D6E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>s</w:t>
            </w:r>
            <w:r w:rsidRPr="00764DB7">
              <w:rPr>
                <w:rFonts w:ascii="Calibri Light" w:hAnsi="Calibri Light"/>
                <w:b w:val="0"/>
                <w:color w:val="000000" w:themeColor="text1"/>
                <w:sz w:val="24"/>
                <w:szCs w:val="28"/>
              </w:rPr>
              <w:t xml:space="preserve"> salariales et patronales, par l'impôt, par l'impôt ?)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  <w:tc>
          <w:tcPr>
            <w:tcW w:w="2652" w:type="dxa"/>
          </w:tcPr>
          <w:p w:rsidR="00366B6A" w:rsidRDefault="00366B6A" w:rsidP="007D509D">
            <w:pPr>
              <w:cnfStyle w:val="0000000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</w:p>
        </w:tc>
      </w:tr>
      <w:tr w:rsidR="00366B6A" w:rsidTr="00764DB7">
        <w:trPr>
          <w:cnfStyle w:val="000000100000"/>
        </w:trPr>
        <w:tc>
          <w:tcPr>
            <w:cnfStyle w:val="001000000000"/>
            <w:tcW w:w="2651" w:type="dxa"/>
          </w:tcPr>
          <w:p w:rsidR="00366B6A" w:rsidRDefault="00366B6A" w:rsidP="007D509D">
            <w:pPr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 xml:space="preserve">Dans quel pays ? </w:t>
            </w:r>
          </w:p>
        </w:tc>
        <w:tc>
          <w:tcPr>
            <w:tcW w:w="2651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Etats-Unis, Royaume-Uni, Japon</w:t>
            </w: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Allemagne, Belgique</w:t>
            </w:r>
          </w:p>
        </w:tc>
        <w:tc>
          <w:tcPr>
            <w:tcW w:w="2652" w:type="dxa"/>
          </w:tcPr>
          <w:p w:rsidR="00366B6A" w:rsidRDefault="00366B6A" w:rsidP="007D509D">
            <w:pPr>
              <w:cnfStyle w:val="000000100000"/>
              <w:rPr>
                <w:rFonts w:ascii="Calibri Light" w:hAnsi="Calibri Light"/>
                <w:color w:val="000000" w:themeColor="text1"/>
                <w:sz w:val="24"/>
                <w:szCs w:val="28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8"/>
              </w:rPr>
              <w:t>Pays scandinaves</w:t>
            </w:r>
          </w:p>
        </w:tc>
      </w:tr>
    </w:tbl>
    <w:p w:rsidR="00366B6A" w:rsidRDefault="00366B6A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 xml:space="preserve">D'après </w:t>
      </w:r>
      <w:proofErr w:type="spellStart"/>
      <w:r>
        <w:rPr>
          <w:rFonts w:ascii="Calibri Light" w:hAnsi="Calibri Light"/>
          <w:color w:val="000000" w:themeColor="text1"/>
          <w:sz w:val="24"/>
          <w:szCs w:val="28"/>
        </w:rPr>
        <w:t>Gosta</w:t>
      </w:r>
      <w:proofErr w:type="spellEnd"/>
      <w:r>
        <w:rPr>
          <w:rFonts w:ascii="Calibri Light" w:hAnsi="Calibri Light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Calibri Light" w:hAnsi="Calibri Light"/>
          <w:color w:val="000000" w:themeColor="text1"/>
          <w:sz w:val="24"/>
          <w:szCs w:val="28"/>
        </w:rPr>
        <w:t>Esping</w:t>
      </w:r>
      <w:proofErr w:type="spellEnd"/>
      <w:r>
        <w:rPr>
          <w:rFonts w:ascii="Calibri Light" w:hAnsi="Calibri Light"/>
          <w:color w:val="000000" w:themeColor="text1"/>
          <w:sz w:val="24"/>
          <w:szCs w:val="28"/>
        </w:rPr>
        <w:t xml:space="preserve">-Andersen, </w:t>
      </w:r>
      <w:r w:rsidRPr="009150FD">
        <w:rPr>
          <w:rFonts w:ascii="Calibri Light" w:hAnsi="Calibri Light"/>
          <w:i/>
          <w:color w:val="000000" w:themeColor="text1"/>
          <w:sz w:val="24"/>
          <w:szCs w:val="28"/>
        </w:rPr>
        <w:t>Les trois mondes de l'Etat-Providence. Essai sur le capitalisme moderne</w:t>
      </w:r>
      <w:r>
        <w:rPr>
          <w:rFonts w:ascii="Calibri Light" w:hAnsi="Calibri Light"/>
          <w:color w:val="000000" w:themeColor="text1"/>
          <w:sz w:val="24"/>
          <w:szCs w:val="28"/>
        </w:rPr>
        <w:t>, 2008</w:t>
      </w:r>
    </w:p>
    <w:p w:rsidR="00366B6A" w:rsidRDefault="002872A1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sz w:val="24"/>
          <w:szCs w:val="24"/>
          <w:u w:val="single"/>
        </w:rPr>
        <w:t>Exercice 4 :</w:t>
      </w:r>
      <w:r w:rsidRPr="00506EBE">
        <w:rPr>
          <w:rFonts w:ascii="Calibri Light" w:hAnsi="Calibri Light"/>
          <w:b/>
          <w:sz w:val="24"/>
          <w:szCs w:val="24"/>
        </w:rPr>
        <w:t xml:space="preserve"> </w:t>
      </w:r>
      <w:r w:rsidR="009150FD" w:rsidRPr="002872A1">
        <w:rPr>
          <w:rFonts w:ascii="Calibri Light" w:hAnsi="Calibri Light"/>
          <w:b/>
          <w:color w:val="000000" w:themeColor="text1"/>
          <w:sz w:val="24"/>
          <w:szCs w:val="28"/>
        </w:rPr>
        <w:t>La prise en charge des personnes âgées dépendantes : entre famille et Etat</w:t>
      </w:r>
    </w:p>
    <w:p w:rsidR="009150FD" w:rsidRDefault="009150FD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lastRenderedPageBreak/>
        <w:t>Comment faire face à la dépendance ou grand âge ? Les dispositifs d'aide au maintien à domicile coûtent cher et les tarifs des établissements spécialisés dépassent nettement les revenus moyens de retraités. [...]</w:t>
      </w:r>
    </w:p>
    <w:p w:rsidR="009150FD" w:rsidRDefault="009150FD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 xml:space="preserve">Pour Henry </w:t>
      </w:r>
      <w:proofErr w:type="spellStart"/>
      <w:r>
        <w:rPr>
          <w:rFonts w:ascii="Calibri Light" w:hAnsi="Calibri Light"/>
          <w:color w:val="000000" w:themeColor="text1"/>
          <w:sz w:val="24"/>
          <w:szCs w:val="28"/>
        </w:rPr>
        <w:t>Sterdyniak</w:t>
      </w:r>
      <w:proofErr w:type="spellEnd"/>
      <w:r>
        <w:rPr>
          <w:rFonts w:ascii="Calibri Light" w:hAnsi="Calibri Light"/>
          <w:color w:val="000000" w:themeColor="text1"/>
          <w:sz w:val="24"/>
          <w:szCs w:val="28"/>
        </w:rPr>
        <w:t>, économiste de l'Observatoire français des conjonctures économiques, "Si vous avez des ressources de 2 000 euros par mois, vous ne pouvez pas vous payer un séjour en Ehpad</w:t>
      </w:r>
      <w:r>
        <w:rPr>
          <w:rFonts w:ascii="Calibri Light" w:hAnsi="Calibri Light"/>
          <w:color w:val="000000" w:themeColor="text1"/>
          <w:sz w:val="24"/>
          <w:szCs w:val="28"/>
          <w:vertAlign w:val="superscript"/>
        </w:rPr>
        <w:t>1</w:t>
      </w:r>
      <w:r>
        <w:rPr>
          <w:rFonts w:ascii="Calibri Light" w:hAnsi="Calibri Light"/>
          <w:color w:val="000000" w:themeColor="text1"/>
          <w:sz w:val="24"/>
          <w:szCs w:val="28"/>
        </w:rPr>
        <w:t>..." Il faut absolument maintenir et développer le système d'allocation personnalisée d'autonomie</w:t>
      </w:r>
      <w:r>
        <w:rPr>
          <w:rFonts w:ascii="Calibri Light" w:hAnsi="Calibri Light"/>
          <w:color w:val="000000" w:themeColor="text1"/>
          <w:sz w:val="24"/>
          <w:szCs w:val="28"/>
          <w:vertAlign w:val="superscript"/>
        </w:rPr>
        <w:t>2</w:t>
      </w:r>
      <w:r>
        <w:rPr>
          <w:rFonts w:ascii="Calibri Light" w:hAnsi="Calibri Light"/>
          <w:color w:val="000000" w:themeColor="text1"/>
          <w:sz w:val="24"/>
          <w:szCs w:val="28"/>
        </w:rPr>
        <w:t>, de l'aide sociale à l'hébergement. Ensuite, nous avons un choix social à faire : est-ce aux enfants de s'en occuper, ou prenons-nous en charge collectivement cette aide aux personnes âgées ? Il faut garantir que toute personne qui en a besoin trouve bien sa place dans une structure. Donc, il faut dégager de l'argent : une quinzaine de milliards d'euros à l'horizon de vingt ans pour améliorer les conditions de travail des personnels et les conditions de vie des résidents. Il y a plusieurs solutions pour financer la prise en charge de la dépendance. [...] Elle peut être financée par la CSG</w:t>
      </w:r>
      <w:r>
        <w:rPr>
          <w:rFonts w:ascii="Calibri Light" w:hAnsi="Calibri Light"/>
          <w:color w:val="000000" w:themeColor="text1"/>
          <w:sz w:val="24"/>
          <w:szCs w:val="28"/>
          <w:vertAlign w:val="superscript"/>
        </w:rPr>
        <w:t>3</w:t>
      </w:r>
      <w:r>
        <w:rPr>
          <w:rFonts w:ascii="Calibri Light" w:hAnsi="Calibri Light"/>
          <w:color w:val="000000" w:themeColor="text1"/>
          <w:sz w:val="24"/>
          <w:szCs w:val="28"/>
        </w:rPr>
        <w:t>. En 2025, nous aurons remboursé la dette sociale et il y aura donc 0,5 point de CRDS</w:t>
      </w:r>
      <w:r>
        <w:rPr>
          <w:rFonts w:ascii="Calibri Light" w:hAnsi="Calibri Light"/>
          <w:color w:val="000000" w:themeColor="text1"/>
          <w:sz w:val="24"/>
          <w:szCs w:val="28"/>
          <w:vertAlign w:val="superscript"/>
        </w:rPr>
        <w:t>4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disponible, soit 7 milliards qui peuvent être transférés vers l'aide à l'autonomie. La taxation de l'énergie permettrait aussi de dégager des sommes. </w:t>
      </w:r>
    </w:p>
    <w:p w:rsidR="009150FD" w:rsidRDefault="009150FD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 xml:space="preserve">"Prise en charge de la dépendance : le rôle des enfants ou de </w:t>
      </w:r>
      <w:r w:rsidR="00327BD8">
        <w:rPr>
          <w:rFonts w:ascii="Calibri Light" w:hAnsi="Calibri Light"/>
          <w:color w:val="000000" w:themeColor="text1"/>
          <w:sz w:val="24"/>
          <w:szCs w:val="28"/>
        </w:rPr>
        <w:t>la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collectivité ?", Jean-Christophe Martineau et Florence Monteil, </w:t>
      </w:r>
      <w:r w:rsidRPr="00327BD8">
        <w:rPr>
          <w:rFonts w:ascii="Calibri Light" w:hAnsi="Calibri Light"/>
          <w:i/>
          <w:color w:val="000000" w:themeColor="text1"/>
          <w:sz w:val="24"/>
          <w:szCs w:val="28"/>
        </w:rPr>
        <w:t>Notre Temps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n°583, Bayard Presse 2018</w:t>
      </w:r>
    </w:p>
    <w:p w:rsidR="009150FD" w:rsidRDefault="009150FD" w:rsidP="002872A1">
      <w:pPr>
        <w:pStyle w:val="Sansinterligne"/>
      </w:pPr>
      <w:r>
        <w:t>1. Etablissement d'hébergement pour personnes âgées dépendantes</w:t>
      </w:r>
    </w:p>
    <w:p w:rsidR="009150FD" w:rsidRDefault="009150FD" w:rsidP="002872A1">
      <w:pPr>
        <w:pStyle w:val="Sansinterligne"/>
      </w:pPr>
      <w:r>
        <w:t>2. Allocation destinée aux personnes âgées de 60 ans et plus en perte d'autonomie</w:t>
      </w:r>
    </w:p>
    <w:p w:rsidR="009150FD" w:rsidRDefault="009150FD" w:rsidP="002872A1">
      <w:pPr>
        <w:pStyle w:val="Sansinterligne"/>
      </w:pPr>
      <w:r>
        <w:t>3. Contribution sociale généralisée, impôt créé en 1991 pour diversifier le financement de la protection sociale</w:t>
      </w:r>
    </w:p>
    <w:p w:rsidR="009150FD" w:rsidRPr="009150FD" w:rsidRDefault="009150FD" w:rsidP="002872A1">
      <w:pPr>
        <w:pStyle w:val="Sansinterligne"/>
      </w:pPr>
      <w:r>
        <w:t>4. Contribution à la réduction de la dette sociale, impôt créé en 1996 pour résorber l'endettement de la Sécurité sociale</w:t>
      </w:r>
    </w:p>
    <w:p w:rsidR="009150FD" w:rsidRDefault="009150FD" w:rsidP="007D509D">
      <w:pPr>
        <w:rPr>
          <w:rFonts w:ascii="Calibri Light" w:hAnsi="Calibri Light"/>
          <w:color w:val="000000" w:themeColor="text1"/>
          <w:sz w:val="24"/>
          <w:szCs w:val="28"/>
        </w:rPr>
      </w:pPr>
    </w:p>
    <w:p w:rsidR="009150FD" w:rsidRDefault="00327BD8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Q°1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Quelles sont les raisons démographiques la dépendance des personnes âgées pose-t-elle problème aujourd'hui en France ? </w:t>
      </w:r>
    </w:p>
    <w:p w:rsidR="00327BD8" w:rsidRDefault="00327BD8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Q°2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</w:t>
      </w:r>
      <w:r w:rsidRPr="00327BD8">
        <w:rPr>
          <w:rFonts w:ascii="Calibri Light" w:hAnsi="Calibri Light"/>
          <w:color w:val="000000" w:themeColor="text1"/>
          <w:sz w:val="24"/>
          <w:szCs w:val="28"/>
        </w:rPr>
        <w:t>Pourquoi est-il difficile pour les familles d'assumer la prise en charge de leurs parents en perte d'autonomie dans leur propre foyer ? Quels sont les avantages d'une prise en charge de la dépendance par la famille ?</w:t>
      </w:r>
    </w:p>
    <w:p w:rsidR="00327BD8" w:rsidRDefault="00327BD8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Q°3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</w:t>
      </w:r>
      <w:r w:rsidRPr="00327BD8">
        <w:rPr>
          <w:rFonts w:ascii="Calibri Light" w:hAnsi="Calibri Light"/>
          <w:color w:val="000000" w:themeColor="text1"/>
          <w:sz w:val="24"/>
          <w:szCs w:val="28"/>
        </w:rPr>
        <w:t>Si l'Etat prenait en charge le financement du risque dépendance selon le principe de l'assistance, comment le financerait-il ? Et selon le principe de l'assurance ?</w:t>
      </w:r>
    </w:p>
    <w:p w:rsidR="00327BD8" w:rsidRDefault="00327BD8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Q°4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Quelles sont les solutions proposées par Henry </w:t>
      </w:r>
      <w:proofErr w:type="spellStart"/>
      <w:r>
        <w:rPr>
          <w:rFonts w:ascii="Calibri Light" w:hAnsi="Calibri Light"/>
          <w:color w:val="000000" w:themeColor="text1"/>
          <w:sz w:val="24"/>
          <w:szCs w:val="28"/>
        </w:rPr>
        <w:t>Sterdyniak</w:t>
      </w:r>
      <w:proofErr w:type="spellEnd"/>
      <w:r>
        <w:rPr>
          <w:rFonts w:ascii="Calibri Light" w:hAnsi="Calibri Light"/>
          <w:color w:val="000000" w:themeColor="text1"/>
          <w:sz w:val="24"/>
          <w:szCs w:val="28"/>
        </w:rPr>
        <w:t xml:space="preserve"> pour financer la prise en charge des personnes âgées dépendantes ? </w:t>
      </w:r>
    </w:p>
    <w:p w:rsidR="006C0E36" w:rsidRDefault="006C0E36" w:rsidP="007D509D">
      <w:pPr>
        <w:rPr>
          <w:rFonts w:ascii="Calibri Light" w:hAnsi="Calibri Light"/>
          <w:color w:val="000000" w:themeColor="text1"/>
          <w:sz w:val="24"/>
          <w:szCs w:val="28"/>
        </w:rPr>
      </w:pPr>
    </w:p>
    <w:p w:rsidR="006C0E36" w:rsidRDefault="006C0E36" w:rsidP="007D509D">
      <w:pPr>
        <w:rPr>
          <w:rFonts w:ascii="Calibri Light" w:hAnsi="Calibri Light"/>
          <w:color w:val="000000" w:themeColor="text1"/>
          <w:sz w:val="24"/>
          <w:szCs w:val="28"/>
        </w:rPr>
      </w:pPr>
    </w:p>
    <w:p w:rsidR="006C0E36" w:rsidRPr="002872A1" w:rsidRDefault="002872A1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sz w:val="24"/>
          <w:szCs w:val="24"/>
          <w:u w:val="single"/>
        </w:rPr>
        <w:t>Exercice 5 :</w:t>
      </w:r>
      <w:r>
        <w:rPr>
          <w:rFonts w:ascii="Calibri Light" w:hAnsi="Calibri Light"/>
          <w:b/>
          <w:sz w:val="24"/>
          <w:szCs w:val="24"/>
        </w:rPr>
        <w:t xml:space="preserve"> La prise en charge des frais de soins</w:t>
      </w:r>
    </w:p>
    <w:p w:rsidR="006C0E36" w:rsidRPr="006C0E36" w:rsidRDefault="006C0E36" w:rsidP="006C0E36">
      <w:pPr>
        <w:jc w:val="center"/>
        <w:rPr>
          <w:rFonts w:ascii="Calibri Light" w:hAnsi="Calibri Light"/>
          <w:b/>
          <w:color w:val="000000" w:themeColor="text1"/>
          <w:sz w:val="24"/>
          <w:szCs w:val="28"/>
        </w:rPr>
      </w:pPr>
      <w:r w:rsidRPr="006C0E36">
        <w:rPr>
          <w:rFonts w:ascii="Calibri Light" w:hAnsi="Calibri Light"/>
          <w:b/>
          <w:color w:val="000000" w:themeColor="text1"/>
          <w:sz w:val="24"/>
          <w:szCs w:val="28"/>
        </w:rPr>
        <w:t>Part de la dépense en frais de soins prise en charge par la couverture obligatoire de base en 2014 (en % et selon le type de financeur)</w:t>
      </w:r>
    </w:p>
    <w:p w:rsidR="00327BD8" w:rsidRDefault="006C0E36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610225" cy="46386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D8" w:rsidRDefault="00327BD8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>
        <w:rPr>
          <w:rFonts w:ascii="Calibri Light" w:hAnsi="Calibri Light"/>
          <w:color w:val="000000" w:themeColor="text1"/>
          <w:sz w:val="24"/>
          <w:szCs w:val="28"/>
        </w:rPr>
        <w:t>Source : Direction de la recherche, des études, de l'évaluation et des statistiques (DREES)</w:t>
      </w:r>
    </w:p>
    <w:p w:rsidR="00327BD8" w:rsidRDefault="006C0E36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Q°1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Rédigez une phrase permettant de donner du sens aux données de la France. </w:t>
      </w:r>
    </w:p>
    <w:p w:rsidR="006C0E36" w:rsidRDefault="006C0E36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Q°2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Rédigez u</w:t>
      </w:r>
      <w:r w:rsidR="00742D6E">
        <w:rPr>
          <w:rFonts w:ascii="Calibri Light" w:hAnsi="Calibri Light"/>
          <w:color w:val="000000" w:themeColor="text1"/>
          <w:sz w:val="24"/>
          <w:szCs w:val="28"/>
        </w:rPr>
        <w:t>ne phrase permettant de comparer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les données de la France avec celles de l'Allemagne. </w:t>
      </w:r>
    </w:p>
    <w:p w:rsidR="006C0E36" w:rsidRDefault="006C0E36" w:rsidP="007D509D">
      <w:pPr>
        <w:rPr>
          <w:rFonts w:ascii="Calibri Light" w:hAnsi="Calibri Light"/>
          <w:color w:val="000000" w:themeColor="text1"/>
          <w:sz w:val="24"/>
          <w:szCs w:val="28"/>
        </w:rPr>
      </w:pPr>
      <w:r w:rsidRPr="002872A1">
        <w:rPr>
          <w:rFonts w:ascii="Calibri Light" w:hAnsi="Calibri Light"/>
          <w:b/>
          <w:color w:val="000000" w:themeColor="text1"/>
          <w:sz w:val="24"/>
          <w:szCs w:val="28"/>
          <w:u w:val="single"/>
        </w:rPr>
        <w:t>Q°3 :</w:t>
      </w:r>
      <w:r>
        <w:rPr>
          <w:rFonts w:ascii="Calibri Light" w:hAnsi="Calibri Light"/>
          <w:color w:val="000000" w:themeColor="text1"/>
          <w:sz w:val="24"/>
          <w:szCs w:val="28"/>
        </w:rPr>
        <w:t xml:space="preserve"> Montrez que le financement du reste à charge implique d'avoir recours à des institutions privées. </w:t>
      </w:r>
    </w:p>
    <w:p w:rsidR="002C084B" w:rsidRPr="002C084B" w:rsidRDefault="002C084B" w:rsidP="002872A1">
      <w:pPr>
        <w:pStyle w:val="Sansinterligne"/>
      </w:pPr>
    </w:p>
    <w:p w:rsidR="001F148A" w:rsidRPr="00033AC4" w:rsidRDefault="00033AC4" w:rsidP="00033AC4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/>
          <w:b/>
          <w:color w:val="000000" w:themeColor="text1"/>
          <w:sz w:val="32"/>
          <w:szCs w:val="32"/>
        </w:rPr>
        <w:t>Etape 3</w:t>
      </w:r>
      <w:r w:rsidR="00005C80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056D6E">
        <w:rPr>
          <w:rFonts w:ascii="Calibri Light" w:hAnsi="Calibri Light"/>
          <w:b/>
          <w:color w:val="000000" w:themeColor="text1"/>
          <w:sz w:val="32"/>
          <w:szCs w:val="32"/>
        </w:rPr>
        <w:t>Quels sont les effets du partage des risques ?</w:t>
      </w:r>
      <w:r>
        <w:rPr>
          <w:rFonts w:ascii="Calibri Light" w:hAnsi="Calibri Light"/>
          <w:b/>
          <w:color w:val="000000" w:themeColor="text1"/>
          <w:sz w:val="32"/>
          <w:szCs w:val="32"/>
        </w:rPr>
        <w:t xml:space="preserve"> </w:t>
      </w:r>
    </w:p>
    <w:p w:rsidR="003E2ACB" w:rsidRDefault="003E2ACB" w:rsidP="00E849E8">
      <w:pPr>
        <w:rPr>
          <w:rFonts w:ascii="Calibri Light" w:hAnsi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/>
          <w:b/>
          <w:color w:val="000000" w:themeColor="text1"/>
          <w:sz w:val="24"/>
          <w:szCs w:val="24"/>
        </w:rPr>
        <w:t>Rédaction d'un paragraphe argumenté permettant de répondre à la question suivante :</w:t>
      </w:r>
    </w:p>
    <w:p w:rsidR="002872A1" w:rsidRDefault="002872A1" w:rsidP="00E849E8">
      <w:pPr>
        <w:rPr>
          <w:rFonts w:ascii="Calibri Light" w:hAnsi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/>
          <w:b/>
          <w:color w:val="000000" w:themeColor="text1"/>
          <w:sz w:val="24"/>
          <w:szCs w:val="24"/>
        </w:rPr>
        <w:t>Vous montrerez que la protection sociale contribue à une couverture des risques fondée sur :</w:t>
      </w:r>
    </w:p>
    <w:p w:rsidR="002872A1" w:rsidRDefault="00743BC1" w:rsidP="00743BC1">
      <w:pPr>
        <w:pStyle w:val="Paragraphedeliste"/>
        <w:numPr>
          <w:ilvl w:val="0"/>
          <w:numId w:val="34"/>
        </w:numPr>
        <w:rPr>
          <w:rFonts w:ascii="Calibri Light" w:hAnsi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/>
          <w:b/>
          <w:color w:val="000000" w:themeColor="text1"/>
          <w:sz w:val="24"/>
          <w:szCs w:val="24"/>
        </w:rPr>
        <w:t>L</w:t>
      </w:r>
      <w:r w:rsidR="002872A1" w:rsidRPr="00743BC1">
        <w:rPr>
          <w:rFonts w:ascii="Calibri Light" w:hAnsi="Calibri Light"/>
          <w:b/>
          <w:color w:val="000000" w:themeColor="text1"/>
          <w:sz w:val="24"/>
          <w:szCs w:val="24"/>
        </w:rPr>
        <w:t>e principe de solidarité collective</w:t>
      </w:r>
    </w:p>
    <w:p w:rsidR="00743BC1" w:rsidRPr="00743BC1" w:rsidRDefault="00743BC1" w:rsidP="00743BC1">
      <w:pPr>
        <w:pStyle w:val="Paragraphedeliste"/>
        <w:numPr>
          <w:ilvl w:val="0"/>
          <w:numId w:val="34"/>
        </w:numPr>
        <w:rPr>
          <w:rFonts w:ascii="Calibri Light" w:hAnsi="Calibri Light"/>
          <w:b/>
          <w:color w:val="000000" w:themeColor="text1"/>
          <w:sz w:val="24"/>
          <w:szCs w:val="24"/>
        </w:rPr>
      </w:pPr>
      <w:r>
        <w:rPr>
          <w:rFonts w:ascii="Calibri Light" w:hAnsi="Calibri Light"/>
          <w:b/>
          <w:color w:val="000000" w:themeColor="text1"/>
          <w:sz w:val="24"/>
          <w:szCs w:val="24"/>
        </w:rPr>
        <w:t>L'appui des institutions privées</w:t>
      </w:r>
    </w:p>
    <w:p w:rsidR="003E2ACB" w:rsidRDefault="003E2ACB" w:rsidP="00E849E8">
      <w:p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 xml:space="preserve">Votre rédaction doit respecter les consignes suivantes : </w:t>
      </w:r>
    </w:p>
    <w:p w:rsidR="003E2ACB" w:rsidRDefault="003E2ACB" w:rsidP="003E2ACB">
      <w:pPr>
        <w:pStyle w:val="Paragraphedeliste"/>
        <w:numPr>
          <w:ilvl w:val="0"/>
          <w:numId w:val="32"/>
        </w:num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Elle doit comporter deux parties</w:t>
      </w:r>
    </w:p>
    <w:p w:rsidR="003E2ACB" w:rsidRDefault="003E2ACB" w:rsidP="003E2ACB">
      <w:pPr>
        <w:pStyle w:val="Paragraphedeliste"/>
        <w:numPr>
          <w:ilvl w:val="0"/>
          <w:numId w:val="32"/>
        </w:num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Chaque partie doit comporter deux paragraphes</w:t>
      </w:r>
    </w:p>
    <w:p w:rsidR="003E2ACB" w:rsidRDefault="003E2ACB" w:rsidP="003E2ACB">
      <w:pPr>
        <w:pStyle w:val="Paragraphedeliste"/>
        <w:numPr>
          <w:ilvl w:val="0"/>
          <w:numId w:val="32"/>
        </w:num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Chaque paragraphe doit énoncer :</w:t>
      </w:r>
    </w:p>
    <w:p w:rsidR="003E2ACB" w:rsidRPr="003E2ACB" w:rsidRDefault="003E2ACB" w:rsidP="003E2ACB">
      <w:pPr>
        <w:pStyle w:val="Paragraphedeliste"/>
        <w:numPr>
          <w:ilvl w:val="0"/>
          <w:numId w:val="33"/>
        </w:num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 xml:space="preserve">un argument (A), </w:t>
      </w:r>
      <w:r>
        <w:rPr>
          <w:rFonts w:ascii="Calibri Light" w:hAnsi="Calibri Light"/>
          <w:color w:val="000000" w:themeColor="text1"/>
          <w:sz w:val="23"/>
          <w:szCs w:val="23"/>
        </w:rPr>
        <w:t>constitué d'un sujet, d'un verbe et d'un complément</w:t>
      </w:r>
    </w:p>
    <w:p w:rsidR="003E2ACB" w:rsidRPr="003E2ACB" w:rsidRDefault="003E2ACB" w:rsidP="003E2ACB">
      <w:pPr>
        <w:pStyle w:val="Paragraphedeliste"/>
        <w:numPr>
          <w:ilvl w:val="0"/>
          <w:numId w:val="33"/>
        </w:num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3"/>
          <w:szCs w:val="23"/>
        </w:rPr>
        <w:lastRenderedPageBreak/>
        <w:t>une explication exhaustive (E)</w:t>
      </w:r>
    </w:p>
    <w:p w:rsidR="003E2ACB" w:rsidRPr="003E2ACB" w:rsidRDefault="003E2ACB" w:rsidP="003E2ACB">
      <w:pPr>
        <w:pStyle w:val="Paragraphedeliste"/>
        <w:numPr>
          <w:ilvl w:val="0"/>
          <w:numId w:val="33"/>
        </w:numPr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3"/>
          <w:szCs w:val="23"/>
        </w:rPr>
        <w:t>une illustration composée d'un ou plusieurs exemples (I)</w:t>
      </w:r>
    </w:p>
    <w:sectPr w:rsidR="003E2ACB" w:rsidRPr="003E2ACB" w:rsidSect="00CF1CB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18" w:rsidRDefault="00A55D18" w:rsidP="00EB5D8A">
      <w:pPr>
        <w:spacing w:after="0" w:line="240" w:lineRule="auto"/>
      </w:pPr>
      <w:r>
        <w:separator/>
      </w:r>
    </w:p>
  </w:endnote>
  <w:endnote w:type="continuationSeparator" w:id="0">
    <w:p w:rsidR="00A55D18" w:rsidRDefault="00A55D18" w:rsidP="00EB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Default="00EB5D8A" w:rsidP="00EB5D8A">
    <w:pPr>
      <w:pStyle w:val="Pieddepage"/>
      <w:jc w:val="right"/>
    </w:pPr>
    <w:r>
      <w:rPr>
        <w:rFonts w:ascii="Times New Roman" w:hAnsi="Times New Roman"/>
      </w:rPr>
      <w:t xml:space="preserve">Page </w:t>
    </w:r>
    <w:r w:rsidR="008960C7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8960C7">
      <w:rPr>
        <w:rFonts w:ascii="Times New Roman" w:hAnsi="Times New Roman"/>
      </w:rPr>
      <w:fldChar w:fldCharType="separate"/>
    </w:r>
    <w:r w:rsidR="00D72FFF">
      <w:rPr>
        <w:rFonts w:ascii="Times New Roman" w:hAnsi="Times New Roman"/>
        <w:noProof/>
      </w:rPr>
      <w:t>1</w:t>
    </w:r>
    <w:r w:rsidR="008960C7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 w:rsidR="008960C7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8960C7">
      <w:rPr>
        <w:rFonts w:ascii="Times New Roman" w:hAnsi="Times New Roman"/>
      </w:rPr>
      <w:fldChar w:fldCharType="separate"/>
    </w:r>
    <w:r w:rsidR="00D72FFF">
      <w:rPr>
        <w:rFonts w:ascii="Times New Roman" w:hAnsi="Times New Roman"/>
        <w:noProof/>
      </w:rPr>
      <w:t>6</w:t>
    </w:r>
    <w:r w:rsidR="008960C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18" w:rsidRDefault="00A55D18" w:rsidP="00EB5D8A">
      <w:pPr>
        <w:spacing w:after="0" w:line="240" w:lineRule="auto"/>
      </w:pPr>
      <w:r>
        <w:separator/>
      </w:r>
    </w:p>
  </w:footnote>
  <w:footnote w:type="continuationSeparator" w:id="0">
    <w:p w:rsidR="00A55D18" w:rsidRDefault="00A55D18" w:rsidP="00EB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Pr="00F85513" w:rsidRDefault="003E2ACB" w:rsidP="00EB5D8A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Comment l'assurance et la protection sociale contribuent-elles à la gestion des risques dans les sociétés développées ?</w:t>
    </w:r>
    <w:r w:rsidR="00AA79FF" w:rsidRPr="00F85513">
      <w:rPr>
        <w:rFonts w:ascii="Times New Roman" w:hAnsi="Times New Roman"/>
        <w:sz w:val="16"/>
        <w:szCs w:val="16"/>
      </w:rPr>
      <w:t xml:space="preserve"> – </w:t>
    </w:r>
    <w:r w:rsidR="00170BFE">
      <w:rPr>
        <w:rFonts w:ascii="Times New Roman" w:hAnsi="Times New Roman"/>
        <w:sz w:val="16"/>
        <w:szCs w:val="16"/>
      </w:rPr>
      <w:t>Comment prendre en charge les risques ? (2</w:t>
    </w:r>
    <w:r>
      <w:rPr>
        <w:rFonts w:ascii="Times New Roman" w:hAnsi="Times New Roman"/>
        <w:sz w:val="16"/>
        <w:szCs w:val="16"/>
      </w:rPr>
      <w:t xml:space="preserve"> / 3</w:t>
    </w:r>
    <w:r w:rsidR="00AA79FF" w:rsidRPr="00F85513">
      <w:rPr>
        <w:rFonts w:ascii="Times New Roman" w:hAnsi="Times New Roman"/>
        <w:sz w:val="16"/>
        <w:szCs w:val="16"/>
      </w:rPr>
      <w:t xml:space="preserve">) - </w:t>
    </w:r>
    <w:r w:rsidR="00EB5D8A" w:rsidRPr="00F85513">
      <w:rPr>
        <w:rFonts w:ascii="Times New Roman" w:hAnsi="Times New Roman"/>
        <w:sz w:val="16"/>
        <w:szCs w:val="16"/>
      </w:rPr>
      <w:t xml:space="preserve">Page </w:t>
    </w:r>
    <w:r w:rsidR="008960C7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PAGE </w:instrText>
    </w:r>
    <w:r w:rsidR="008960C7" w:rsidRPr="00F85513">
      <w:rPr>
        <w:rFonts w:ascii="Times New Roman" w:hAnsi="Times New Roman"/>
        <w:sz w:val="16"/>
        <w:szCs w:val="16"/>
      </w:rPr>
      <w:fldChar w:fldCharType="separate"/>
    </w:r>
    <w:r w:rsidR="00D72FFF">
      <w:rPr>
        <w:rFonts w:ascii="Times New Roman" w:hAnsi="Times New Roman"/>
        <w:noProof/>
        <w:sz w:val="16"/>
        <w:szCs w:val="16"/>
      </w:rPr>
      <w:t>1</w:t>
    </w:r>
    <w:r w:rsidR="008960C7" w:rsidRPr="00F85513">
      <w:rPr>
        <w:rFonts w:ascii="Times New Roman" w:hAnsi="Times New Roman"/>
        <w:sz w:val="16"/>
        <w:szCs w:val="16"/>
      </w:rPr>
      <w:fldChar w:fldCharType="end"/>
    </w:r>
    <w:r w:rsidR="00EB5D8A" w:rsidRPr="00F85513">
      <w:rPr>
        <w:rFonts w:ascii="Times New Roman" w:hAnsi="Times New Roman"/>
        <w:sz w:val="16"/>
        <w:szCs w:val="16"/>
      </w:rPr>
      <w:t xml:space="preserve"> sur </w:t>
    </w:r>
    <w:r w:rsidR="008960C7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NUMPAGES </w:instrText>
    </w:r>
    <w:r w:rsidR="008960C7" w:rsidRPr="00F85513">
      <w:rPr>
        <w:rFonts w:ascii="Times New Roman" w:hAnsi="Times New Roman"/>
        <w:sz w:val="16"/>
        <w:szCs w:val="16"/>
      </w:rPr>
      <w:fldChar w:fldCharType="separate"/>
    </w:r>
    <w:r w:rsidR="00D72FFF">
      <w:rPr>
        <w:rFonts w:ascii="Times New Roman" w:hAnsi="Times New Roman"/>
        <w:noProof/>
        <w:sz w:val="16"/>
        <w:szCs w:val="16"/>
      </w:rPr>
      <w:t>6</w:t>
    </w:r>
    <w:r w:rsidR="008960C7" w:rsidRPr="00F85513">
      <w:rPr>
        <w:rFonts w:ascii="Times New Roman" w:hAnsi="Times New Roman"/>
        <w:sz w:val="16"/>
        <w:szCs w:val="16"/>
      </w:rPr>
      <w:fldChar w:fldCharType="end"/>
    </w:r>
  </w:p>
  <w:p w:rsidR="00AA79FF" w:rsidRDefault="00AA79FF" w:rsidP="00EB5D8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E17"/>
    <w:multiLevelType w:val="hybridMultilevel"/>
    <w:tmpl w:val="6F14AF16"/>
    <w:lvl w:ilvl="0" w:tplc="78E422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F636B"/>
    <w:multiLevelType w:val="hybridMultilevel"/>
    <w:tmpl w:val="940E7838"/>
    <w:lvl w:ilvl="0" w:tplc="718EEC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14DA9"/>
    <w:multiLevelType w:val="hybridMultilevel"/>
    <w:tmpl w:val="1726727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E7A86"/>
    <w:multiLevelType w:val="hybridMultilevel"/>
    <w:tmpl w:val="763C355A"/>
    <w:lvl w:ilvl="0" w:tplc="718EEC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7"/>
  </w:num>
  <w:num w:numId="5">
    <w:abstractNumId w:val="17"/>
  </w:num>
  <w:num w:numId="6">
    <w:abstractNumId w:val="28"/>
  </w:num>
  <w:num w:numId="7">
    <w:abstractNumId w:val="29"/>
  </w:num>
  <w:num w:numId="8">
    <w:abstractNumId w:val="3"/>
  </w:num>
  <w:num w:numId="9">
    <w:abstractNumId w:val="12"/>
  </w:num>
  <w:num w:numId="10">
    <w:abstractNumId w:val="24"/>
  </w:num>
  <w:num w:numId="11">
    <w:abstractNumId w:val="6"/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1"/>
  </w:num>
  <w:num w:numId="17">
    <w:abstractNumId w:val="18"/>
  </w:num>
  <w:num w:numId="18">
    <w:abstractNumId w:val="4"/>
  </w:num>
  <w:num w:numId="19">
    <w:abstractNumId w:val="30"/>
  </w:num>
  <w:num w:numId="20">
    <w:abstractNumId w:val="15"/>
  </w:num>
  <w:num w:numId="21">
    <w:abstractNumId w:val="0"/>
  </w:num>
  <w:num w:numId="22">
    <w:abstractNumId w:val="9"/>
  </w:num>
  <w:num w:numId="23">
    <w:abstractNumId w:val="23"/>
  </w:num>
  <w:num w:numId="24">
    <w:abstractNumId w:val="13"/>
  </w:num>
  <w:num w:numId="25">
    <w:abstractNumId w:val="26"/>
  </w:num>
  <w:num w:numId="26">
    <w:abstractNumId w:val="27"/>
  </w:num>
  <w:num w:numId="27">
    <w:abstractNumId w:val="20"/>
  </w:num>
  <w:num w:numId="28">
    <w:abstractNumId w:val="21"/>
  </w:num>
  <w:num w:numId="29">
    <w:abstractNumId w:val="33"/>
  </w:num>
  <w:num w:numId="30">
    <w:abstractNumId w:val="25"/>
  </w:num>
  <w:num w:numId="31">
    <w:abstractNumId w:val="11"/>
  </w:num>
  <w:num w:numId="32">
    <w:abstractNumId w:val="32"/>
  </w:num>
  <w:num w:numId="33">
    <w:abstractNumId w:val="1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33AC4"/>
    <w:rsid w:val="00046018"/>
    <w:rsid w:val="000550AF"/>
    <w:rsid w:val="00056D6E"/>
    <w:rsid w:val="00063437"/>
    <w:rsid w:val="00080584"/>
    <w:rsid w:val="00084A72"/>
    <w:rsid w:val="000C20E6"/>
    <w:rsid w:val="000D5C1B"/>
    <w:rsid w:val="000D7FB7"/>
    <w:rsid w:val="000E4334"/>
    <w:rsid w:val="000E6E11"/>
    <w:rsid w:val="001148A2"/>
    <w:rsid w:val="00117321"/>
    <w:rsid w:val="00121BA9"/>
    <w:rsid w:val="0013462D"/>
    <w:rsid w:val="00142C43"/>
    <w:rsid w:val="00170BFE"/>
    <w:rsid w:val="00171DED"/>
    <w:rsid w:val="001761C3"/>
    <w:rsid w:val="00181944"/>
    <w:rsid w:val="001831C6"/>
    <w:rsid w:val="001A7875"/>
    <w:rsid w:val="001B6B65"/>
    <w:rsid w:val="001C5FCB"/>
    <w:rsid w:val="001E14C1"/>
    <w:rsid w:val="001F148A"/>
    <w:rsid w:val="00233789"/>
    <w:rsid w:val="00236049"/>
    <w:rsid w:val="00237FFE"/>
    <w:rsid w:val="00255728"/>
    <w:rsid w:val="00264526"/>
    <w:rsid w:val="002872A1"/>
    <w:rsid w:val="00287998"/>
    <w:rsid w:val="00293534"/>
    <w:rsid w:val="002B464A"/>
    <w:rsid w:val="002C084B"/>
    <w:rsid w:val="002C5628"/>
    <w:rsid w:val="002D68F9"/>
    <w:rsid w:val="00326BE3"/>
    <w:rsid w:val="00327BD8"/>
    <w:rsid w:val="003468FB"/>
    <w:rsid w:val="0035212D"/>
    <w:rsid w:val="00366B6A"/>
    <w:rsid w:val="00375316"/>
    <w:rsid w:val="00397AFB"/>
    <w:rsid w:val="003B4F0C"/>
    <w:rsid w:val="003D4FA4"/>
    <w:rsid w:val="003D69A5"/>
    <w:rsid w:val="003E2ACB"/>
    <w:rsid w:val="00420505"/>
    <w:rsid w:val="0045053C"/>
    <w:rsid w:val="004827E2"/>
    <w:rsid w:val="00484523"/>
    <w:rsid w:val="0049588C"/>
    <w:rsid w:val="004D0B9C"/>
    <w:rsid w:val="004E69C1"/>
    <w:rsid w:val="005038E9"/>
    <w:rsid w:val="00506EBE"/>
    <w:rsid w:val="00510B99"/>
    <w:rsid w:val="00512044"/>
    <w:rsid w:val="00516B49"/>
    <w:rsid w:val="00520627"/>
    <w:rsid w:val="00532465"/>
    <w:rsid w:val="00535768"/>
    <w:rsid w:val="005601B6"/>
    <w:rsid w:val="005647E0"/>
    <w:rsid w:val="00565070"/>
    <w:rsid w:val="00576A57"/>
    <w:rsid w:val="005A4342"/>
    <w:rsid w:val="005C5295"/>
    <w:rsid w:val="005C7018"/>
    <w:rsid w:val="005D2D01"/>
    <w:rsid w:val="005D59F3"/>
    <w:rsid w:val="005E3D5A"/>
    <w:rsid w:val="005E6B69"/>
    <w:rsid w:val="00620F63"/>
    <w:rsid w:val="006413FB"/>
    <w:rsid w:val="006442D6"/>
    <w:rsid w:val="0064703D"/>
    <w:rsid w:val="006604C0"/>
    <w:rsid w:val="00662220"/>
    <w:rsid w:val="006643E6"/>
    <w:rsid w:val="006712C4"/>
    <w:rsid w:val="00691314"/>
    <w:rsid w:val="0069239E"/>
    <w:rsid w:val="006A14B9"/>
    <w:rsid w:val="006B1E32"/>
    <w:rsid w:val="006B305A"/>
    <w:rsid w:val="006B5449"/>
    <w:rsid w:val="006C0E36"/>
    <w:rsid w:val="006C762E"/>
    <w:rsid w:val="006F0F5F"/>
    <w:rsid w:val="006F1840"/>
    <w:rsid w:val="006F2D2C"/>
    <w:rsid w:val="006F5A61"/>
    <w:rsid w:val="00700E78"/>
    <w:rsid w:val="007148E1"/>
    <w:rsid w:val="007323CB"/>
    <w:rsid w:val="00732ACB"/>
    <w:rsid w:val="00742D6E"/>
    <w:rsid w:val="00743BC1"/>
    <w:rsid w:val="00764812"/>
    <w:rsid w:val="00764DB7"/>
    <w:rsid w:val="007745D4"/>
    <w:rsid w:val="00791E29"/>
    <w:rsid w:val="007A36F5"/>
    <w:rsid w:val="007A4A86"/>
    <w:rsid w:val="007C099C"/>
    <w:rsid w:val="007C2EC3"/>
    <w:rsid w:val="007D0ABA"/>
    <w:rsid w:val="007D26E3"/>
    <w:rsid w:val="007D509D"/>
    <w:rsid w:val="007D67A9"/>
    <w:rsid w:val="007E5768"/>
    <w:rsid w:val="007F50C0"/>
    <w:rsid w:val="00815ED0"/>
    <w:rsid w:val="00817138"/>
    <w:rsid w:val="00824E6F"/>
    <w:rsid w:val="00841571"/>
    <w:rsid w:val="008746BE"/>
    <w:rsid w:val="00881A17"/>
    <w:rsid w:val="008960C7"/>
    <w:rsid w:val="008C4534"/>
    <w:rsid w:val="008C6834"/>
    <w:rsid w:val="008D593B"/>
    <w:rsid w:val="008E306D"/>
    <w:rsid w:val="008F10A6"/>
    <w:rsid w:val="008F751A"/>
    <w:rsid w:val="009034A9"/>
    <w:rsid w:val="00911899"/>
    <w:rsid w:val="00912AC7"/>
    <w:rsid w:val="009150FD"/>
    <w:rsid w:val="00942073"/>
    <w:rsid w:val="00943373"/>
    <w:rsid w:val="00951201"/>
    <w:rsid w:val="009526A8"/>
    <w:rsid w:val="00962EC8"/>
    <w:rsid w:val="00967CC6"/>
    <w:rsid w:val="00977609"/>
    <w:rsid w:val="00991D5F"/>
    <w:rsid w:val="00997C2D"/>
    <w:rsid w:val="009C1795"/>
    <w:rsid w:val="00A16A11"/>
    <w:rsid w:val="00A360A6"/>
    <w:rsid w:val="00A4504B"/>
    <w:rsid w:val="00A55D18"/>
    <w:rsid w:val="00A7222E"/>
    <w:rsid w:val="00A90E7C"/>
    <w:rsid w:val="00A93314"/>
    <w:rsid w:val="00AA2FC4"/>
    <w:rsid w:val="00AA3C91"/>
    <w:rsid w:val="00AA5267"/>
    <w:rsid w:val="00AA79FF"/>
    <w:rsid w:val="00B00D67"/>
    <w:rsid w:val="00B24A1D"/>
    <w:rsid w:val="00B27C73"/>
    <w:rsid w:val="00B616A4"/>
    <w:rsid w:val="00B7743C"/>
    <w:rsid w:val="00B812D6"/>
    <w:rsid w:val="00B877E0"/>
    <w:rsid w:val="00B92B8C"/>
    <w:rsid w:val="00BA2413"/>
    <w:rsid w:val="00BB4247"/>
    <w:rsid w:val="00BB6228"/>
    <w:rsid w:val="00BD42B7"/>
    <w:rsid w:val="00BE5919"/>
    <w:rsid w:val="00BF4769"/>
    <w:rsid w:val="00C026C0"/>
    <w:rsid w:val="00C02A97"/>
    <w:rsid w:val="00C21788"/>
    <w:rsid w:val="00C23D7B"/>
    <w:rsid w:val="00C2560D"/>
    <w:rsid w:val="00C47B2D"/>
    <w:rsid w:val="00C60BBB"/>
    <w:rsid w:val="00C7019B"/>
    <w:rsid w:val="00C72259"/>
    <w:rsid w:val="00C7639A"/>
    <w:rsid w:val="00C854A8"/>
    <w:rsid w:val="00C94AC9"/>
    <w:rsid w:val="00C94F10"/>
    <w:rsid w:val="00CA11CF"/>
    <w:rsid w:val="00CC2409"/>
    <w:rsid w:val="00CD7C68"/>
    <w:rsid w:val="00CE5FE7"/>
    <w:rsid w:val="00CF1CBD"/>
    <w:rsid w:val="00D02BE8"/>
    <w:rsid w:val="00D03380"/>
    <w:rsid w:val="00D26A53"/>
    <w:rsid w:val="00D308AB"/>
    <w:rsid w:val="00D546A0"/>
    <w:rsid w:val="00D57A70"/>
    <w:rsid w:val="00D72FFF"/>
    <w:rsid w:val="00D859E0"/>
    <w:rsid w:val="00D95D5E"/>
    <w:rsid w:val="00DB59B3"/>
    <w:rsid w:val="00DC4B0F"/>
    <w:rsid w:val="00DF5BE1"/>
    <w:rsid w:val="00E10563"/>
    <w:rsid w:val="00E34EC4"/>
    <w:rsid w:val="00E355D9"/>
    <w:rsid w:val="00E46649"/>
    <w:rsid w:val="00E54287"/>
    <w:rsid w:val="00E55F95"/>
    <w:rsid w:val="00E7679E"/>
    <w:rsid w:val="00E849E8"/>
    <w:rsid w:val="00E912BB"/>
    <w:rsid w:val="00EB5D8A"/>
    <w:rsid w:val="00EB724B"/>
    <w:rsid w:val="00EC540B"/>
    <w:rsid w:val="00EC58DB"/>
    <w:rsid w:val="00EF340C"/>
    <w:rsid w:val="00F0161C"/>
    <w:rsid w:val="00F01F9C"/>
    <w:rsid w:val="00F31EFD"/>
    <w:rsid w:val="00F44545"/>
    <w:rsid w:val="00F82176"/>
    <w:rsid w:val="00F85513"/>
    <w:rsid w:val="00FA2A18"/>
    <w:rsid w:val="00FA2EC2"/>
    <w:rsid w:val="00FA66CA"/>
    <w:rsid w:val="00FB0853"/>
    <w:rsid w:val="00FB1DAF"/>
    <w:rsid w:val="00FC140F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2872A1"/>
    <w:pPr>
      <w:spacing w:after="0" w:line="240" w:lineRule="auto"/>
      <w:jc w:val="both"/>
    </w:pPr>
    <w:rPr>
      <w:rFonts w:ascii="Calibri Light" w:hAnsi="Calibri Light" w:cs="Times New Roman"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table" w:styleId="Grillemoyenne3-Accent3">
    <w:name w:val="Medium Grid 3 Accent 3"/>
    <w:basedOn w:val="TableauNormal"/>
    <w:uiPriority w:val="69"/>
    <w:rsid w:val="00764D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42073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4234C3-9263-4824-AF4A-2B27B714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4</cp:revision>
  <cp:lastPrinted>2021-01-04T09:00:00Z</cp:lastPrinted>
  <dcterms:created xsi:type="dcterms:W3CDTF">2021-01-04T08:59:00Z</dcterms:created>
  <dcterms:modified xsi:type="dcterms:W3CDTF">2021-01-04T09:00:00Z</dcterms:modified>
</cp:coreProperties>
</file>