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F71C1C" w:rsidRPr="00287998" w:rsidTr="00CC4945">
        <w:tc>
          <w:tcPr>
            <w:tcW w:w="10606" w:type="dxa"/>
            <w:shd w:val="clear" w:color="auto" w:fill="auto"/>
          </w:tcPr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sont les principales défaillances du marché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 marché est défaillant en présence d’externalités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 sur la vidéo</w:t>
            </w:r>
          </w:p>
        </w:tc>
      </w:tr>
    </w:tbl>
    <w:p w:rsidR="00F71C1C" w:rsidRPr="00FE33D1" w:rsidRDefault="00F71C1C" w:rsidP="00F71C1C">
      <w:pPr>
        <w:rPr>
          <w:rFonts w:ascii="Calibri Light" w:hAnsi="Calibri Light"/>
          <w:b/>
          <w:color w:val="000000"/>
          <w:sz w:val="28"/>
          <w:szCs w:val="28"/>
        </w:rPr>
      </w:pP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1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Qu’est-ce qu’une externalité ?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2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Qu’est-ce qu’une externalité positive ? Donnez un exemple.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3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Qu’est-ce qu’une externalité négative ? Donnez un exemple.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4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Pourquoi l’externalité positive rend-elle le marché défaillant ?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5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Pourquoi l’externalité négative rend-elle le marché défaillant ?</w:t>
      </w:r>
    </w:p>
    <w:p w:rsidR="00F71C1C" w:rsidRP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163A83">
        <w:rPr>
          <w:rFonts w:ascii="Calibri Light" w:hAnsi="Calibri Light" w:cs="Calibri Light"/>
          <w:b/>
          <w:sz w:val="32"/>
          <w:szCs w:val="32"/>
        </w:rPr>
        <w:t>6</w:t>
      </w:r>
      <w:bookmarkStart w:id="0" w:name="_GoBack"/>
      <w:bookmarkEnd w:id="0"/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71C1C">
        <w:rPr>
          <w:rFonts w:ascii="Calibri Light" w:hAnsi="Calibri Light" w:cs="Calibri Light"/>
          <w:sz w:val="32"/>
          <w:szCs w:val="32"/>
        </w:rPr>
        <w:t>Quels sont les trois outils mis en œuvre par les pouvoirs publics pour lutter contre les externalités ? Décrivez-les.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57276" w:rsidRDefault="00557276"/>
    <w:sectPr w:rsidR="00557276" w:rsidSect="000862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E1654"/>
    <w:multiLevelType w:val="hybridMultilevel"/>
    <w:tmpl w:val="2258D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1C"/>
    <w:rsid w:val="00086210"/>
    <w:rsid w:val="00163A83"/>
    <w:rsid w:val="00557276"/>
    <w:rsid w:val="00933C96"/>
    <w:rsid w:val="00F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8E4F5"/>
  <w15:chartTrackingRefBased/>
  <w15:docId w15:val="{68FAF0C3-6CFA-5D42-9A68-96688AB6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C1C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F71C1C"/>
    <w:rPr>
      <w:rFonts w:ascii="Calibri Light" w:eastAsia="Calibri" w:hAnsi="Calibri Light" w:cs="Times New Roman"/>
      <w:b/>
      <w:noProof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F71C1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Olivier</dc:creator>
  <cp:keywords/>
  <dc:description/>
  <cp:lastModifiedBy>Nicolas Olivier</cp:lastModifiedBy>
  <cp:revision>2</cp:revision>
  <dcterms:created xsi:type="dcterms:W3CDTF">2020-04-20T11:29:00Z</dcterms:created>
  <dcterms:modified xsi:type="dcterms:W3CDTF">2020-04-20T11:34:00Z</dcterms:modified>
</cp:coreProperties>
</file>