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791936">
        <w:tc>
          <w:tcPr>
            <w:tcW w:w="10606" w:type="dxa"/>
          </w:tcPr>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Comment les marchés imparfaitement concurrentiels fonctionnent-ils ?</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57E98" w:rsidRPr="00657E98" w:rsidRDefault="005460C2" w:rsidP="00657E98">
            <w:pPr>
              <w:jc w:val="center"/>
              <w:rPr>
                <w:rFonts w:ascii="Calibri Light" w:hAnsi="Calibri Light"/>
                <w:b/>
                <w:noProof/>
                <w:color w:val="000000"/>
                <w:sz w:val="32"/>
                <w:szCs w:val="32"/>
                <w:lang w:eastAsia="fr-FR"/>
              </w:rPr>
            </w:pPr>
            <w:r>
              <w:rPr>
                <w:rFonts w:ascii="Calibri Light" w:hAnsi="Calibri Light"/>
                <w:b/>
                <w:noProof/>
                <w:color w:val="000000"/>
                <w:sz w:val="32"/>
                <w:szCs w:val="32"/>
                <w:lang w:eastAsia="fr-FR"/>
              </w:rPr>
              <w:t>La politique de la concurrence</w:t>
            </w:r>
            <w:r w:rsidR="00657E98">
              <w:rPr>
                <w:rFonts w:ascii="Calibri Light" w:hAnsi="Calibri Light"/>
                <w:b/>
                <w:noProof/>
                <w:color w:val="000000"/>
                <w:sz w:val="32"/>
                <w:szCs w:val="32"/>
                <w:lang w:eastAsia="fr-FR"/>
              </w:rPr>
              <w:t xml:space="preserve"> (</w:t>
            </w:r>
            <w:r>
              <w:rPr>
                <w:rFonts w:ascii="Calibri Light" w:hAnsi="Calibri Light"/>
                <w:b/>
                <w:noProof/>
                <w:color w:val="000000"/>
                <w:sz w:val="32"/>
                <w:szCs w:val="32"/>
                <w:lang w:eastAsia="fr-FR"/>
              </w:rPr>
              <w:t>4</w:t>
            </w:r>
            <w:r w:rsidR="00657E98">
              <w:rPr>
                <w:rFonts w:ascii="Calibri Light" w:hAnsi="Calibri Light"/>
                <w:b/>
                <w:noProof/>
                <w:color w:val="000000"/>
                <w:sz w:val="32"/>
                <w:szCs w:val="32"/>
                <w:lang w:eastAsia="fr-FR"/>
              </w:rPr>
              <w:t>/4)</w:t>
            </w:r>
          </w:p>
          <w:p w:rsidR="00302673" w:rsidRPr="00657E98" w:rsidRDefault="00302673" w:rsidP="00302673">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4703D" w:rsidRPr="00287998" w:rsidRDefault="0064703D" w:rsidP="00302673">
            <w:pPr>
              <w:pStyle w:val="Sansinterligne"/>
              <w:jc w:val="center"/>
            </w:pPr>
            <w:r w:rsidRPr="00302673">
              <w:rPr>
                <w:sz w:val="32"/>
                <w:szCs w:val="32"/>
              </w:rPr>
              <w:t>Fichier d’activités</w:t>
            </w:r>
          </w:p>
        </w:tc>
      </w:tr>
    </w:tbl>
    <w:p w:rsidR="00DB2F0B" w:rsidRDefault="00DB2F0B" w:rsidP="005E6B69">
      <w:pPr>
        <w:pBdr>
          <w:bottom w:val="single" w:sz="4" w:space="1" w:color="auto"/>
        </w:pBdr>
        <w:jc w:val="center"/>
        <w:rPr>
          <w:rFonts w:ascii="Calibri Light" w:hAnsi="Calibri Light"/>
          <w:b/>
          <w:color w:val="000000" w:themeColor="text1"/>
          <w:sz w:val="32"/>
          <w:szCs w:val="32"/>
        </w:rPr>
      </w:pPr>
    </w:p>
    <w:p w:rsidR="00BD42B7" w:rsidRPr="0050674B" w:rsidRDefault="001B6B65" w:rsidP="005E6B69">
      <w:pPr>
        <w:pBdr>
          <w:bottom w:val="single" w:sz="4" w:space="1" w:color="auto"/>
        </w:pBdr>
        <w:jc w:val="center"/>
        <w:rPr>
          <w:rStyle w:val="Lienhypertexte"/>
          <w:rFonts w:ascii="Calibri Light" w:hAnsi="Calibri Light"/>
          <w:color w:val="000000" w:themeColor="text1"/>
          <w:sz w:val="32"/>
          <w:szCs w:val="32"/>
          <w:u w:val="none"/>
        </w:rPr>
      </w:pPr>
      <w:r w:rsidRPr="00506EBE">
        <w:rPr>
          <w:rFonts w:ascii="Calibri Light" w:hAnsi="Calibri Light"/>
          <w:b/>
          <w:color w:val="000000" w:themeColor="text1"/>
          <w:sz w:val="32"/>
          <w:szCs w:val="32"/>
        </w:rPr>
        <w:t xml:space="preserve">Etape </w:t>
      </w:r>
      <w:r w:rsidR="00A20D1F">
        <w:rPr>
          <w:rFonts w:ascii="Calibri Light" w:hAnsi="Calibri Light"/>
          <w:b/>
          <w:color w:val="000000" w:themeColor="text1"/>
          <w:sz w:val="32"/>
          <w:szCs w:val="32"/>
        </w:rPr>
        <w:t>1</w:t>
      </w:r>
    </w:p>
    <w:p w:rsidR="00ED485F" w:rsidRDefault="00460187" w:rsidP="006E0A66">
      <w:pPr>
        <w:pStyle w:val="Sansinterligne"/>
        <w:jc w:val="left"/>
        <w:rPr>
          <w:b w:val="0"/>
          <w:bCs/>
        </w:rPr>
      </w:pPr>
      <w:bookmarkStart w:id="0" w:name="_Hlk65330363"/>
      <w:r w:rsidRPr="009F7A6E">
        <w:t>Exercice</w:t>
      </w:r>
      <w:r w:rsidR="00791936" w:rsidRPr="009F7A6E">
        <w:t xml:space="preserve"> 1</w:t>
      </w:r>
      <w:r w:rsidR="00791936">
        <w:t>.</w:t>
      </w:r>
      <w:bookmarkStart w:id="1" w:name="_Hlk65331183"/>
      <w:bookmarkEnd w:id="0"/>
      <w:r w:rsidR="006E0A66">
        <w:t xml:space="preserve"> </w:t>
      </w:r>
      <w:r w:rsidR="006E0A66" w:rsidRPr="006E0A66">
        <w:rPr>
          <w:b w:val="0"/>
          <w:bCs/>
        </w:rPr>
        <w:t>Complétez à partir de la vidéo (Source :</w:t>
      </w:r>
      <w:r w:rsidR="006E0A66">
        <w:rPr>
          <w:b w:val="0"/>
          <w:bCs/>
        </w:rPr>
        <w:t xml:space="preserve"> </w:t>
      </w:r>
      <w:hyperlink r:id="rId8" w:history="1">
        <w:r w:rsidR="006E0A66" w:rsidRPr="006E0A66">
          <w:rPr>
            <w:rStyle w:val="Lienhypertexte"/>
            <w:b w:val="0"/>
            <w:bCs/>
          </w:rPr>
          <w:t>https://www.francetvinfo.fr/economie/entreprises/alstom/alstom-siemens-l-europe-contre-la-fusion_3134089.html</w:t>
        </w:r>
      </w:hyperlink>
      <w:r w:rsidR="006E0A66">
        <w:rPr>
          <w:b w:val="0"/>
          <w:bCs/>
        </w:rPr>
        <w:t>)</w:t>
      </w:r>
    </w:p>
    <w:p w:rsidR="006E0A66" w:rsidRPr="006E0A66" w:rsidRDefault="006E0A66" w:rsidP="006E0A66">
      <w:pPr>
        <w:pStyle w:val="Sansinterligne"/>
        <w:jc w:val="left"/>
        <w:rPr>
          <w:b w:val="0"/>
          <w:bCs/>
        </w:rPr>
      </w:pPr>
    </w:p>
    <w:bookmarkEnd w:id="1"/>
    <w:p w:rsidR="006E0A66" w:rsidRPr="006E0A66" w:rsidRDefault="006E0A66" w:rsidP="006E0A66">
      <w:pPr>
        <w:pBdr>
          <w:top w:val="single" w:sz="4" w:space="1" w:color="auto"/>
          <w:left w:val="single" w:sz="4" w:space="4" w:color="auto"/>
          <w:bottom w:val="single" w:sz="4" w:space="1" w:color="auto"/>
          <w:right w:val="single" w:sz="4" w:space="4" w:color="auto"/>
        </w:pBdr>
        <w:spacing w:after="0" w:line="259" w:lineRule="auto"/>
        <w:jc w:val="center"/>
        <w:rPr>
          <w:rFonts w:ascii="Calibri Light" w:hAnsi="Calibri Light" w:cs="Calibri Light"/>
          <w:b/>
          <w:sz w:val="24"/>
          <w:szCs w:val="24"/>
        </w:rPr>
      </w:pPr>
      <w:proofErr w:type="spellStart"/>
      <w:r w:rsidRPr="006E0A66">
        <w:rPr>
          <w:rFonts w:ascii="Calibri Light" w:hAnsi="Calibri Light" w:cs="Calibri Light"/>
          <w:b/>
          <w:sz w:val="24"/>
          <w:szCs w:val="24"/>
        </w:rPr>
        <w:t>Alstom</w:t>
      </w:r>
      <w:proofErr w:type="spellEnd"/>
      <w:r w:rsidRPr="006E0A66">
        <w:rPr>
          <w:rFonts w:ascii="Calibri Light" w:hAnsi="Calibri Light" w:cs="Calibri Light"/>
          <w:b/>
          <w:sz w:val="24"/>
          <w:szCs w:val="24"/>
        </w:rPr>
        <w:t>-Siemens : l'Europe contre la fusion ?</w:t>
      </w:r>
    </w:p>
    <w:p w:rsidR="006E0A66" w:rsidRPr="006E0A66" w:rsidRDefault="006E0A66" w:rsidP="006E0A66">
      <w:pPr>
        <w:pBdr>
          <w:top w:val="single" w:sz="4" w:space="1" w:color="auto"/>
          <w:left w:val="single" w:sz="4" w:space="4" w:color="auto"/>
          <w:bottom w:val="single" w:sz="4" w:space="1" w:color="auto"/>
          <w:right w:val="single" w:sz="4" w:space="4" w:color="auto"/>
        </w:pBdr>
        <w:spacing w:after="0" w:line="259" w:lineRule="auto"/>
        <w:jc w:val="center"/>
        <w:rPr>
          <w:rFonts w:ascii="Calibri Light" w:hAnsi="Calibri Light" w:cs="Calibri Light"/>
          <w:b/>
          <w:sz w:val="24"/>
          <w:szCs w:val="24"/>
        </w:rPr>
      </w:pPr>
      <w:bookmarkStart w:id="2" w:name="_Hlk21638804"/>
      <w:r w:rsidRPr="006E0A66">
        <w:rPr>
          <w:rFonts w:ascii="Calibri Light" w:hAnsi="Calibri Light" w:cs="Calibri Light"/>
          <w:b/>
          <w:sz w:val="24"/>
          <w:szCs w:val="24"/>
        </w:rPr>
        <w:t>(Diffusé le : 07/01/2019 – Journal télévisé de France 2)</w:t>
      </w:r>
    </w:p>
    <w:bookmarkEnd w:id="2"/>
    <w:p w:rsidR="006E0A66" w:rsidRPr="006E0A66" w:rsidRDefault="006E0A66" w:rsidP="006E0A66">
      <w:pPr>
        <w:pBdr>
          <w:top w:val="single" w:sz="4" w:space="1" w:color="auto"/>
          <w:left w:val="single" w:sz="4" w:space="4" w:color="auto"/>
          <w:bottom w:val="single" w:sz="4" w:space="1" w:color="auto"/>
          <w:right w:val="single" w:sz="4" w:space="4" w:color="auto"/>
        </w:pBdr>
        <w:spacing w:after="0" w:line="259" w:lineRule="auto"/>
        <w:rPr>
          <w:rFonts w:ascii="Calibri Light" w:hAnsi="Calibri Light" w:cs="Calibri Light"/>
          <w:sz w:val="24"/>
          <w:szCs w:val="24"/>
        </w:rPr>
      </w:pPr>
      <w:r w:rsidRPr="006E0A66">
        <w:rPr>
          <w:rFonts w:ascii="Calibri Light" w:hAnsi="Calibri Light" w:cs="Calibri Light"/>
          <w:sz w:val="24"/>
          <w:szCs w:val="24"/>
        </w:rPr>
        <w:t xml:space="preserve">Le fabricant de …………. français </w:t>
      </w:r>
      <w:proofErr w:type="spellStart"/>
      <w:r w:rsidRPr="006E0A66">
        <w:rPr>
          <w:rFonts w:ascii="Calibri Light" w:hAnsi="Calibri Light" w:cs="Calibri Light"/>
          <w:sz w:val="24"/>
          <w:szCs w:val="24"/>
        </w:rPr>
        <w:t>Alstom</w:t>
      </w:r>
      <w:proofErr w:type="spellEnd"/>
      <w:r w:rsidRPr="006E0A66">
        <w:rPr>
          <w:rFonts w:ascii="Calibri Light" w:hAnsi="Calibri Light" w:cs="Calibri Light"/>
          <w:sz w:val="24"/>
          <w:szCs w:val="24"/>
        </w:rPr>
        <w:t xml:space="preserve"> et l'Allemand Siemens sont dans le viseur de la ………………………………………………… </w:t>
      </w:r>
      <w:hyperlink r:id="rId9" w:tgtFrame="_blank" w:history="1">
        <w:r w:rsidRPr="006E0A66">
          <w:rPr>
            <w:rFonts w:ascii="Calibri Light" w:hAnsi="Calibri Light" w:cs="Calibri Light"/>
            <w:sz w:val="24"/>
            <w:szCs w:val="24"/>
          </w:rPr>
          <w:t>Elle pourrait ………………… au rapprochement des deux géants européens</w:t>
        </w:r>
      </w:hyperlink>
      <w:r w:rsidRPr="006E0A66">
        <w:rPr>
          <w:rFonts w:ascii="Calibri Light" w:hAnsi="Calibri Light" w:cs="Calibri Light"/>
          <w:sz w:val="24"/>
          <w:szCs w:val="24"/>
        </w:rPr>
        <w:t xml:space="preserve">. En fusionnant, les deux entreprises seraient en situation de ………………, contraire aux règles de la ……………………….. Selon la Commission, elles pourraient ……………….. </w:t>
      </w:r>
      <w:proofErr w:type="gramStart"/>
      <w:r w:rsidRPr="006E0A66">
        <w:rPr>
          <w:rFonts w:ascii="Calibri Light" w:hAnsi="Calibri Light" w:cs="Calibri Light"/>
          <w:sz w:val="24"/>
          <w:szCs w:val="24"/>
        </w:rPr>
        <w:t>de</w:t>
      </w:r>
      <w:proofErr w:type="gramEnd"/>
      <w:r w:rsidRPr="006E0A66">
        <w:rPr>
          <w:rFonts w:ascii="Calibri Light" w:hAnsi="Calibri Light" w:cs="Calibri Light"/>
          <w:sz w:val="24"/>
          <w:szCs w:val="24"/>
        </w:rPr>
        <w:t xml:space="preserve"> leur position ………………. et les prix pourraient …………………….. Une situation ………………………. pour la</w:t>
      </w:r>
      <w:r w:rsidRPr="006E0A66">
        <w:rPr>
          <w:rFonts w:ascii="Calibri Light" w:hAnsi="Calibri Light" w:cs="Calibri Light"/>
          <w:iCs/>
          <w:sz w:val="24"/>
          <w:szCs w:val="24"/>
        </w:rPr>
        <w:t xml:space="preserve"> Commission européenne qui s'intéresse surtout aux effets sur les </w:t>
      </w:r>
      <w:proofErr w:type="gramStart"/>
      <w:r w:rsidRPr="006E0A66">
        <w:rPr>
          <w:rFonts w:ascii="Calibri Light" w:hAnsi="Calibri Light" w:cs="Calibri Light"/>
          <w:iCs/>
          <w:sz w:val="24"/>
          <w:szCs w:val="24"/>
        </w:rPr>
        <w:t>………………………………….,</w:t>
      </w:r>
      <w:proofErr w:type="gramEnd"/>
      <w:r w:rsidRPr="006E0A66">
        <w:rPr>
          <w:rFonts w:ascii="Calibri Light" w:hAnsi="Calibri Light" w:cs="Calibri Light"/>
          <w:iCs/>
          <w:sz w:val="24"/>
          <w:szCs w:val="24"/>
        </w:rPr>
        <w:t xml:space="preserve"> et non pas aux effets sur la …………………………………. ou encore sur l'…………..</w:t>
      </w:r>
      <w:r w:rsidRPr="006E0A66">
        <w:rPr>
          <w:rFonts w:ascii="Calibri Light" w:hAnsi="Calibri Light" w:cs="Calibri Light"/>
          <w:sz w:val="24"/>
          <w:szCs w:val="24"/>
        </w:rPr>
        <w:t xml:space="preserve">. Les géants des rails européens doivent pourtant faire face à la concurrence </w:t>
      </w:r>
      <w:proofErr w:type="gramStart"/>
      <w:r w:rsidRPr="006E0A66">
        <w:rPr>
          <w:rFonts w:ascii="Calibri Light" w:hAnsi="Calibri Light" w:cs="Calibri Light"/>
          <w:sz w:val="24"/>
          <w:szCs w:val="24"/>
        </w:rPr>
        <w:t>……………….,</w:t>
      </w:r>
      <w:proofErr w:type="gramEnd"/>
      <w:r w:rsidRPr="006E0A66">
        <w:rPr>
          <w:rFonts w:ascii="Calibri Light" w:hAnsi="Calibri Light" w:cs="Calibri Light"/>
          <w:sz w:val="24"/>
          <w:szCs w:val="24"/>
        </w:rPr>
        <w:t xml:space="preserve"> qui pèse ……….. </w:t>
      </w:r>
      <w:proofErr w:type="gramStart"/>
      <w:r w:rsidRPr="006E0A66">
        <w:rPr>
          <w:rFonts w:ascii="Calibri Light" w:hAnsi="Calibri Light" w:cs="Calibri Light"/>
          <w:sz w:val="24"/>
          <w:szCs w:val="24"/>
        </w:rPr>
        <w:t>fois</w:t>
      </w:r>
      <w:proofErr w:type="gramEnd"/>
      <w:r w:rsidRPr="006E0A66">
        <w:rPr>
          <w:rFonts w:ascii="Calibri Light" w:hAnsi="Calibri Light" w:cs="Calibri Light"/>
          <w:sz w:val="24"/>
          <w:szCs w:val="24"/>
        </w:rPr>
        <w:t xml:space="preserve"> plus et qui propose des prix plus ………….. </w:t>
      </w:r>
      <w:proofErr w:type="gramStart"/>
      <w:r w:rsidRPr="006E0A66">
        <w:rPr>
          <w:rFonts w:ascii="Calibri Light" w:hAnsi="Calibri Light" w:cs="Calibri Light"/>
          <w:sz w:val="24"/>
          <w:szCs w:val="24"/>
        </w:rPr>
        <w:t>de</w:t>
      </w:r>
      <w:proofErr w:type="gramEnd"/>
      <w:r w:rsidRPr="006E0A66">
        <w:rPr>
          <w:rFonts w:ascii="Calibri Light" w:hAnsi="Calibri Light" w:cs="Calibri Light"/>
          <w:sz w:val="24"/>
          <w:szCs w:val="24"/>
        </w:rPr>
        <w:t xml:space="preserve"> …….. </w:t>
      </w:r>
      <w:proofErr w:type="gramStart"/>
      <w:r w:rsidRPr="006E0A66">
        <w:rPr>
          <w:rFonts w:ascii="Calibri Light" w:hAnsi="Calibri Light" w:cs="Calibri Light"/>
          <w:sz w:val="24"/>
          <w:szCs w:val="24"/>
        </w:rPr>
        <w:t>à</w:t>
      </w:r>
      <w:proofErr w:type="gramEnd"/>
      <w:r w:rsidRPr="006E0A66">
        <w:rPr>
          <w:rFonts w:ascii="Calibri Light" w:hAnsi="Calibri Light" w:cs="Calibri Light"/>
          <w:sz w:val="24"/>
          <w:szCs w:val="24"/>
        </w:rPr>
        <w:t xml:space="preserve"> ……….. Pour rester </w:t>
      </w:r>
      <w:proofErr w:type="gramStart"/>
      <w:r w:rsidRPr="006E0A66">
        <w:rPr>
          <w:rFonts w:ascii="Calibri Light" w:hAnsi="Calibri Light" w:cs="Calibri Light"/>
          <w:sz w:val="24"/>
          <w:szCs w:val="24"/>
        </w:rPr>
        <w:t>……………………..,</w:t>
      </w:r>
      <w:proofErr w:type="gramEnd"/>
      <w:r w:rsidRPr="006E0A66">
        <w:rPr>
          <w:rFonts w:ascii="Calibri Light" w:hAnsi="Calibri Light" w:cs="Calibri Light"/>
          <w:sz w:val="24"/>
          <w:szCs w:val="24"/>
        </w:rPr>
        <w:t xml:space="preserve"> les constructeurs européens doivent donc souvent …………. La Commission européenne a finalement annulé la fusion le 6 février 2019.</w:t>
      </w:r>
    </w:p>
    <w:p w:rsidR="006E0A66" w:rsidRPr="006E0A66" w:rsidRDefault="006E0A66" w:rsidP="00455875">
      <w:pPr>
        <w:pStyle w:val="Sansinterligne"/>
        <w:rPr>
          <w:b w:val="0"/>
          <w:bCs/>
        </w:rPr>
      </w:pPr>
    </w:p>
    <w:p w:rsidR="00460187" w:rsidRDefault="00460187" w:rsidP="00302673">
      <w:pPr>
        <w:pStyle w:val="Sansinterligne"/>
        <w:rPr>
          <w:b w:val="0"/>
          <w:bCs/>
        </w:rPr>
      </w:pPr>
      <w:r w:rsidRPr="00FA78FC">
        <w:t>Exercice 2</w:t>
      </w:r>
      <w:r>
        <w:t xml:space="preserve">. </w:t>
      </w:r>
      <w:r w:rsidR="006E0A66" w:rsidRPr="006E0A66">
        <w:rPr>
          <w:b w:val="0"/>
          <w:bCs/>
        </w:rPr>
        <w:t>Complétez à partir de la vidéo (Source :</w:t>
      </w:r>
      <w:r w:rsidR="006E0A66">
        <w:rPr>
          <w:b w:val="0"/>
          <w:bCs/>
        </w:rPr>
        <w:t xml:space="preserve"> </w:t>
      </w:r>
      <w:hyperlink r:id="rId10" w:history="1">
        <w:r w:rsidR="006E0A66" w:rsidRPr="006E0A66">
          <w:rPr>
            <w:rStyle w:val="Lienhypertexte"/>
            <w:b w:val="0"/>
            <w:bCs/>
          </w:rPr>
          <w:t>https://www.dailymotion.com/video/x2cugao</w:t>
        </w:r>
      </w:hyperlink>
      <w:r w:rsidR="006E0A66">
        <w:rPr>
          <w:b w:val="0"/>
          <w:bCs/>
        </w:rPr>
        <w:t>)</w:t>
      </w:r>
    </w:p>
    <w:p w:rsidR="006E0A66" w:rsidRDefault="006E0A66" w:rsidP="00302673">
      <w:pPr>
        <w:pStyle w:val="Sansinterligne"/>
        <w:rPr>
          <w:b w:val="0"/>
          <w:bCs/>
        </w:rPr>
      </w:pPr>
    </w:p>
    <w:p w:rsidR="006E0A66" w:rsidRPr="006E0A66" w:rsidRDefault="006E0A66" w:rsidP="006E0A66">
      <w:pPr>
        <w:pBdr>
          <w:top w:val="single" w:sz="4" w:space="1" w:color="auto"/>
          <w:left w:val="single" w:sz="4" w:space="4" w:color="auto"/>
          <w:bottom w:val="single" w:sz="4" w:space="1" w:color="auto"/>
          <w:right w:val="single" w:sz="4" w:space="4" w:color="auto"/>
        </w:pBdr>
        <w:tabs>
          <w:tab w:val="left" w:pos="284"/>
        </w:tabs>
        <w:spacing w:after="0" w:line="240" w:lineRule="auto"/>
        <w:contextualSpacing/>
        <w:jc w:val="center"/>
        <w:rPr>
          <w:rFonts w:ascii="Calibri Light" w:eastAsia="Times New Roman" w:hAnsi="Calibri Light" w:cs="Calibri Light"/>
          <w:b/>
          <w:bCs/>
          <w:sz w:val="24"/>
          <w:szCs w:val="24"/>
          <w:lang w:eastAsia="fr-FR"/>
        </w:rPr>
      </w:pPr>
      <w:r w:rsidRPr="006E0A66">
        <w:rPr>
          <w:rFonts w:ascii="Calibri Light" w:eastAsia="Times New Roman" w:hAnsi="Calibri Light" w:cs="Calibri Light"/>
          <w:b/>
          <w:bCs/>
          <w:sz w:val="24"/>
          <w:szCs w:val="24"/>
          <w:lang w:eastAsia="fr-FR"/>
        </w:rPr>
        <w:t>Amende record pour treize entreprises</w:t>
      </w:r>
    </w:p>
    <w:p w:rsidR="006E0A66" w:rsidRPr="006E0A66" w:rsidRDefault="006E0A66" w:rsidP="006E0A66">
      <w:pPr>
        <w:pBdr>
          <w:top w:val="single" w:sz="4" w:space="1" w:color="auto"/>
          <w:left w:val="single" w:sz="4" w:space="4" w:color="auto"/>
          <w:bottom w:val="single" w:sz="4" w:space="1" w:color="auto"/>
          <w:right w:val="single" w:sz="4" w:space="4" w:color="auto"/>
        </w:pBdr>
        <w:tabs>
          <w:tab w:val="left" w:pos="284"/>
        </w:tabs>
        <w:spacing w:after="0" w:line="240" w:lineRule="auto"/>
        <w:contextualSpacing/>
        <w:jc w:val="center"/>
        <w:rPr>
          <w:rFonts w:ascii="Calibri Light" w:eastAsia="Times New Roman" w:hAnsi="Calibri Light" w:cs="Calibri Light"/>
          <w:b/>
          <w:bCs/>
          <w:sz w:val="24"/>
          <w:szCs w:val="24"/>
          <w:lang w:eastAsia="fr-FR"/>
        </w:rPr>
      </w:pPr>
      <w:r w:rsidRPr="006E0A66">
        <w:rPr>
          <w:rFonts w:ascii="Calibri Light" w:eastAsia="Times New Roman" w:hAnsi="Calibri Light" w:cs="Calibri Light"/>
          <w:b/>
          <w:bCs/>
          <w:sz w:val="24"/>
          <w:szCs w:val="24"/>
          <w:lang w:eastAsia="fr-FR"/>
        </w:rPr>
        <w:t>(Diffusé le : 18/12/2014 – Journal télévisé de France 2)</w:t>
      </w:r>
    </w:p>
    <w:p w:rsidR="006E0A66" w:rsidRPr="006E0A66" w:rsidRDefault="006E0A66" w:rsidP="006E0A66">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Calibri Light" w:eastAsia="Times New Roman" w:hAnsi="Calibri Light" w:cs="Calibri Light"/>
          <w:sz w:val="24"/>
          <w:szCs w:val="24"/>
          <w:lang w:eastAsia="fr-FR"/>
        </w:rPr>
      </w:pPr>
      <w:r w:rsidRPr="006E0A66">
        <w:rPr>
          <w:rFonts w:ascii="Calibri Light" w:eastAsia="Times New Roman" w:hAnsi="Calibri Light" w:cs="Calibri Light"/>
          <w:sz w:val="24"/>
          <w:szCs w:val="24"/>
          <w:lang w:eastAsia="fr-FR"/>
        </w:rPr>
        <w:t xml:space="preserve">L'Autorité française de la ……………………….. </w:t>
      </w:r>
      <w:proofErr w:type="gramStart"/>
      <w:r w:rsidRPr="006E0A66">
        <w:rPr>
          <w:rFonts w:ascii="Calibri Light" w:eastAsia="Times New Roman" w:hAnsi="Calibri Light" w:cs="Calibri Light"/>
          <w:sz w:val="24"/>
          <w:szCs w:val="24"/>
          <w:lang w:eastAsia="fr-FR"/>
        </w:rPr>
        <w:t>a</w:t>
      </w:r>
      <w:proofErr w:type="gramEnd"/>
      <w:r w:rsidRPr="006E0A66">
        <w:rPr>
          <w:rFonts w:ascii="Calibri Light" w:eastAsia="Times New Roman" w:hAnsi="Calibri Light" w:cs="Calibri Light"/>
          <w:sz w:val="24"/>
          <w:szCs w:val="24"/>
          <w:lang w:eastAsia="fr-FR"/>
        </w:rPr>
        <w:t xml:space="preserve"> mis à l'amende treize entreprises. Elles devront payer …………… millions d'euros pour s'être secrètement mises d'accord sur les ………. de nombreux produits d'entretien, d'hygiène, et de beauté. Des shampoings, des déodorants ou des produits ménagers plus …………, c'est la conséquence directe d'une …………………….  entre leurs fabricants. Pendant plusieurs années, de grandes marques telles que Colgate, </w:t>
      </w:r>
      <w:proofErr w:type="spellStart"/>
      <w:r w:rsidRPr="006E0A66">
        <w:rPr>
          <w:rFonts w:ascii="Calibri Light" w:eastAsia="Times New Roman" w:hAnsi="Calibri Light" w:cs="Calibri Light"/>
          <w:sz w:val="24"/>
          <w:szCs w:val="24"/>
          <w:lang w:eastAsia="fr-FR"/>
        </w:rPr>
        <w:t>Palmolive</w:t>
      </w:r>
      <w:proofErr w:type="spellEnd"/>
      <w:r w:rsidRPr="006E0A66">
        <w:rPr>
          <w:rFonts w:ascii="Calibri Light" w:eastAsia="Times New Roman" w:hAnsi="Calibri Light" w:cs="Calibri Light"/>
          <w:sz w:val="24"/>
          <w:szCs w:val="24"/>
          <w:lang w:eastAsia="fr-FR"/>
        </w:rPr>
        <w:t xml:space="preserve"> ou L'Oréal se seraient mises d'accord pour imposer leurs prix aux ……………………... En 2006 par exemple, les tarifs ont fortement augmenté, de …. </w:t>
      </w:r>
      <w:proofErr w:type="gramStart"/>
      <w:r w:rsidRPr="006E0A66">
        <w:rPr>
          <w:rFonts w:ascii="Calibri Light" w:eastAsia="Times New Roman" w:hAnsi="Calibri Light" w:cs="Calibri Light"/>
          <w:sz w:val="24"/>
          <w:szCs w:val="24"/>
          <w:lang w:eastAsia="fr-FR"/>
        </w:rPr>
        <w:t>à</w:t>
      </w:r>
      <w:proofErr w:type="gramEnd"/>
      <w:r w:rsidRPr="006E0A66">
        <w:rPr>
          <w:rFonts w:ascii="Calibri Light" w:eastAsia="Times New Roman" w:hAnsi="Calibri Light" w:cs="Calibri Light"/>
          <w:sz w:val="24"/>
          <w:szCs w:val="24"/>
          <w:lang w:eastAsia="fr-FR"/>
        </w:rPr>
        <w:t xml:space="preserve"> ……….. Des hausses négociées lors de réunions secrètes. L'autorité de la concurrence a donc condamné à  ……… millions d'euros d'amende, huit fabricants de produits d'entretien. Pour les fabricants de produits d'hygiène, l'amende monte à …….. </w:t>
      </w:r>
      <w:proofErr w:type="gramStart"/>
      <w:r w:rsidRPr="006E0A66">
        <w:rPr>
          <w:rFonts w:ascii="Calibri Light" w:eastAsia="Times New Roman" w:hAnsi="Calibri Light" w:cs="Calibri Light"/>
          <w:sz w:val="24"/>
          <w:szCs w:val="24"/>
          <w:lang w:eastAsia="fr-FR"/>
        </w:rPr>
        <w:t>millions</w:t>
      </w:r>
      <w:proofErr w:type="gramEnd"/>
      <w:r w:rsidRPr="006E0A66">
        <w:rPr>
          <w:rFonts w:ascii="Calibri Light" w:eastAsia="Times New Roman" w:hAnsi="Calibri Light" w:cs="Calibri Light"/>
          <w:sz w:val="24"/>
          <w:szCs w:val="24"/>
          <w:lang w:eastAsia="fr-FR"/>
        </w:rPr>
        <w:t xml:space="preserve"> d'euros. Ces produits sont considérés ……………………. par les …………………………. Il s'agissait de marques tellement connues, fabriquées par des ………………………….. </w:t>
      </w:r>
      <w:proofErr w:type="gramStart"/>
      <w:r w:rsidRPr="006E0A66">
        <w:rPr>
          <w:rFonts w:ascii="Calibri Light" w:eastAsia="Times New Roman" w:hAnsi="Calibri Light" w:cs="Calibri Light"/>
          <w:sz w:val="24"/>
          <w:szCs w:val="24"/>
          <w:lang w:eastAsia="fr-FR"/>
        </w:rPr>
        <w:t>tellement</w:t>
      </w:r>
      <w:proofErr w:type="gramEnd"/>
      <w:r w:rsidRPr="006E0A66">
        <w:rPr>
          <w:rFonts w:ascii="Calibri Light" w:eastAsia="Times New Roman" w:hAnsi="Calibri Light" w:cs="Calibri Light"/>
          <w:sz w:val="24"/>
          <w:szCs w:val="24"/>
          <w:lang w:eastAsia="fr-FR"/>
        </w:rPr>
        <w:t xml:space="preserve"> puissantes, que les grands distributeurs ne pouvaient pas ………………. ces produits de leur catalogue selon le président de l'Autorité de la concurrence. Les entreprises L'Oréal et Unilever viennent d'annoncer qu'elles allaient faire ………… de cette décision.</w:t>
      </w:r>
    </w:p>
    <w:p w:rsidR="006E0A66" w:rsidRDefault="006E0A66">
      <w:pPr>
        <w:jc w:val="left"/>
        <w:rPr>
          <w:rFonts w:ascii="Calibri Light" w:hAnsi="Calibri Light"/>
          <w:bCs/>
          <w:noProof/>
          <w:color w:val="000000" w:themeColor="text1"/>
          <w:sz w:val="24"/>
          <w:szCs w:val="24"/>
          <w:lang w:eastAsia="fr-FR"/>
        </w:rPr>
      </w:pPr>
      <w:r>
        <w:rPr>
          <w:b/>
          <w:bCs/>
        </w:rPr>
        <w:br w:type="page"/>
      </w:r>
    </w:p>
    <w:p w:rsidR="00D760FB" w:rsidRDefault="00C90711" w:rsidP="00302673">
      <w:pPr>
        <w:pStyle w:val="Sansinterligne"/>
        <w:rPr>
          <w:b w:val="0"/>
          <w:bCs/>
        </w:rPr>
      </w:pPr>
      <w:r w:rsidRPr="00FA78FC">
        <w:lastRenderedPageBreak/>
        <w:t>Exercice 3</w:t>
      </w:r>
      <w:r w:rsidR="00D760FB" w:rsidRPr="00FA78FC">
        <w:t>.</w:t>
      </w:r>
      <w:r w:rsidR="006E0A66">
        <w:t xml:space="preserve"> </w:t>
      </w:r>
      <w:r w:rsidR="006E0A66" w:rsidRPr="006E0A66">
        <w:rPr>
          <w:b w:val="0"/>
          <w:bCs/>
        </w:rPr>
        <w:t>Complétez à partir de la vidéo (Source :</w:t>
      </w:r>
      <w:r w:rsidR="006E0A66">
        <w:rPr>
          <w:b w:val="0"/>
          <w:bCs/>
        </w:rPr>
        <w:t xml:space="preserve"> </w:t>
      </w:r>
      <w:hyperlink r:id="rId11" w:history="1">
        <w:r w:rsidR="006E0A66" w:rsidRPr="006E0A66">
          <w:rPr>
            <w:rStyle w:val="Lienhypertexte"/>
            <w:b w:val="0"/>
            <w:bCs/>
          </w:rPr>
          <w:t>https://www.francetvinfo.fr/internet/google/google-une-amende-record_2258083.html</w:t>
        </w:r>
      </w:hyperlink>
      <w:r w:rsidR="006E0A66">
        <w:rPr>
          <w:b w:val="0"/>
          <w:bCs/>
        </w:rPr>
        <w:t>)</w:t>
      </w:r>
    </w:p>
    <w:p w:rsidR="006E0A66" w:rsidRPr="006E0A66" w:rsidRDefault="006E0A66" w:rsidP="00302673">
      <w:pPr>
        <w:pStyle w:val="Sansinterligne"/>
        <w:rPr>
          <w:b w:val="0"/>
          <w:bCs/>
        </w:rPr>
      </w:pPr>
    </w:p>
    <w:p w:rsidR="006E0A66" w:rsidRPr="006E0A66" w:rsidRDefault="006E0A66" w:rsidP="006E0A66">
      <w:pPr>
        <w:pBdr>
          <w:top w:val="single" w:sz="4" w:space="1" w:color="auto"/>
          <w:left w:val="single" w:sz="4" w:space="4" w:color="auto"/>
          <w:bottom w:val="single" w:sz="4" w:space="1" w:color="auto"/>
          <w:right w:val="single" w:sz="4" w:space="4" w:color="auto"/>
        </w:pBdr>
        <w:tabs>
          <w:tab w:val="left" w:pos="284"/>
        </w:tabs>
        <w:spacing w:after="0" w:line="240" w:lineRule="auto"/>
        <w:contextualSpacing/>
        <w:jc w:val="center"/>
        <w:rPr>
          <w:rFonts w:ascii="Calibri Light" w:eastAsia="Times New Roman" w:hAnsi="Calibri Light" w:cs="Calibri Light"/>
          <w:b/>
          <w:sz w:val="24"/>
          <w:szCs w:val="24"/>
          <w:lang w:eastAsia="fr-FR"/>
        </w:rPr>
      </w:pPr>
      <w:r w:rsidRPr="006E0A66">
        <w:rPr>
          <w:rFonts w:ascii="Calibri Light" w:eastAsia="Times New Roman" w:hAnsi="Calibri Light" w:cs="Calibri Light"/>
          <w:b/>
          <w:sz w:val="24"/>
          <w:szCs w:val="24"/>
          <w:lang w:eastAsia="fr-FR"/>
        </w:rPr>
        <w:t xml:space="preserve">Google : une amende record </w:t>
      </w:r>
      <w:bookmarkStart w:id="3" w:name="_Hlk509853055"/>
      <w:r w:rsidRPr="006E0A66">
        <w:rPr>
          <w:rFonts w:ascii="Calibri Light" w:eastAsia="Times New Roman" w:hAnsi="Calibri Light" w:cs="Calibri Light"/>
          <w:b/>
          <w:sz w:val="24"/>
          <w:szCs w:val="24"/>
          <w:lang w:eastAsia="fr-FR"/>
        </w:rPr>
        <w:t>(diffusé le : 27/06/2017 – Journal télévisé de France 2)</w:t>
      </w:r>
    </w:p>
    <w:bookmarkEnd w:id="3"/>
    <w:p w:rsidR="006E0A66" w:rsidRPr="006E0A66" w:rsidRDefault="006E0A66" w:rsidP="006E0A66">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Calibri Light" w:eastAsia="Times New Roman" w:hAnsi="Calibri Light" w:cs="Calibri Light"/>
          <w:sz w:val="24"/>
          <w:szCs w:val="24"/>
          <w:lang w:eastAsia="fr-FR"/>
        </w:rPr>
      </w:pPr>
      <w:r w:rsidRPr="006E0A66">
        <w:rPr>
          <w:rFonts w:ascii="Calibri Light" w:eastAsia="Times New Roman" w:hAnsi="Calibri Light" w:cs="Calibri Light"/>
          <w:sz w:val="24"/>
          <w:szCs w:val="24"/>
          <w:lang w:eastAsia="fr-FR"/>
        </w:rPr>
        <w:t xml:space="preserve">La commissaire européenne a infligé une amende de ……………………………. à </w:t>
      </w:r>
      <w:hyperlink r:id="rId12" w:history="1">
        <w:r w:rsidRPr="006E0A66">
          <w:rPr>
            <w:rFonts w:ascii="Calibri Light" w:eastAsia="Times New Roman" w:hAnsi="Calibri Light" w:cs="Calibri Light"/>
            <w:sz w:val="24"/>
            <w:szCs w:val="24"/>
            <w:lang w:eastAsia="fr-FR"/>
          </w:rPr>
          <w:t>Google</w:t>
        </w:r>
      </w:hyperlink>
      <w:r w:rsidRPr="006E0A66">
        <w:rPr>
          <w:rFonts w:ascii="Calibri Light" w:eastAsia="Times New Roman" w:hAnsi="Calibri Light" w:cs="Calibri Light"/>
          <w:sz w:val="24"/>
          <w:szCs w:val="24"/>
          <w:lang w:eastAsia="fr-FR"/>
        </w:rPr>
        <w:t xml:space="preserve"> pour ……………………………………………….. Aujourd'hui, plus de ……… des recherches sur internet se font via le moteur de recherche américain ce qui lui donne une position de quasi-…………………. Et selon Bruxelles, il profite de cette suprématie pour …………………. aux internautes son propre ……………………………………….. </w:t>
      </w:r>
      <w:proofErr w:type="gramStart"/>
      <w:r w:rsidRPr="006E0A66">
        <w:rPr>
          <w:rFonts w:ascii="Calibri Light" w:eastAsia="Times New Roman" w:hAnsi="Calibri Light" w:cs="Calibri Light"/>
          <w:sz w:val="24"/>
          <w:szCs w:val="24"/>
          <w:lang w:eastAsia="fr-FR"/>
        </w:rPr>
        <w:t>au</w:t>
      </w:r>
      <w:proofErr w:type="gramEnd"/>
      <w:r w:rsidRPr="006E0A66">
        <w:rPr>
          <w:rFonts w:ascii="Calibri Light" w:eastAsia="Times New Roman" w:hAnsi="Calibri Light" w:cs="Calibri Light"/>
          <w:sz w:val="24"/>
          <w:szCs w:val="24"/>
          <w:lang w:eastAsia="fr-FR"/>
        </w:rPr>
        <w:t xml:space="preserve"> détriment des concurrents. Ces ………………………….. </w:t>
      </w:r>
      <w:proofErr w:type="gramStart"/>
      <w:r w:rsidRPr="006E0A66">
        <w:rPr>
          <w:rFonts w:ascii="Calibri Light" w:eastAsia="Times New Roman" w:hAnsi="Calibri Light" w:cs="Calibri Light"/>
          <w:sz w:val="24"/>
          <w:szCs w:val="24"/>
          <w:lang w:eastAsia="fr-FR"/>
        </w:rPr>
        <w:t>sont</w:t>
      </w:r>
      <w:proofErr w:type="gramEnd"/>
      <w:r w:rsidRPr="006E0A66">
        <w:rPr>
          <w:rFonts w:ascii="Calibri Light" w:eastAsia="Times New Roman" w:hAnsi="Calibri Light" w:cs="Calibri Light"/>
          <w:sz w:val="24"/>
          <w:szCs w:val="24"/>
          <w:lang w:eastAsia="fr-FR"/>
        </w:rPr>
        <w:t xml:space="preserve"> relégués en troisième ou quatrième page de recherche, donc sans aucune ……………… de clics. Des sites soulagés par cette décision. Tous les comparateurs de prix seront présentés</w:t>
      </w:r>
      <w:r w:rsidRPr="006E0A66">
        <w:rPr>
          <w:rFonts w:ascii="Calibri Light" w:eastAsia="Times New Roman" w:hAnsi="Calibri Light" w:cs="Calibri Light"/>
          <w:iCs/>
          <w:sz w:val="24"/>
          <w:szCs w:val="24"/>
          <w:lang w:eastAsia="fr-FR"/>
        </w:rPr>
        <w:t xml:space="preserve"> de manière …………………… </w:t>
      </w:r>
      <w:r w:rsidRPr="006E0A66">
        <w:rPr>
          <w:rFonts w:ascii="Calibri Light" w:eastAsia="Times New Roman" w:hAnsi="Calibri Light" w:cs="Calibri Light"/>
          <w:sz w:val="24"/>
          <w:szCs w:val="24"/>
          <w:lang w:eastAsia="fr-FR"/>
        </w:rPr>
        <w:t>Google répond qu'il va analyser les conclusions de la commission. Il envisage de faire ……………, mais devra d'abord s'acquitter de l'…………………..</w:t>
      </w:r>
    </w:p>
    <w:p w:rsidR="006E0A66" w:rsidRDefault="006E0A66" w:rsidP="00302673">
      <w:pPr>
        <w:pStyle w:val="Sansinterligne"/>
        <w:rPr>
          <w:b w:val="0"/>
          <w:bCs/>
        </w:rPr>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6454F">
        <w:rPr>
          <w:rFonts w:ascii="Calibri Light" w:hAnsi="Calibri Light"/>
          <w:b/>
          <w:color w:val="000000" w:themeColor="text1"/>
          <w:sz w:val="32"/>
          <w:szCs w:val="32"/>
        </w:rPr>
        <w:t>2</w:t>
      </w:r>
      <w:r w:rsidR="0016454F" w:rsidRPr="00506EBE">
        <w:rPr>
          <w:rFonts w:ascii="Calibri Light" w:hAnsi="Calibri Light"/>
          <w:b/>
          <w:color w:val="000000" w:themeColor="text1"/>
          <w:sz w:val="32"/>
          <w:szCs w:val="32"/>
        </w:rPr>
        <w:t xml:space="preserve"> :</w:t>
      </w:r>
      <w:r w:rsidR="00005C80" w:rsidRPr="00506EBE">
        <w:rPr>
          <w:rFonts w:ascii="Calibri Light" w:hAnsi="Calibri Light"/>
          <w:b/>
          <w:color w:val="000000" w:themeColor="text1"/>
          <w:sz w:val="32"/>
          <w:szCs w:val="32"/>
        </w:rPr>
        <w:t xml:space="preserve"> </w:t>
      </w:r>
      <w:r w:rsidR="008746BE" w:rsidRPr="00506EBE">
        <w:rPr>
          <w:rFonts w:ascii="Calibri Light" w:hAnsi="Calibri Light"/>
          <w:b/>
          <w:color w:val="000000" w:themeColor="text1"/>
          <w:sz w:val="32"/>
          <w:szCs w:val="32"/>
        </w:rPr>
        <w:t>Tâche finale</w:t>
      </w:r>
    </w:p>
    <w:p w:rsidR="00964A5C" w:rsidRPr="00964A5C" w:rsidRDefault="00964A5C" w:rsidP="001545E2">
      <w:pPr>
        <w:tabs>
          <w:tab w:val="left" w:pos="284"/>
        </w:tabs>
        <w:spacing w:after="0"/>
        <w:jc w:val="center"/>
        <w:rPr>
          <w:rFonts w:ascii="Calibri Light" w:hAnsi="Calibri Light"/>
          <w:b/>
          <w:bCs/>
          <w:color w:val="000000" w:themeColor="text1"/>
          <w:sz w:val="24"/>
          <w:szCs w:val="24"/>
        </w:rPr>
      </w:pPr>
      <w:r w:rsidRPr="00964A5C">
        <w:rPr>
          <w:rFonts w:ascii="Calibri Light" w:hAnsi="Calibri Light"/>
          <w:b/>
          <w:bCs/>
          <w:color w:val="000000" w:themeColor="text1"/>
          <w:sz w:val="24"/>
          <w:szCs w:val="24"/>
        </w:rPr>
        <w:t>S’entraîner à l’</w:t>
      </w:r>
      <w:r w:rsidR="001545E2"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première partie</w:t>
      </w:r>
    </w:p>
    <w:tbl>
      <w:tblPr>
        <w:tblW w:w="0" w:type="auto"/>
        <w:tblCellMar>
          <w:top w:w="15" w:type="dxa"/>
          <w:left w:w="15" w:type="dxa"/>
          <w:bottom w:w="15" w:type="dxa"/>
          <w:right w:w="15" w:type="dxa"/>
        </w:tblCellMar>
        <w:tblLook w:val="04A0"/>
      </w:tblPr>
      <w:tblGrid>
        <w:gridCol w:w="10682"/>
      </w:tblGrid>
      <w:tr w:rsidR="00964A5C" w:rsidRPr="00964A5C" w:rsidTr="00964A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5C" w:rsidRPr="00964A5C" w:rsidRDefault="00964A5C" w:rsidP="00964A5C">
            <w:pPr>
              <w:tabs>
                <w:tab w:val="left" w:pos="284"/>
              </w:tabs>
              <w:spacing w:after="0"/>
              <w:rPr>
                <w:rFonts w:ascii="Calibri Light" w:hAnsi="Calibri Light"/>
                <w:color w:val="000000" w:themeColor="text1"/>
                <w:sz w:val="24"/>
                <w:szCs w:val="24"/>
              </w:rPr>
            </w:pPr>
            <w:r w:rsidRPr="00964A5C">
              <w:rPr>
                <w:rFonts w:ascii="Calibri Light" w:hAnsi="Calibri Light"/>
                <w:i/>
                <w:iCs/>
                <w:color w:val="000000" w:themeColor="text1"/>
                <w:sz w:val="24"/>
                <w:szCs w:val="24"/>
              </w:rPr>
              <w:t>Consigne : </w:t>
            </w:r>
          </w:p>
          <w:p w:rsidR="00964A5C" w:rsidRPr="00964A5C" w:rsidRDefault="00964A5C" w:rsidP="001545E2">
            <w:pPr>
              <w:tabs>
                <w:tab w:val="left" w:pos="284"/>
              </w:tabs>
              <w:spacing w:after="0"/>
              <w:ind w:left="22"/>
              <w:rPr>
                <w:rFonts w:ascii="Calibri Light" w:hAnsi="Calibri Light"/>
                <w:color w:val="000000" w:themeColor="text1"/>
                <w:sz w:val="24"/>
                <w:szCs w:val="24"/>
              </w:rPr>
            </w:pPr>
            <w:r w:rsidRPr="00964A5C">
              <w:rPr>
                <w:rFonts w:ascii="Calibri Light" w:hAnsi="Calibri Light"/>
                <w:i/>
                <w:iCs/>
                <w:color w:val="000000" w:themeColor="text1"/>
                <w:sz w:val="24"/>
                <w:szCs w:val="24"/>
              </w:rPr>
              <w:t>Première partie (Mobilisation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tc>
      </w:tr>
    </w:tbl>
    <w:p w:rsidR="006E0A66" w:rsidRDefault="006E0A66" w:rsidP="001545E2">
      <w:pPr>
        <w:tabs>
          <w:tab w:val="left" w:pos="284"/>
        </w:tabs>
        <w:spacing w:after="0"/>
        <w:jc w:val="center"/>
        <w:rPr>
          <w:rFonts w:ascii="Calibri Light" w:hAnsi="Calibri Light"/>
          <w:b/>
          <w:bCs/>
          <w:color w:val="000000" w:themeColor="text1"/>
          <w:sz w:val="24"/>
          <w:szCs w:val="24"/>
        </w:rPr>
      </w:pPr>
    </w:p>
    <w:p w:rsidR="0007567E" w:rsidRPr="002F101A" w:rsidRDefault="002F101A" w:rsidP="001545E2">
      <w:pPr>
        <w:tabs>
          <w:tab w:val="left" w:pos="284"/>
        </w:tabs>
        <w:spacing w:after="0"/>
        <w:jc w:val="center"/>
        <w:rPr>
          <w:rFonts w:ascii="Calibri Light" w:hAnsi="Calibri Light"/>
          <w:b/>
          <w:bCs/>
          <w:color w:val="000000" w:themeColor="text1"/>
          <w:sz w:val="24"/>
          <w:szCs w:val="24"/>
        </w:rPr>
      </w:pPr>
      <w:r w:rsidRPr="002F101A">
        <w:rPr>
          <w:rFonts w:ascii="Calibri Light" w:hAnsi="Calibri Light"/>
          <w:b/>
          <w:bCs/>
          <w:color w:val="000000" w:themeColor="text1"/>
          <w:sz w:val="24"/>
          <w:szCs w:val="24"/>
        </w:rPr>
        <w:t>Mobilisation de connaissances et traitement de l’information</w:t>
      </w:r>
    </w:p>
    <w:p w:rsidR="006E0A66" w:rsidRDefault="006E0A66" w:rsidP="006E0A66">
      <w:pPr>
        <w:tabs>
          <w:tab w:val="left" w:pos="284"/>
        </w:tabs>
        <w:spacing w:after="0"/>
        <w:rPr>
          <w:rFonts w:ascii="Calibri Light" w:hAnsi="Calibri Light"/>
          <w:color w:val="000000" w:themeColor="text1"/>
          <w:sz w:val="24"/>
          <w:szCs w:val="24"/>
        </w:rPr>
      </w:pPr>
    </w:p>
    <w:p w:rsidR="006E0A66" w:rsidRPr="006E0A66" w:rsidRDefault="006E0A66" w:rsidP="006E0A66">
      <w:pPr>
        <w:spacing w:after="0" w:line="240" w:lineRule="auto"/>
        <w:jc w:val="center"/>
        <w:rPr>
          <w:rFonts w:ascii="Calibri Light" w:eastAsia="Times New Roman" w:hAnsi="Calibri Light" w:cs="Calibri Light"/>
          <w:b/>
          <w:bCs/>
          <w:sz w:val="24"/>
          <w:szCs w:val="24"/>
          <w:lang w:eastAsia="fr-FR"/>
        </w:rPr>
      </w:pPr>
      <w:r w:rsidRPr="006E0A66">
        <w:rPr>
          <w:rFonts w:ascii="Calibri Light" w:eastAsia="Times New Roman" w:hAnsi="Calibri Light" w:cs="Calibri Light"/>
          <w:b/>
          <w:bCs/>
          <w:sz w:val="24"/>
          <w:szCs w:val="24"/>
          <w:lang w:eastAsia="fr-FR"/>
        </w:rPr>
        <w:t>Facture mensuelle moyenne en euros hors taxe par abonnement mobile en France</w:t>
      </w:r>
    </w:p>
    <w:p w:rsidR="006E0A66" w:rsidRPr="006E0A66" w:rsidRDefault="006E0A66" w:rsidP="006E0A66">
      <w:pPr>
        <w:spacing w:after="0" w:line="240" w:lineRule="auto"/>
        <w:jc w:val="center"/>
        <w:rPr>
          <w:rFonts w:ascii="Calibri Light" w:eastAsia="Times New Roman" w:hAnsi="Calibri Light" w:cs="Calibri Light"/>
          <w:sz w:val="24"/>
          <w:szCs w:val="24"/>
          <w:lang w:eastAsia="fr-FR"/>
        </w:rPr>
      </w:pPr>
      <w:r w:rsidRPr="006E0A66">
        <w:rPr>
          <w:rFonts w:ascii="Calibri Light" w:eastAsia="Times New Roman" w:hAnsi="Calibri Light" w:cs="Calibri Light"/>
          <w:noProof/>
          <w:sz w:val="24"/>
          <w:szCs w:val="24"/>
          <w:lang w:eastAsia="fr-FR"/>
        </w:rPr>
        <w:drawing>
          <wp:inline distT="0" distB="0" distL="0" distR="0">
            <wp:extent cx="5353050" cy="2438400"/>
            <wp:effectExtent l="0" t="0" r="0" b="0"/>
            <wp:docPr id="3" name="Obje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0A66" w:rsidRPr="006E0A66" w:rsidRDefault="006E0A66" w:rsidP="006E0A66">
      <w:pPr>
        <w:spacing w:after="0" w:line="240" w:lineRule="auto"/>
        <w:rPr>
          <w:rFonts w:ascii="Calibri Light" w:eastAsia="Times New Roman" w:hAnsi="Calibri Light" w:cs="Calibri Light"/>
          <w:sz w:val="24"/>
          <w:szCs w:val="24"/>
          <w:lang w:eastAsia="fr-FR"/>
        </w:rPr>
      </w:pPr>
    </w:p>
    <w:p w:rsidR="006E0A66" w:rsidRPr="006E0A66" w:rsidRDefault="006E0A66" w:rsidP="006E0A66">
      <w:pPr>
        <w:spacing w:after="0" w:line="240" w:lineRule="auto"/>
        <w:rPr>
          <w:rFonts w:ascii="Calibri Light" w:eastAsia="Times New Roman" w:hAnsi="Calibri Light" w:cs="Calibri Light"/>
          <w:sz w:val="24"/>
          <w:szCs w:val="24"/>
          <w:lang w:eastAsia="fr-FR"/>
        </w:rPr>
      </w:pPr>
      <w:r w:rsidRPr="006E0A66">
        <w:rPr>
          <w:rFonts w:ascii="Calibri Light" w:eastAsia="Times New Roman" w:hAnsi="Calibri Light" w:cs="Calibri Light"/>
          <w:sz w:val="24"/>
          <w:szCs w:val="24"/>
          <w:lang w:eastAsia="fr-FR"/>
        </w:rPr>
        <w:t xml:space="preserve">Note : En 2011, une quatrième licence de téléphonie mobile a été attribuée à l’entreprise </w:t>
      </w:r>
      <w:r w:rsidRPr="006E0A66">
        <w:rPr>
          <w:rFonts w:ascii="Calibri Light" w:eastAsia="Times New Roman" w:hAnsi="Calibri Light" w:cs="Calibri Light"/>
          <w:i/>
          <w:sz w:val="24"/>
          <w:szCs w:val="24"/>
          <w:lang w:eastAsia="fr-FR"/>
        </w:rPr>
        <w:t>Free</w:t>
      </w:r>
      <w:r w:rsidRPr="006E0A66">
        <w:rPr>
          <w:rFonts w:ascii="Calibri Light" w:eastAsia="Times New Roman" w:hAnsi="Calibri Light" w:cs="Calibri Light"/>
          <w:sz w:val="24"/>
          <w:szCs w:val="24"/>
          <w:lang w:eastAsia="fr-FR"/>
        </w:rPr>
        <w:t>. Les chiffres de l’année 2018 correspondent à des prévisions (p).</w:t>
      </w:r>
    </w:p>
    <w:p w:rsidR="006E0A66" w:rsidRPr="006E0A66" w:rsidRDefault="006E0A66" w:rsidP="006E0A66">
      <w:pPr>
        <w:spacing w:after="0" w:line="240" w:lineRule="auto"/>
        <w:rPr>
          <w:rFonts w:ascii="Calibri Light" w:eastAsia="Times New Roman" w:hAnsi="Calibri Light" w:cs="Calibri Light"/>
          <w:sz w:val="24"/>
          <w:szCs w:val="24"/>
          <w:lang w:eastAsia="fr-FR"/>
        </w:rPr>
      </w:pPr>
    </w:p>
    <w:p w:rsidR="006E0A66" w:rsidRPr="006E0A66" w:rsidRDefault="006E0A66" w:rsidP="006E0A66">
      <w:pPr>
        <w:spacing w:after="0" w:line="240" w:lineRule="auto"/>
        <w:rPr>
          <w:rFonts w:ascii="Calibri Light" w:eastAsia="Times New Roman" w:hAnsi="Calibri Light" w:cs="Calibri Light"/>
          <w:b/>
          <w:bCs/>
          <w:sz w:val="24"/>
          <w:szCs w:val="24"/>
          <w:lang w:eastAsia="fr-FR"/>
        </w:rPr>
      </w:pPr>
      <w:r w:rsidRPr="006E0A66">
        <w:rPr>
          <w:rFonts w:ascii="Calibri Light" w:eastAsia="Times New Roman" w:hAnsi="Calibri Light" w:cs="Calibri Light"/>
          <w:sz w:val="24"/>
          <w:szCs w:val="24"/>
          <w:lang w:eastAsia="fr-FR"/>
        </w:rPr>
        <w:t xml:space="preserve">Source : Autorité de régulation des communications électroniques et des postes, Bilan annuel, 2018. </w:t>
      </w:r>
    </w:p>
    <w:p w:rsidR="006E0A66" w:rsidRPr="006E0A66" w:rsidRDefault="006E0A66" w:rsidP="006E0A66">
      <w:pPr>
        <w:spacing w:after="0" w:line="240" w:lineRule="auto"/>
        <w:rPr>
          <w:rFonts w:ascii="Calibri Light" w:eastAsia="Times New Roman" w:hAnsi="Calibri Light" w:cs="Calibri Light"/>
          <w:b/>
          <w:bCs/>
          <w:sz w:val="24"/>
          <w:szCs w:val="24"/>
          <w:lang w:eastAsia="fr-FR"/>
        </w:rPr>
      </w:pPr>
    </w:p>
    <w:p w:rsidR="006E0A66" w:rsidRDefault="006E0A66" w:rsidP="006E0A66">
      <w:pPr>
        <w:spacing w:after="0" w:line="240" w:lineRule="auto"/>
        <w:rPr>
          <w:rFonts w:ascii="Calibri Light" w:eastAsia="Times New Roman" w:hAnsi="Calibri Light" w:cs="Calibri Light"/>
          <w:b/>
          <w:bCs/>
          <w:sz w:val="24"/>
          <w:szCs w:val="24"/>
          <w:lang w:eastAsia="fr-FR"/>
        </w:rPr>
      </w:pPr>
      <w:r w:rsidRPr="006E0A66">
        <w:rPr>
          <w:rFonts w:ascii="Calibri Light" w:eastAsia="Times New Roman" w:hAnsi="Calibri Light" w:cs="Calibri Light"/>
          <w:b/>
          <w:bCs/>
          <w:sz w:val="24"/>
          <w:szCs w:val="24"/>
          <w:lang w:eastAsia="fr-FR"/>
        </w:rPr>
        <w:t>Questions :</w:t>
      </w:r>
    </w:p>
    <w:p w:rsidR="002F101A" w:rsidRPr="002F101A" w:rsidRDefault="002F101A" w:rsidP="00134FF8">
      <w:pPr>
        <w:pStyle w:val="Paragraphedeliste"/>
        <w:numPr>
          <w:ilvl w:val="0"/>
          <w:numId w:val="1"/>
        </w:numPr>
        <w:tabs>
          <w:tab w:val="left" w:pos="284"/>
        </w:tabs>
        <w:spacing w:after="0" w:line="240" w:lineRule="auto"/>
        <w:ind w:left="0" w:firstLine="0"/>
        <w:rPr>
          <w:rFonts w:ascii="Calibri Light" w:eastAsia="Times New Roman" w:hAnsi="Calibri Light" w:cs="Calibri Light"/>
          <w:sz w:val="24"/>
          <w:szCs w:val="24"/>
          <w:lang w:eastAsia="fr-FR"/>
        </w:rPr>
      </w:pPr>
      <w:r w:rsidRPr="002F101A">
        <w:rPr>
          <w:rFonts w:ascii="Calibri Light" w:eastAsia="Times New Roman" w:hAnsi="Calibri Light" w:cs="Calibri Light"/>
          <w:sz w:val="24"/>
          <w:szCs w:val="24"/>
          <w:lang w:eastAsia="fr-FR"/>
        </w:rPr>
        <w:t>Vous illustrerez par un exemple comment les ententes sont une source de pouvoir de marché.</w:t>
      </w:r>
    </w:p>
    <w:p w:rsidR="006E0A66" w:rsidRPr="006E0A66" w:rsidRDefault="006E0A66" w:rsidP="00134FF8">
      <w:pPr>
        <w:numPr>
          <w:ilvl w:val="0"/>
          <w:numId w:val="1"/>
        </w:numPr>
        <w:tabs>
          <w:tab w:val="left" w:pos="284"/>
        </w:tabs>
        <w:spacing w:after="0" w:line="240" w:lineRule="auto"/>
        <w:ind w:left="0" w:firstLine="0"/>
        <w:jc w:val="left"/>
        <w:rPr>
          <w:rFonts w:ascii="Calibri Light" w:eastAsia="Times New Roman" w:hAnsi="Calibri Light" w:cs="Calibri Light"/>
          <w:sz w:val="24"/>
          <w:szCs w:val="24"/>
          <w:lang w:eastAsia="fr-FR"/>
        </w:rPr>
      </w:pPr>
      <w:r w:rsidRPr="006E0A66">
        <w:rPr>
          <w:rFonts w:ascii="Calibri Light" w:eastAsia="Times New Roman" w:hAnsi="Calibri Light" w:cs="Calibri Light"/>
          <w:sz w:val="24"/>
          <w:szCs w:val="24"/>
          <w:lang w:eastAsia="fr-FR"/>
        </w:rPr>
        <w:t>A l’aide des données du document, mesurez l’impact de l’arrivée d’un quatrième opérateur sur la facture mensuelle des abonnements mobiles</w:t>
      </w:r>
      <w:r>
        <w:rPr>
          <w:rFonts w:ascii="Calibri Light" w:eastAsia="Times New Roman" w:hAnsi="Calibri Light" w:cs="Calibri Light"/>
          <w:sz w:val="24"/>
          <w:szCs w:val="24"/>
          <w:lang w:eastAsia="fr-FR"/>
        </w:rPr>
        <w:t>.</w:t>
      </w:r>
    </w:p>
    <w:p w:rsidR="006E0A66" w:rsidRPr="006E0A66" w:rsidRDefault="006E0A66" w:rsidP="00134FF8">
      <w:pPr>
        <w:numPr>
          <w:ilvl w:val="0"/>
          <w:numId w:val="2"/>
        </w:numPr>
        <w:tabs>
          <w:tab w:val="left" w:pos="284"/>
        </w:tabs>
        <w:spacing w:after="0" w:line="240" w:lineRule="auto"/>
        <w:ind w:left="0" w:firstLine="0"/>
        <w:jc w:val="left"/>
        <w:rPr>
          <w:rFonts w:ascii="Calibri Light" w:eastAsia="Times New Roman" w:hAnsi="Calibri Light" w:cs="Calibri Light"/>
          <w:sz w:val="24"/>
          <w:szCs w:val="24"/>
          <w:lang w:eastAsia="fr-FR"/>
        </w:rPr>
      </w:pPr>
      <w:r w:rsidRPr="006E0A66">
        <w:rPr>
          <w:rFonts w:ascii="Calibri Light" w:eastAsia="Times New Roman" w:hAnsi="Calibri Light" w:cs="Calibri Light"/>
          <w:sz w:val="24"/>
          <w:szCs w:val="24"/>
          <w:lang w:eastAsia="fr-FR"/>
        </w:rPr>
        <w:t>À l’aide du document, vous montrerez les avantages d’une politique de la concurrence pour le consommateur.</w:t>
      </w:r>
    </w:p>
    <w:p w:rsidR="006E0A66" w:rsidRPr="00964A5C" w:rsidRDefault="006E0A66" w:rsidP="006E0A66">
      <w:pPr>
        <w:tabs>
          <w:tab w:val="left" w:pos="284"/>
        </w:tabs>
        <w:spacing w:after="0"/>
        <w:jc w:val="center"/>
        <w:rPr>
          <w:rFonts w:ascii="Calibri Light" w:hAnsi="Calibri Light"/>
          <w:b/>
          <w:bCs/>
          <w:color w:val="000000" w:themeColor="text1"/>
          <w:sz w:val="24"/>
          <w:szCs w:val="24"/>
        </w:rPr>
      </w:pPr>
      <w:r w:rsidRPr="00964A5C">
        <w:rPr>
          <w:rFonts w:ascii="Calibri Light" w:hAnsi="Calibri Light"/>
          <w:b/>
          <w:bCs/>
          <w:color w:val="000000" w:themeColor="text1"/>
          <w:sz w:val="24"/>
          <w:szCs w:val="24"/>
        </w:rPr>
        <w:lastRenderedPageBreak/>
        <w:t>S’entraîner à l’</w:t>
      </w:r>
      <w:r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w:t>
      </w:r>
      <w:r>
        <w:rPr>
          <w:rFonts w:ascii="Calibri Light" w:hAnsi="Calibri Light"/>
          <w:b/>
          <w:bCs/>
          <w:color w:val="000000" w:themeColor="text1"/>
          <w:sz w:val="24"/>
          <w:szCs w:val="24"/>
        </w:rPr>
        <w:t>deuxième</w:t>
      </w:r>
      <w:r w:rsidRPr="00964A5C">
        <w:rPr>
          <w:rFonts w:ascii="Calibri Light" w:hAnsi="Calibri Light"/>
          <w:b/>
          <w:bCs/>
          <w:color w:val="000000" w:themeColor="text1"/>
          <w:sz w:val="24"/>
          <w:szCs w:val="24"/>
        </w:rPr>
        <w:t xml:space="preserve"> partie</w:t>
      </w:r>
    </w:p>
    <w:p w:rsidR="006E0A66" w:rsidRDefault="006E0A66" w:rsidP="006E0A66">
      <w:pPr>
        <w:tabs>
          <w:tab w:val="left" w:pos="284"/>
        </w:tabs>
        <w:spacing w:after="0"/>
        <w:rPr>
          <w:rFonts w:ascii="Calibri Light" w:hAnsi="Calibri Light"/>
          <w:color w:val="000000" w:themeColor="text1"/>
          <w:sz w:val="24"/>
          <w:szCs w:val="24"/>
        </w:rPr>
      </w:pPr>
    </w:p>
    <w:p w:rsidR="006E0A66" w:rsidRPr="00E914DC" w:rsidRDefault="006E0A66" w:rsidP="006E0A66">
      <w:p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i/>
          <w:iCs/>
          <w:color w:val="000000" w:themeColor="text1"/>
          <w:sz w:val="24"/>
          <w:szCs w:val="24"/>
        </w:rPr>
      </w:pPr>
      <w:r w:rsidRPr="00E914DC">
        <w:rPr>
          <w:rFonts w:ascii="Calibri Light" w:hAnsi="Calibri Light"/>
          <w:i/>
          <w:iCs/>
          <w:color w:val="000000" w:themeColor="text1"/>
          <w:sz w:val="24"/>
          <w:szCs w:val="24"/>
        </w:rPr>
        <w:t>Consigne :</w:t>
      </w:r>
    </w:p>
    <w:p w:rsidR="006E0A66" w:rsidRPr="00E914DC" w:rsidRDefault="006E0A66" w:rsidP="006E0A66">
      <w:p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i/>
          <w:color w:val="000000" w:themeColor="text1"/>
          <w:sz w:val="24"/>
          <w:szCs w:val="24"/>
        </w:rPr>
      </w:pPr>
      <w:r w:rsidRPr="00E914DC">
        <w:rPr>
          <w:rFonts w:ascii="Calibri Light" w:hAnsi="Calibri Light"/>
          <w:i/>
          <w:color w:val="000000" w:themeColor="text1"/>
          <w:sz w:val="24"/>
          <w:szCs w:val="24"/>
        </w:rPr>
        <w:t>Seconde partie</w:t>
      </w:r>
      <w:r>
        <w:rPr>
          <w:rFonts w:ascii="Calibri Light" w:hAnsi="Calibri Light"/>
          <w:i/>
          <w:color w:val="000000" w:themeColor="text1"/>
          <w:sz w:val="24"/>
          <w:szCs w:val="24"/>
        </w:rPr>
        <w:t xml:space="preserve"> (r</w:t>
      </w:r>
      <w:r w:rsidRPr="00E914DC">
        <w:rPr>
          <w:rFonts w:ascii="Calibri Light" w:hAnsi="Calibri Light"/>
          <w:i/>
          <w:color w:val="000000" w:themeColor="text1"/>
          <w:sz w:val="24"/>
          <w:szCs w:val="24"/>
        </w:rPr>
        <w:t>aisonnement appuyé sur un dossier documentaire</w:t>
      </w:r>
      <w:r>
        <w:rPr>
          <w:rFonts w:ascii="Calibri Light" w:hAnsi="Calibri Light"/>
          <w:i/>
          <w:color w:val="000000" w:themeColor="text1"/>
          <w:sz w:val="24"/>
          <w:szCs w:val="24"/>
        </w:rPr>
        <w:t xml:space="preserve">). </w:t>
      </w:r>
      <w:r w:rsidRPr="00E914DC">
        <w:rPr>
          <w:rFonts w:ascii="Calibri Light" w:hAnsi="Calibri Light"/>
          <w:i/>
          <w:color w:val="000000" w:themeColor="text1"/>
          <w:sz w:val="24"/>
          <w:szCs w:val="24"/>
        </w:rPr>
        <w:t>Il est demandé au candidat de traiter le sujet en développant un raisonnement de l’ordre d’une page, en exploitant les documents du dossier et en mobilisant ses connaissances.</w:t>
      </w:r>
    </w:p>
    <w:p w:rsidR="006E0A66" w:rsidRDefault="006E0A66" w:rsidP="006E0A66">
      <w:pPr>
        <w:tabs>
          <w:tab w:val="left" w:pos="284"/>
        </w:tabs>
        <w:spacing w:after="0"/>
        <w:rPr>
          <w:rFonts w:ascii="Calibri Light" w:hAnsi="Calibri Light"/>
          <w:color w:val="000000" w:themeColor="text1"/>
          <w:sz w:val="24"/>
          <w:szCs w:val="24"/>
        </w:rPr>
      </w:pPr>
    </w:p>
    <w:p w:rsidR="005D2A43" w:rsidRPr="005D2A43" w:rsidRDefault="005D2A43" w:rsidP="005D2A43">
      <w:pPr>
        <w:tabs>
          <w:tab w:val="left" w:pos="284"/>
        </w:tabs>
        <w:spacing w:after="0"/>
        <w:rPr>
          <w:rFonts w:ascii="Calibri Light" w:hAnsi="Calibri Light"/>
          <w:b/>
          <w:color w:val="000000" w:themeColor="text1"/>
          <w:sz w:val="24"/>
          <w:szCs w:val="24"/>
        </w:rPr>
      </w:pPr>
      <w:r w:rsidRPr="005D2A43">
        <w:rPr>
          <w:rFonts w:ascii="Calibri Light" w:hAnsi="Calibri Light"/>
          <w:b/>
          <w:color w:val="000000" w:themeColor="text1"/>
          <w:sz w:val="24"/>
          <w:szCs w:val="24"/>
        </w:rPr>
        <w:t>Seconde partie : Raisonnement appuyé sur un dossier documentaire</w:t>
      </w:r>
    </w:p>
    <w:p w:rsidR="005D2A43" w:rsidRPr="005D2A43" w:rsidRDefault="005D2A43" w:rsidP="005D2A43">
      <w:pPr>
        <w:tabs>
          <w:tab w:val="left" w:pos="284"/>
        </w:tabs>
        <w:spacing w:after="0"/>
        <w:rPr>
          <w:rFonts w:ascii="Calibri Light" w:hAnsi="Calibri Light"/>
          <w:b/>
          <w:color w:val="000000" w:themeColor="text1"/>
          <w:sz w:val="24"/>
          <w:szCs w:val="24"/>
        </w:rPr>
      </w:pPr>
      <w:r w:rsidRPr="005D2A43">
        <w:rPr>
          <w:rFonts w:ascii="Calibri Light" w:hAnsi="Calibri Light"/>
          <w:b/>
          <w:color w:val="000000" w:themeColor="text1"/>
          <w:sz w:val="24"/>
          <w:szCs w:val="24"/>
        </w:rPr>
        <w:t xml:space="preserve">Sujet : </w:t>
      </w:r>
      <w:r w:rsidRPr="005D2A43">
        <w:rPr>
          <w:rFonts w:ascii="Calibri Light" w:hAnsi="Calibri Light"/>
          <w:color w:val="000000" w:themeColor="text1"/>
          <w:sz w:val="24"/>
          <w:szCs w:val="24"/>
        </w:rPr>
        <w:t xml:space="preserve">À l’aide de vos connaissances et du dossier documentaire, vous montrerez comment la politique de la concurrence augmente le surplus du consommateur. </w:t>
      </w:r>
    </w:p>
    <w:p w:rsidR="005D2A43" w:rsidRPr="005D2A43" w:rsidRDefault="005D2A43" w:rsidP="005D2A43">
      <w:pPr>
        <w:tabs>
          <w:tab w:val="left" w:pos="284"/>
        </w:tabs>
        <w:spacing w:after="0"/>
        <w:rPr>
          <w:rFonts w:ascii="Calibri Light" w:hAnsi="Calibri Light"/>
          <w:color w:val="000000" w:themeColor="text1"/>
          <w:sz w:val="24"/>
          <w:szCs w:val="24"/>
        </w:rPr>
      </w:pPr>
    </w:p>
    <w:p w:rsidR="005D2A43" w:rsidRPr="005D2A43" w:rsidRDefault="005D2A43" w:rsidP="005D2A43">
      <w:pPr>
        <w:tabs>
          <w:tab w:val="left" w:pos="284"/>
        </w:tabs>
        <w:spacing w:after="0"/>
        <w:rPr>
          <w:rFonts w:ascii="Calibri Light" w:hAnsi="Calibri Light"/>
          <w:b/>
          <w:bCs/>
          <w:color w:val="000000" w:themeColor="text1"/>
          <w:sz w:val="24"/>
          <w:szCs w:val="24"/>
        </w:rPr>
      </w:pPr>
      <w:r w:rsidRPr="005D2A43">
        <w:rPr>
          <w:rFonts w:ascii="Calibri Light" w:hAnsi="Calibri Light"/>
          <w:b/>
          <w:bCs/>
          <w:color w:val="000000" w:themeColor="text1"/>
          <w:sz w:val="24"/>
          <w:szCs w:val="24"/>
        </w:rPr>
        <w:t>Document 1 :</w:t>
      </w:r>
    </w:p>
    <w:p w:rsidR="005D2A43" w:rsidRPr="005D2A43" w:rsidRDefault="005D2A43" w:rsidP="005D2A43">
      <w:pPr>
        <w:tabs>
          <w:tab w:val="left" w:pos="284"/>
        </w:tabs>
        <w:spacing w:after="0"/>
        <w:rPr>
          <w:rFonts w:ascii="Calibri Light" w:hAnsi="Calibri Light"/>
          <w:color w:val="000000" w:themeColor="text1"/>
          <w:sz w:val="24"/>
          <w:szCs w:val="24"/>
        </w:rPr>
      </w:pPr>
      <w:r w:rsidRPr="005D2A43">
        <w:rPr>
          <w:rFonts w:ascii="Calibri Light" w:hAnsi="Calibri Light"/>
          <w:color w:val="000000" w:themeColor="text1"/>
          <w:sz w:val="24"/>
          <w:szCs w:val="24"/>
        </w:rPr>
        <w:t>Les agriculteurs, confrontés à l’aléa climatique, à la périssabilité de leur production […] sont en outre pris en étau¹ […] par des industriels très concentrés dont la puissance les transforme en « </w:t>
      </w:r>
      <w:proofErr w:type="spellStart"/>
      <w:r w:rsidRPr="005D2A43">
        <w:rPr>
          <w:rFonts w:ascii="Calibri Light" w:hAnsi="Calibri Light"/>
          <w:i/>
          <w:iCs/>
          <w:color w:val="000000" w:themeColor="text1"/>
          <w:sz w:val="24"/>
          <w:szCs w:val="24"/>
        </w:rPr>
        <w:t>price</w:t>
      </w:r>
      <w:proofErr w:type="spellEnd"/>
      <w:r w:rsidRPr="005D2A43">
        <w:rPr>
          <w:rFonts w:ascii="Calibri Light" w:hAnsi="Calibri Light"/>
          <w:i/>
          <w:iCs/>
          <w:color w:val="000000" w:themeColor="text1"/>
          <w:sz w:val="24"/>
          <w:szCs w:val="24"/>
        </w:rPr>
        <w:t xml:space="preserve"> takers² </w:t>
      </w:r>
      <w:r w:rsidRPr="005D2A43">
        <w:rPr>
          <w:rFonts w:ascii="Calibri Light" w:hAnsi="Calibri Light"/>
          <w:color w:val="000000" w:themeColor="text1"/>
          <w:sz w:val="24"/>
          <w:szCs w:val="24"/>
        </w:rPr>
        <w:t>». Il en résulte une « forte asymétrie des pouvoirs de marché […] et une importante volatilité des prix</w:t>
      </w:r>
      <w:r w:rsidRPr="005D2A43">
        <w:rPr>
          <w:rFonts w:ascii="Calibri Light" w:hAnsi="Calibri Light"/>
          <w:i/>
          <w:iCs/>
          <w:color w:val="000000" w:themeColor="text1"/>
          <w:sz w:val="24"/>
          <w:szCs w:val="24"/>
        </w:rPr>
        <w:t>³</w:t>
      </w:r>
      <w:r w:rsidRPr="005D2A43">
        <w:rPr>
          <w:rFonts w:ascii="Calibri Light" w:hAnsi="Calibri Light"/>
          <w:color w:val="000000" w:themeColor="text1"/>
          <w:sz w:val="24"/>
          <w:szCs w:val="24"/>
        </w:rPr>
        <w:t> » favorisant des risques de « </w:t>
      </w:r>
      <w:proofErr w:type="spellStart"/>
      <w:r w:rsidRPr="005D2A43">
        <w:rPr>
          <w:rFonts w:ascii="Calibri Light" w:hAnsi="Calibri Light"/>
          <w:i/>
          <w:iCs/>
          <w:color w:val="000000" w:themeColor="text1"/>
          <w:sz w:val="24"/>
          <w:szCs w:val="24"/>
        </w:rPr>
        <w:t>hold</w:t>
      </w:r>
      <w:proofErr w:type="spellEnd"/>
      <w:r w:rsidRPr="005D2A43">
        <w:rPr>
          <w:rFonts w:ascii="Calibri Light" w:hAnsi="Calibri Light"/>
          <w:i/>
          <w:iCs/>
          <w:color w:val="000000" w:themeColor="text1"/>
          <w:sz w:val="24"/>
          <w:szCs w:val="24"/>
        </w:rPr>
        <w:t xml:space="preserve"> up</w:t>
      </w:r>
      <w:r w:rsidRPr="005D2A43">
        <w:rPr>
          <w:rFonts w:ascii="Calibri Light" w:hAnsi="Calibri Light"/>
          <w:color w:val="000000" w:themeColor="text1"/>
          <w:sz w:val="24"/>
          <w:szCs w:val="24"/>
        </w:rPr>
        <w:t> ». Une partie importante de la population agricole ne parvient à subsister que grâce aux aides étatiques et européennes, et non par le seul fruit de son travail. Or, ces résultats socialement désastreux se produisent sur des marchés où, selon l’Autorité française de la concurrence, la concurrence ne joue pas vraiment en raison précisément de la concentration extrême des industries périphériques à l’activité agricole. Les consommateurs eux-mêmes ne profiteraient pas des prix bas arrachés aux agriculteurs par les acheteurs. Selon l’Autorité, les gains de productivité du secteur agricole, trois fois supérieurs à ceux de l’industrie entre 1978 et 2005 et la baisse des prix des produits agricoles de 50 % pendant cette même période s’est traduite par une baisse des prix à la consommation inférieure à 10 %. Les transformateurs et la grande distribution auraient « absorbé une partie des gains de productivité opérés par les exploitants ».</w:t>
      </w:r>
    </w:p>
    <w:p w:rsidR="005D2A43" w:rsidRPr="005D2A43" w:rsidRDefault="005D2A43" w:rsidP="005D2A43">
      <w:pPr>
        <w:tabs>
          <w:tab w:val="left" w:pos="284"/>
        </w:tabs>
        <w:spacing w:after="0"/>
        <w:rPr>
          <w:rFonts w:ascii="Calibri Light" w:hAnsi="Calibri Light"/>
          <w:color w:val="000000" w:themeColor="text1"/>
          <w:sz w:val="24"/>
          <w:szCs w:val="24"/>
        </w:rPr>
      </w:pPr>
    </w:p>
    <w:p w:rsidR="005D2A43" w:rsidRPr="005D2A43" w:rsidRDefault="005D2A43" w:rsidP="005D2A43">
      <w:pPr>
        <w:tabs>
          <w:tab w:val="left" w:pos="284"/>
        </w:tabs>
        <w:spacing w:after="0"/>
        <w:jc w:val="right"/>
        <w:rPr>
          <w:rFonts w:ascii="Calibri Light" w:hAnsi="Calibri Light"/>
          <w:color w:val="000000" w:themeColor="text1"/>
          <w:sz w:val="24"/>
          <w:szCs w:val="24"/>
        </w:rPr>
      </w:pPr>
      <w:r w:rsidRPr="005D2A43">
        <w:rPr>
          <w:rFonts w:ascii="Calibri Light" w:hAnsi="Calibri Light"/>
          <w:color w:val="000000" w:themeColor="text1"/>
          <w:sz w:val="24"/>
          <w:szCs w:val="24"/>
        </w:rPr>
        <w:t>Source : Fabrice RIEM, « L’aliment, entre droit du marché et pratiques dans les filières agricoles »,</w:t>
      </w:r>
      <w:r w:rsidRPr="005D2A43">
        <w:rPr>
          <w:rFonts w:ascii="Calibri Light" w:hAnsi="Calibri Light"/>
          <w:i/>
          <w:color w:val="000000" w:themeColor="text1"/>
          <w:sz w:val="24"/>
          <w:szCs w:val="24"/>
        </w:rPr>
        <w:t xml:space="preserve"> Droit et société</w:t>
      </w:r>
      <w:r w:rsidRPr="005D2A43">
        <w:rPr>
          <w:rFonts w:ascii="Calibri Light" w:hAnsi="Calibri Light"/>
          <w:color w:val="000000" w:themeColor="text1"/>
          <w:sz w:val="24"/>
          <w:szCs w:val="24"/>
        </w:rPr>
        <w:t>, janvier 2019.</w:t>
      </w:r>
    </w:p>
    <w:p w:rsidR="005D2A43" w:rsidRPr="005D2A43" w:rsidRDefault="005D2A43" w:rsidP="005D2A43">
      <w:pPr>
        <w:tabs>
          <w:tab w:val="left" w:pos="284"/>
        </w:tabs>
        <w:spacing w:after="0"/>
        <w:rPr>
          <w:rFonts w:ascii="Calibri Light" w:hAnsi="Calibri Light"/>
          <w:color w:val="000000" w:themeColor="text1"/>
          <w:sz w:val="24"/>
          <w:szCs w:val="24"/>
        </w:rPr>
      </w:pPr>
    </w:p>
    <w:p w:rsidR="005D2A43" w:rsidRPr="005D2A43" w:rsidRDefault="005D2A43" w:rsidP="005D2A43">
      <w:pPr>
        <w:tabs>
          <w:tab w:val="left" w:pos="284"/>
        </w:tabs>
        <w:spacing w:after="0"/>
        <w:rPr>
          <w:rFonts w:ascii="Calibri Light" w:hAnsi="Calibri Light"/>
          <w:color w:val="000000" w:themeColor="text1"/>
          <w:sz w:val="24"/>
          <w:szCs w:val="24"/>
        </w:rPr>
      </w:pPr>
      <w:r w:rsidRPr="005D2A43">
        <w:rPr>
          <w:rFonts w:ascii="Calibri Light" w:hAnsi="Calibri Light"/>
          <w:color w:val="000000" w:themeColor="text1"/>
          <w:sz w:val="24"/>
          <w:szCs w:val="24"/>
        </w:rPr>
        <w:t>1 : pris en étau : les agriculteurs n’ont que peu de marges de manœuvre face notamment aux distributeurs (grandes surfaces…) qui leur achètent leur production.</w:t>
      </w:r>
    </w:p>
    <w:p w:rsidR="005D2A43" w:rsidRPr="005D2A43" w:rsidRDefault="005D2A43" w:rsidP="005D2A43">
      <w:pPr>
        <w:tabs>
          <w:tab w:val="left" w:pos="284"/>
        </w:tabs>
        <w:spacing w:after="0"/>
        <w:rPr>
          <w:rFonts w:ascii="Calibri Light" w:hAnsi="Calibri Light"/>
          <w:color w:val="000000" w:themeColor="text1"/>
          <w:sz w:val="24"/>
          <w:szCs w:val="24"/>
        </w:rPr>
      </w:pPr>
      <w:r w:rsidRPr="005D2A43">
        <w:rPr>
          <w:rFonts w:ascii="Calibri Light" w:hAnsi="Calibri Light"/>
          <w:color w:val="000000" w:themeColor="text1"/>
          <w:sz w:val="24"/>
          <w:szCs w:val="24"/>
        </w:rPr>
        <w:t xml:space="preserve">2 : </w:t>
      </w:r>
      <w:proofErr w:type="spellStart"/>
      <w:r w:rsidRPr="005D2A43">
        <w:rPr>
          <w:rFonts w:ascii="Calibri Light" w:hAnsi="Calibri Light"/>
          <w:i/>
          <w:iCs/>
          <w:color w:val="000000" w:themeColor="text1"/>
          <w:sz w:val="24"/>
          <w:szCs w:val="24"/>
        </w:rPr>
        <w:t>price</w:t>
      </w:r>
      <w:proofErr w:type="spellEnd"/>
      <w:r w:rsidRPr="005D2A43">
        <w:rPr>
          <w:rFonts w:ascii="Calibri Light" w:hAnsi="Calibri Light"/>
          <w:i/>
          <w:iCs/>
          <w:color w:val="000000" w:themeColor="text1"/>
          <w:sz w:val="24"/>
          <w:szCs w:val="24"/>
        </w:rPr>
        <w:t xml:space="preserve"> </w:t>
      </w:r>
      <w:proofErr w:type="spellStart"/>
      <w:r w:rsidRPr="005D2A43">
        <w:rPr>
          <w:rFonts w:ascii="Calibri Light" w:hAnsi="Calibri Light"/>
          <w:i/>
          <w:iCs/>
          <w:color w:val="000000" w:themeColor="text1"/>
          <w:sz w:val="24"/>
          <w:szCs w:val="24"/>
        </w:rPr>
        <w:t>takers</w:t>
      </w:r>
      <w:proofErr w:type="spellEnd"/>
      <w:r w:rsidRPr="005D2A43">
        <w:rPr>
          <w:rFonts w:ascii="Calibri Light" w:hAnsi="Calibri Light"/>
          <w:i/>
          <w:iCs/>
          <w:color w:val="000000" w:themeColor="text1"/>
          <w:sz w:val="24"/>
          <w:szCs w:val="24"/>
        </w:rPr>
        <w:t> : p</w:t>
      </w:r>
      <w:r w:rsidRPr="005D2A43">
        <w:rPr>
          <w:rFonts w:ascii="Calibri Light" w:hAnsi="Calibri Light"/>
          <w:color w:val="000000" w:themeColor="text1"/>
          <w:sz w:val="24"/>
          <w:szCs w:val="24"/>
        </w:rPr>
        <w:t>reneurs de prix.</w:t>
      </w:r>
    </w:p>
    <w:p w:rsidR="005D2A43" w:rsidRPr="005D2A43" w:rsidRDefault="005D2A43" w:rsidP="005D2A43">
      <w:pPr>
        <w:tabs>
          <w:tab w:val="left" w:pos="284"/>
        </w:tabs>
        <w:spacing w:after="0"/>
        <w:rPr>
          <w:rFonts w:ascii="Calibri Light" w:hAnsi="Calibri Light"/>
          <w:color w:val="000000" w:themeColor="text1"/>
          <w:sz w:val="24"/>
          <w:szCs w:val="24"/>
        </w:rPr>
      </w:pPr>
      <w:r w:rsidRPr="005D2A43">
        <w:rPr>
          <w:rFonts w:ascii="Calibri Light" w:hAnsi="Calibri Light"/>
          <w:color w:val="000000" w:themeColor="text1"/>
          <w:sz w:val="24"/>
          <w:szCs w:val="24"/>
        </w:rPr>
        <w:t>3 : volatilité des prix : fortes variations des prix.</w:t>
      </w:r>
    </w:p>
    <w:p w:rsidR="005D2A43" w:rsidRDefault="005D2A43">
      <w:pPr>
        <w:jc w:val="left"/>
        <w:rPr>
          <w:rFonts w:ascii="Calibri Light" w:hAnsi="Calibri Light"/>
          <w:color w:val="000000" w:themeColor="text1"/>
          <w:sz w:val="24"/>
          <w:szCs w:val="24"/>
        </w:rPr>
      </w:pPr>
      <w:r>
        <w:rPr>
          <w:rFonts w:ascii="Calibri Light" w:hAnsi="Calibri Light"/>
          <w:color w:val="000000" w:themeColor="text1"/>
          <w:sz w:val="24"/>
          <w:szCs w:val="24"/>
        </w:rPr>
        <w:br w:type="page"/>
      </w:r>
    </w:p>
    <w:p w:rsidR="005D2A43" w:rsidRPr="005D2A43" w:rsidRDefault="005D2A43" w:rsidP="005D2A43">
      <w:pPr>
        <w:tabs>
          <w:tab w:val="left" w:pos="284"/>
        </w:tabs>
        <w:spacing w:after="0"/>
        <w:rPr>
          <w:rFonts w:ascii="Calibri Light" w:hAnsi="Calibri Light"/>
          <w:color w:val="000000" w:themeColor="text1"/>
          <w:sz w:val="24"/>
          <w:szCs w:val="24"/>
        </w:rPr>
      </w:pPr>
      <w:bookmarkStart w:id="4" w:name="_Hlk55211742"/>
      <w:r w:rsidRPr="005D2A43">
        <w:rPr>
          <w:rFonts w:ascii="Calibri Light" w:hAnsi="Calibri Light"/>
          <w:b/>
          <w:bCs/>
          <w:color w:val="000000" w:themeColor="text1"/>
          <w:sz w:val="24"/>
          <w:szCs w:val="24"/>
        </w:rPr>
        <w:lastRenderedPageBreak/>
        <w:t>Document 2</w:t>
      </w:r>
      <w:r w:rsidRPr="005D2A43">
        <w:rPr>
          <w:rFonts w:ascii="Calibri Light" w:hAnsi="Calibri Light"/>
          <w:color w:val="000000" w:themeColor="text1"/>
          <w:sz w:val="24"/>
          <w:szCs w:val="24"/>
        </w:rPr>
        <w:t> : Montant total des sanctions infligées par la Commission européenne à l’encontre des cartels (1990-2015) (en millions d’euros)</w:t>
      </w:r>
    </w:p>
    <w:p w:rsidR="005D2A43" w:rsidRPr="005D2A43" w:rsidRDefault="005D2A43" w:rsidP="005D2A43">
      <w:pPr>
        <w:tabs>
          <w:tab w:val="left" w:pos="284"/>
        </w:tabs>
        <w:spacing w:after="0"/>
        <w:rPr>
          <w:rFonts w:ascii="Calibri Light" w:hAnsi="Calibri Light"/>
          <w:color w:val="000000" w:themeColor="text1"/>
          <w:sz w:val="24"/>
          <w:szCs w:val="24"/>
        </w:rPr>
      </w:pPr>
    </w:p>
    <w:p w:rsidR="005D2A43" w:rsidRPr="005D2A43" w:rsidRDefault="005D2A43" w:rsidP="005D2A43">
      <w:pPr>
        <w:tabs>
          <w:tab w:val="left" w:pos="284"/>
        </w:tabs>
        <w:spacing w:after="0"/>
        <w:rPr>
          <w:rFonts w:ascii="Calibri Light" w:hAnsi="Calibri Light"/>
          <w:color w:val="000000" w:themeColor="text1"/>
          <w:sz w:val="24"/>
          <w:szCs w:val="24"/>
        </w:rPr>
      </w:pPr>
      <w:r w:rsidRPr="005D2A43">
        <w:rPr>
          <w:rFonts w:ascii="Calibri Light" w:hAnsi="Calibri Light"/>
          <w:noProof/>
          <w:color w:val="000000" w:themeColor="text1"/>
          <w:sz w:val="24"/>
          <w:szCs w:val="24"/>
          <w:lang w:eastAsia="fr-FR"/>
        </w:rPr>
        <w:drawing>
          <wp:inline distT="0" distB="0" distL="0" distR="0">
            <wp:extent cx="5760720" cy="321627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278" t="27904" r="35513" b="19669"/>
                    <a:stretch>
                      <a:fillRect/>
                    </a:stretch>
                  </pic:blipFill>
                  <pic:spPr bwMode="auto">
                    <a:xfrm>
                      <a:off x="0" y="0"/>
                      <a:ext cx="5760720" cy="3216275"/>
                    </a:xfrm>
                    <a:prstGeom prst="rect">
                      <a:avLst/>
                    </a:prstGeom>
                    <a:noFill/>
                    <a:ln>
                      <a:noFill/>
                    </a:ln>
                  </pic:spPr>
                </pic:pic>
              </a:graphicData>
            </a:graphic>
          </wp:inline>
        </w:drawing>
      </w:r>
    </w:p>
    <w:bookmarkEnd w:id="4"/>
    <w:p w:rsidR="005D2A43" w:rsidRPr="005D2A43" w:rsidRDefault="005D2A43" w:rsidP="005D2A43">
      <w:pPr>
        <w:tabs>
          <w:tab w:val="left" w:pos="284"/>
        </w:tabs>
        <w:spacing w:after="0"/>
        <w:jc w:val="right"/>
        <w:rPr>
          <w:rFonts w:ascii="Calibri Light" w:hAnsi="Calibri Light"/>
          <w:color w:val="000000" w:themeColor="text1"/>
          <w:sz w:val="24"/>
          <w:szCs w:val="24"/>
        </w:rPr>
      </w:pPr>
      <w:r w:rsidRPr="005D2A43">
        <w:rPr>
          <w:rFonts w:ascii="Calibri Light" w:hAnsi="Calibri Light"/>
          <w:color w:val="000000" w:themeColor="text1"/>
          <w:sz w:val="24"/>
          <w:szCs w:val="24"/>
        </w:rPr>
        <w:t xml:space="preserve">Source : Emmanuel COMBE, </w:t>
      </w:r>
      <w:r w:rsidRPr="005D2A43">
        <w:rPr>
          <w:rFonts w:ascii="Calibri Light" w:hAnsi="Calibri Light"/>
          <w:i/>
          <w:iCs/>
          <w:color w:val="000000" w:themeColor="text1"/>
          <w:sz w:val="24"/>
          <w:szCs w:val="24"/>
        </w:rPr>
        <w:t xml:space="preserve">La politique de la concurrence, </w:t>
      </w:r>
      <w:r w:rsidRPr="005D2A43">
        <w:rPr>
          <w:rFonts w:ascii="Calibri Light" w:hAnsi="Calibri Light"/>
          <w:color w:val="000000" w:themeColor="text1"/>
          <w:sz w:val="24"/>
          <w:szCs w:val="24"/>
        </w:rPr>
        <w:t>2016.</w:t>
      </w:r>
    </w:p>
    <w:p w:rsidR="006E0A66" w:rsidRPr="006E0A66" w:rsidRDefault="006E0A66" w:rsidP="006E0A66">
      <w:pPr>
        <w:tabs>
          <w:tab w:val="left" w:pos="284"/>
        </w:tabs>
        <w:spacing w:after="0"/>
        <w:rPr>
          <w:rFonts w:ascii="Calibri Light" w:hAnsi="Calibri Light"/>
          <w:color w:val="000000" w:themeColor="text1"/>
          <w:sz w:val="24"/>
          <w:szCs w:val="24"/>
        </w:rPr>
      </w:pPr>
    </w:p>
    <w:sectPr w:rsidR="006E0A66" w:rsidRPr="006E0A66" w:rsidSect="00964A5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22" w:rsidRDefault="00AF1B22" w:rsidP="00EB5D8A">
      <w:pPr>
        <w:spacing w:after="0" w:line="240" w:lineRule="auto"/>
      </w:pPr>
      <w:r>
        <w:separator/>
      </w:r>
    </w:p>
  </w:endnote>
  <w:endnote w:type="continuationSeparator" w:id="0">
    <w:p w:rsidR="00AF1B22" w:rsidRDefault="00AF1B22"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22" w:rsidRDefault="00AF1B22" w:rsidP="00EB5D8A">
      <w:pPr>
        <w:spacing w:after="0" w:line="240" w:lineRule="auto"/>
      </w:pPr>
      <w:r>
        <w:separator/>
      </w:r>
    </w:p>
  </w:footnote>
  <w:footnote w:type="continuationSeparator" w:id="0">
    <w:p w:rsidR="00AF1B22" w:rsidRDefault="00AF1B22" w:rsidP="00EB5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9ED"/>
    <w:multiLevelType w:val="hybridMultilevel"/>
    <w:tmpl w:val="D5DCEE70"/>
    <w:numStyleLink w:val="Style1import"/>
  </w:abstractNum>
  <w:abstractNum w:abstractNumId="1">
    <w:nsid w:val="72D5212D"/>
    <w:multiLevelType w:val="hybridMultilevel"/>
    <w:tmpl w:val="D5DCEE70"/>
    <w:styleLink w:val="Style1import"/>
    <w:lvl w:ilvl="0" w:tplc="DF0A06B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1" w:tplc="1C309D9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tplc="D1CAF2E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95"/>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tplc="11A2D24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tplc="962803D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tplc="67AA60B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95"/>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tplc="B78874F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tplc="1B0A8F0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tplc="0AC6A62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95"/>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abstractNumId w:val="0"/>
    <w:lvlOverride w:ilvl="0">
      <w:lvl w:ilvl="0" w:tplc="866A11B0">
        <w:start w:val="1"/>
        <w:numFmt w:val="decimal"/>
        <w:lvlText w:val="%1."/>
        <w:lvlJc w:val="left"/>
        <w:pPr>
          <w:ind w:left="720" w:hanging="360"/>
        </w:pPr>
      </w:lvl>
    </w:lvlOverride>
    <w:lvlOverride w:ilvl="1">
      <w:lvl w:ilvl="1" w:tplc="EFEE0332" w:tentative="1">
        <w:start w:val="1"/>
        <w:numFmt w:val="lowerLetter"/>
        <w:lvlText w:val="%2."/>
        <w:lvlJc w:val="left"/>
        <w:pPr>
          <w:ind w:left="1440" w:hanging="360"/>
        </w:pPr>
      </w:lvl>
    </w:lvlOverride>
    <w:lvlOverride w:ilvl="2">
      <w:lvl w:ilvl="2" w:tplc="D5082F84" w:tentative="1">
        <w:start w:val="1"/>
        <w:numFmt w:val="lowerRoman"/>
        <w:lvlText w:val="%3."/>
        <w:lvlJc w:val="right"/>
        <w:pPr>
          <w:ind w:left="2160" w:hanging="180"/>
        </w:pPr>
      </w:lvl>
    </w:lvlOverride>
    <w:lvlOverride w:ilvl="3">
      <w:lvl w:ilvl="3" w:tplc="2AC63EA4" w:tentative="1">
        <w:start w:val="1"/>
        <w:numFmt w:val="decimal"/>
        <w:lvlText w:val="%4."/>
        <w:lvlJc w:val="left"/>
        <w:pPr>
          <w:ind w:left="2880" w:hanging="360"/>
        </w:pPr>
      </w:lvl>
    </w:lvlOverride>
    <w:lvlOverride w:ilvl="4">
      <w:lvl w:ilvl="4" w:tplc="A8DED864" w:tentative="1">
        <w:start w:val="1"/>
        <w:numFmt w:val="lowerLetter"/>
        <w:lvlText w:val="%5."/>
        <w:lvlJc w:val="left"/>
        <w:pPr>
          <w:ind w:left="3600" w:hanging="360"/>
        </w:pPr>
      </w:lvl>
    </w:lvlOverride>
    <w:lvlOverride w:ilvl="5">
      <w:lvl w:ilvl="5" w:tplc="2514CC32" w:tentative="1">
        <w:start w:val="1"/>
        <w:numFmt w:val="lowerRoman"/>
        <w:lvlText w:val="%6."/>
        <w:lvlJc w:val="right"/>
        <w:pPr>
          <w:ind w:left="4320" w:hanging="180"/>
        </w:pPr>
      </w:lvl>
    </w:lvlOverride>
    <w:lvlOverride w:ilvl="6">
      <w:lvl w:ilvl="6" w:tplc="1BFCD366" w:tentative="1">
        <w:start w:val="1"/>
        <w:numFmt w:val="decimal"/>
        <w:lvlText w:val="%7."/>
        <w:lvlJc w:val="left"/>
        <w:pPr>
          <w:ind w:left="5040" w:hanging="360"/>
        </w:pPr>
      </w:lvl>
    </w:lvlOverride>
    <w:lvlOverride w:ilvl="7">
      <w:lvl w:ilvl="7" w:tplc="7E54D868" w:tentative="1">
        <w:start w:val="1"/>
        <w:numFmt w:val="lowerLetter"/>
        <w:lvlText w:val="%8."/>
        <w:lvlJc w:val="left"/>
        <w:pPr>
          <w:ind w:left="5760" w:hanging="360"/>
        </w:pPr>
      </w:lvl>
    </w:lvlOverride>
    <w:lvlOverride w:ilvl="8">
      <w:lvl w:ilvl="8" w:tplc="AA46C1BA" w:tentative="1">
        <w:start w:val="1"/>
        <w:numFmt w:val="lowerRoman"/>
        <w:lvlText w:val="%9."/>
        <w:lvlJc w:val="right"/>
        <w:pPr>
          <w:ind w:left="6480" w:hanging="180"/>
        </w:pPr>
      </w:lvl>
    </w:lvlOverride>
  </w:num>
  <w:num w:numId="2">
    <w:abstractNumId w:val="0"/>
    <w:lvlOverride w:ilvl="0">
      <w:lvl w:ilvl="0" w:tplc="866A11B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Arial"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FEE033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5082F8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2"/>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AC63EA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8DED86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514CC3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2"/>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BFCD36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E54D86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A46C1B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2"/>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2C45"/>
    <w:rsid w:val="00005C80"/>
    <w:rsid w:val="00006B37"/>
    <w:rsid w:val="000145F4"/>
    <w:rsid w:val="00046018"/>
    <w:rsid w:val="0007567E"/>
    <w:rsid w:val="00080584"/>
    <w:rsid w:val="00084A72"/>
    <w:rsid w:val="000C20E6"/>
    <w:rsid w:val="000D532D"/>
    <w:rsid w:val="000D5C1B"/>
    <w:rsid w:val="000D7FB7"/>
    <w:rsid w:val="000E4334"/>
    <w:rsid w:val="000E6E11"/>
    <w:rsid w:val="000E6F19"/>
    <w:rsid w:val="001148A2"/>
    <w:rsid w:val="00117321"/>
    <w:rsid w:val="00121BA9"/>
    <w:rsid w:val="00123B4B"/>
    <w:rsid w:val="001333D9"/>
    <w:rsid w:val="0013462D"/>
    <w:rsid w:val="00134FF8"/>
    <w:rsid w:val="00142C43"/>
    <w:rsid w:val="001545E2"/>
    <w:rsid w:val="00162352"/>
    <w:rsid w:val="0016454F"/>
    <w:rsid w:val="00171DED"/>
    <w:rsid w:val="001761C3"/>
    <w:rsid w:val="00181944"/>
    <w:rsid w:val="001831C6"/>
    <w:rsid w:val="00187D67"/>
    <w:rsid w:val="001956A2"/>
    <w:rsid w:val="001A7875"/>
    <w:rsid w:val="001B6B65"/>
    <w:rsid w:val="001C5FCB"/>
    <w:rsid w:val="001D5263"/>
    <w:rsid w:val="001E14C1"/>
    <w:rsid w:val="001F148A"/>
    <w:rsid w:val="00233789"/>
    <w:rsid w:val="00236049"/>
    <w:rsid w:val="00237FFE"/>
    <w:rsid w:val="00255728"/>
    <w:rsid w:val="00264526"/>
    <w:rsid w:val="002712A9"/>
    <w:rsid w:val="00287998"/>
    <w:rsid w:val="002A1E34"/>
    <w:rsid w:val="002B464A"/>
    <w:rsid w:val="002C5628"/>
    <w:rsid w:val="002D68F9"/>
    <w:rsid w:val="002F101A"/>
    <w:rsid w:val="00302673"/>
    <w:rsid w:val="00326BE3"/>
    <w:rsid w:val="003409F5"/>
    <w:rsid w:val="003468FB"/>
    <w:rsid w:val="0035212D"/>
    <w:rsid w:val="00375316"/>
    <w:rsid w:val="00397AFB"/>
    <w:rsid w:val="003B4F0C"/>
    <w:rsid w:val="003D4FA4"/>
    <w:rsid w:val="003D69A5"/>
    <w:rsid w:val="003F4BAB"/>
    <w:rsid w:val="0045053C"/>
    <w:rsid w:val="00455875"/>
    <w:rsid w:val="00460187"/>
    <w:rsid w:val="004827E2"/>
    <w:rsid w:val="0049326F"/>
    <w:rsid w:val="0049588C"/>
    <w:rsid w:val="004A1CA3"/>
    <w:rsid w:val="004D0B9C"/>
    <w:rsid w:val="004E69C1"/>
    <w:rsid w:val="005038E9"/>
    <w:rsid w:val="0050674B"/>
    <w:rsid w:val="00506EBE"/>
    <w:rsid w:val="00512044"/>
    <w:rsid w:val="0051353E"/>
    <w:rsid w:val="00516B49"/>
    <w:rsid w:val="00520627"/>
    <w:rsid w:val="00532465"/>
    <w:rsid w:val="00535768"/>
    <w:rsid w:val="005460C2"/>
    <w:rsid w:val="005647E0"/>
    <w:rsid w:val="00565070"/>
    <w:rsid w:val="00576A57"/>
    <w:rsid w:val="005A4342"/>
    <w:rsid w:val="005C5295"/>
    <w:rsid w:val="005C7018"/>
    <w:rsid w:val="005D2A43"/>
    <w:rsid w:val="005E6B69"/>
    <w:rsid w:val="00620F63"/>
    <w:rsid w:val="00634DA1"/>
    <w:rsid w:val="006413FB"/>
    <w:rsid w:val="006442D6"/>
    <w:rsid w:val="0064703D"/>
    <w:rsid w:val="00657E98"/>
    <w:rsid w:val="006604C0"/>
    <w:rsid w:val="00662220"/>
    <w:rsid w:val="006712C4"/>
    <w:rsid w:val="00691314"/>
    <w:rsid w:val="0069239E"/>
    <w:rsid w:val="006A14B9"/>
    <w:rsid w:val="006A5AF4"/>
    <w:rsid w:val="006B1E32"/>
    <w:rsid w:val="006B5449"/>
    <w:rsid w:val="006E0A66"/>
    <w:rsid w:val="006F0F5F"/>
    <w:rsid w:val="006F5A61"/>
    <w:rsid w:val="007148E1"/>
    <w:rsid w:val="007323CB"/>
    <w:rsid w:val="00747988"/>
    <w:rsid w:val="00764812"/>
    <w:rsid w:val="007745D4"/>
    <w:rsid w:val="007776DB"/>
    <w:rsid w:val="00791936"/>
    <w:rsid w:val="00791E29"/>
    <w:rsid w:val="007A36F5"/>
    <w:rsid w:val="007A4A86"/>
    <w:rsid w:val="007C2EC3"/>
    <w:rsid w:val="007D0ABA"/>
    <w:rsid w:val="007D26E3"/>
    <w:rsid w:val="007D509D"/>
    <w:rsid w:val="007E5768"/>
    <w:rsid w:val="007F50C0"/>
    <w:rsid w:val="00806BF8"/>
    <w:rsid w:val="00815ED0"/>
    <w:rsid w:val="00817138"/>
    <w:rsid w:val="00824E6F"/>
    <w:rsid w:val="00841571"/>
    <w:rsid w:val="00866884"/>
    <w:rsid w:val="008746BE"/>
    <w:rsid w:val="00881A17"/>
    <w:rsid w:val="008A6417"/>
    <w:rsid w:val="008C4534"/>
    <w:rsid w:val="008C6834"/>
    <w:rsid w:val="008D593B"/>
    <w:rsid w:val="008F0FBB"/>
    <w:rsid w:val="008F751A"/>
    <w:rsid w:val="009034A9"/>
    <w:rsid w:val="00912AC7"/>
    <w:rsid w:val="00942073"/>
    <w:rsid w:val="00951201"/>
    <w:rsid w:val="009526A8"/>
    <w:rsid w:val="00962EC8"/>
    <w:rsid w:val="00964A5C"/>
    <w:rsid w:val="00967CC6"/>
    <w:rsid w:val="00977609"/>
    <w:rsid w:val="00987F6F"/>
    <w:rsid w:val="00991D5F"/>
    <w:rsid w:val="00997C2D"/>
    <w:rsid w:val="009B6EA8"/>
    <w:rsid w:val="009F7A6E"/>
    <w:rsid w:val="00A00E1B"/>
    <w:rsid w:val="00A16A11"/>
    <w:rsid w:val="00A20D1F"/>
    <w:rsid w:val="00A360A6"/>
    <w:rsid w:val="00A4504B"/>
    <w:rsid w:val="00A62F52"/>
    <w:rsid w:val="00A7222E"/>
    <w:rsid w:val="00A81F94"/>
    <w:rsid w:val="00A90E7C"/>
    <w:rsid w:val="00AA2FC4"/>
    <w:rsid w:val="00AA3C91"/>
    <w:rsid w:val="00AA5267"/>
    <w:rsid w:val="00AC0010"/>
    <w:rsid w:val="00AC27DA"/>
    <w:rsid w:val="00AF1B22"/>
    <w:rsid w:val="00B00D67"/>
    <w:rsid w:val="00B17D1B"/>
    <w:rsid w:val="00B24A1D"/>
    <w:rsid w:val="00B2741F"/>
    <w:rsid w:val="00B55A72"/>
    <w:rsid w:val="00B616A4"/>
    <w:rsid w:val="00B877E0"/>
    <w:rsid w:val="00B92B8C"/>
    <w:rsid w:val="00BA2413"/>
    <w:rsid w:val="00BB4247"/>
    <w:rsid w:val="00BB6228"/>
    <w:rsid w:val="00BC3BB7"/>
    <w:rsid w:val="00BD42B7"/>
    <w:rsid w:val="00BE5919"/>
    <w:rsid w:val="00BF4769"/>
    <w:rsid w:val="00C026C0"/>
    <w:rsid w:val="00C02A97"/>
    <w:rsid w:val="00C10CEF"/>
    <w:rsid w:val="00C21788"/>
    <w:rsid w:val="00C23D7B"/>
    <w:rsid w:val="00C2560D"/>
    <w:rsid w:val="00C556F7"/>
    <w:rsid w:val="00C60BBB"/>
    <w:rsid w:val="00C7019B"/>
    <w:rsid w:val="00C72259"/>
    <w:rsid w:val="00C7639A"/>
    <w:rsid w:val="00C854A8"/>
    <w:rsid w:val="00C90711"/>
    <w:rsid w:val="00C94AC9"/>
    <w:rsid w:val="00C94F10"/>
    <w:rsid w:val="00CA11CF"/>
    <w:rsid w:val="00CC2409"/>
    <w:rsid w:val="00CD61AD"/>
    <w:rsid w:val="00CD7C68"/>
    <w:rsid w:val="00CF1CBD"/>
    <w:rsid w:val="00CF682F"/>
    <w:rsid w:val="00D02BE8"/>
    <w:rsid w:val="00D03380"/>
    <w:rsid w:val="00D0489C"/>
    <w:rsid w:val="00D26A53"/>
    <w:rsid w:val="00D308AB"/>
    <w:rsid w:val="00D546A0"/>
    <w:rsid w:val="00D57A70"/>
    <w:rsid w:val="00D760FB"/>
    <w:rsid w:val="00D859E0"/>
    <w:rsid w:val="00DB2F0B"/>
    <w:rsid w:val="00DB59B3"/>
    <w:rsid w:val="00DC4198"/>
    <w:rsid w:val="00DC4B0F"/>
    <w:rsid w:val="00DE6FC4"/>
    <w:rsid w:val="00DF5BE1"/>
    <w:rsid w:val="00E10563"/>
    <w:rsid w:val="00E34EC4"/>
    <w:rsid w:val="00E355D9"/>
    <w:rsid w:val="00E4242C"/>
    <w:rsid w:val="00E46649"/>
    <w:rsid w:val="00E54287"/>
    <w:rsid w:val="00E55F95"/>
    <w:rsid w:val="00E7679E"/>
    <w:rsid w:val="00E849E8"/>
    <w:rsid w:val="00E912BB"/>
    <w:rsid w:val="00EB5D8A"/>
    <w:rsid w:val="00EB724B"/>
    <w:rsid w:val="00EC540B"/>
    <w:rsid w:val="00EC58DB"/>
    <w:rsid w:val="00ED485F"/>
    <w:rsid w:val="00EE45BC"/>
    <w:rsid w:val="00EF340C"/>
    <w:rsid w:val="00F0161C"/>
    <w:rsid w:val="00F01F9C"/>
    <w:rsid w:val="00F31EFD"/>
    <w:rsid w:val="00F44545"/>
    <w:rsid w:val="00F82176"/>
    <w:rsid w:val="00FA2A18"/>
    <w:rsid w:val="00FA2C0F"/>
    <w:rsid w:val="00FA2EC2"/>
    <w:rsid w:val="00FA66CA"/>
    <w:rsid w:val="00FA78FC"/>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02673"/>
    <w:pPr>
      <w:spacing w:after="0" w:line="240" w:lineRule="auto"/>
      <w:jc w:val="both"/>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B55A72"/>
    <w:rPr>
      <w:color w:val="605E5C"/>
      <w:shd w:val="clear" w:color="auto" w:fill="E1DFDD"/>
    </w:rPr>
  </w:style>
  <w:style w:type="numbering" w:customStyle="1" w:styleId="Style1import">
    <w:name w:val="Style 1 importé"/>
    <w:rsid w:val="006E0A66"/>
    <w:pPr>
      <w:numPr>
        <w:numId w:val="3"/>
      </w:numPr>
    </w:pPr>
  </w:style>
</w:styles>
</file>

<file path=word/webSettings.xml><?xml version="1.0" encoding="utf-8"?>
<w:webSettings xmlns:r="http://schemas.openxmlformats.org/officeDocument/2006/relationships" xmlns:w="http://schemas.openxmlformats.org/wordprocessingml/2006/main">
  <w:divs>
    <w:div w:id="227226851">
      <w:bodyDiv w:val="1"/>
      <w:marLeft w:val="0"/>
      <w:marRight w:val="0"/>
      <w:marTop w:val="0"/>
      <w:marBottom w:val="0"/>
      <w:divBdr>
        <w:top w:val="none" w:sz="0" w:space="0" w:color="auto"/>
        <w:left w:val="none" w:sz="0" w:space="0" w:color="auto"/>
        <w:bottom w:val="none" w:sz="0" w:space="0" w:color="auto"/>
        <w:right w:val="none" w:sz="0" w:space="0" w:color="auto"/>
      </w:divBdr>
      <w:divsChild>
        <w:div w:id="1091664064">
          <w:marLeft w:val="-108"/>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economie/entreprises/alstom/alstom-siemens-l-europe-contre-la-fusion_3134089.html"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ancetvinfo.fr/internet/goog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tvinfo.fr/internet/google/google-une-amende-record_225808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ilymotion.com/video/x2cugao" TargetMode="External"/><Relationship Id="rId4" Type="http://schemas.openxmlformats.org/officeDocument/2006/relationships/settings" Target="settings.xml"/><Relationship Id="rId9" Type="http://schemas.openxmlformats.org/officeDocument/2006/relationships/hyperlink" Target="https://www.francetvinfo.fr/replay-radio/le-brief-eco/le-rapprochement-alstom-siemens-est-il-compromis_3114381.html"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1550000000002E-2"/>
          <c:y val="7.8885899999999995E-2"/>
          <c:w val="0.88645799999999975"/>
          <c:h val="0.83404699999999998"/>
        </c:manualLayout>
      </c:layout>
      <c:lineChart>
        <c:grouping val="standard"/>
        <c:ser>
          <c:idx val="0"/>
          <c:order val="0"/>
          <c:tx>
            <c:strRef>
              <c:f>Sheet1!$A$2</c:f>
              <c:strCache>
                <c:ptCount val="1"/>
                <c:pt idx="0">
                  <c:v>Euros HT</c:v>
                </c:pt>
              </c:strCache>
            </c:strRef>
          </c:tx>
          <c:spPr>
            <a:ln w="28575" cap="flat">
              <a:solidFill>
                <a:srgbClr val="616161"/>
              </a:solidFill>
              <a:prstDash val="solid"/>
              <a:round/>
            </a:ln>
            <a:effectLst/>
          </c:spPr>
          <c:marker>
            <c:symbol val="diamond"/>
            <c:size val="6"/>
            <c:spPr>
              <a:solidFill>
                <a:srgbClr val="616161"/>
              </a:solidFill>
              <a:ln w="9525" cap="flat">
                <a:solidFill>
                  <a:srgbClr val="616161"/>
                </a:solidFill>
                <a:prstDash val="solid"/>
                <a:round/>
              </a:ln>
              <a:effectLst/>
            </c:spPr>
          </c:marker>
          <c:dLbls>
            <c:numFmt formatCode="0.#" sourceLinked="0"/>
            <c:spPr>
              <a:noFill/>
              <a:ln>
                <a:noFill/>
              </a:ln>
              <a:effectLst/>
            </c:spPr>
            <c:txPr>
              <a:bodyPr/>
              <a:lstStyle/>
              <a:p>
                <a:pPr>
                  <a:defRPr sz="800" b="0" i="0" u="none" strike="noStrike" baseline="0">
                    <a:solidFill>
                      <a:srgbClr val="000000"/>
                    </a:solidFill>
                    <a:latin typeface="Helvetica Neue"/>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Sheet1!$B$1:$T$1</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2018p</c:v>
                </c:pt>
              </c:strCache>
            </c:strRef>
          </c:cat>
          <c:val>
            <c:numRef>
              <c:f>Sheet1!$B$2:$T$2</c:f>
              <c:numCache>
                <c:formatCode>General</c:formatCode>
                <c:ptCount val="19"/>
                <c:pt idx="0">
                  <c:v>26.2</c:v>
                </c:pt>
                <c:pt idx="1">
                  <c:v>24.8</c:v>
                </c:pt>
                <c:pt idx="2">
                  <c:v>26</c:v>
                </c:pt>
                <c:pt idx="3">
                  <c:v>27.5</c:v>
                </c:pt>
                <c:pt idx="4">
                  <c:v>28.7</c:v>
                </c:pt>
                <c:pt idx="5">
                  <c:v>29.5</c:v>
                </c:pt>
                <c:pt idx="6">
                  <c:v>28</c:v>
                </c:pt>
                <c:pt idx="7">
                  <c:v>27.5</c:v>
                </c:pt>
                <c:pt idx="8">
                  <c:v>27.7</c:v>
                </c:pt>
                <c:pt idx="9">
                  <c:v>26.9</c:v>
                </c:pt>
                <c:pt idx="10">
                  <c:v>26.4</c:v>
                </c:pt>
                <c:pt idx="11">
                  <c:v>24.7</c:v>
                </c:pt>
                <c:pt idx="12">
                  <c:v>21.7</c:v>
                </c:pt>
                <c:pt idx="13">
                  <c:v>18.7</c:v>
                </c:pt>
                <c:pt idx="14">
                  <c:v>17.2</c:v>
                </c:pt>
                <c:pt idx="15">
                  <c:v>16.399999999999999</c:v>
                </c:pt>
                <c:pt idx="16">
                  <c:v>16.100000000000001</c:v>
                </c:pt>
                <c:pt idx="17">
                  <c:v>14.5</c:v>
                </c:pt>
                <c:pt idx="18">
                  <c:v>14.4</c:v>
                </c:pt>
              </c:numCache>
            </c:numRef>
          </c:val>
          <c:extLst xmlns:c16r2="http://schemas.microsoft.com/office/drawing/2015/06/chart">
            <c:ext xmlns:c16="http://schemas.microsoft.com/office/drawing/2014/chart" uri="{C3380CC4-5D6E-409C-BE32-E72D297353CC}">
              <c16:uniqueId val="{00000000-E93E-4F6F-B0ED-1189A7627C51}"/>
            </c:ext>
          </c:extLst>
        </c:ser>
        <c:marker val="1"/>
        <c:axId val="178252032"/>
        <c:axId val="136650752"/>
      </c:lineChart>
      <c:catAx>
        <c:axId val="178252032"/>
        <c:scaling>
          <c:orientation val="minMax"/>
        </c:scaling>
        <c:axPos val="b"/>
        <c:numFmt formatCode="General" sourceLinked="0"/>
        <c:majorTickMark val="none"/>
        <c:tickLblPos val="low"/>
        <c:spPr>
          <a:ln w="12700" cap="flat">
            <a:noFill/>
            <a:prstDash val="solid"/>
            <a:miter lim="400000"/>
          </a:ln>
        </c:spPr>
        <c:txPr>
          <a:bodyPr rot="0"/>
          <a:lstStyle/>
          <a:p>
            <a:pPr>
              <a:defRPr sz="1000" b="0" i="0" u="none" strike="noStrike">
                <a:solidFill>
                  <a:srgbClr val="000000"/>
                </a:solidFill>
                <a:latin typeface="Arial"/>
              </a:defRPr>
            </a:pPr>
            <a:endParaRPr lang="fr-FR"/>
          </a:p>
        </c:txPr>
        <c:crossAx val="136650752"/>
        <c:crosses val="autoZero"/>
        <c:auto val="1"/>
        <c:lblAlgn val="ctr"/>
        <c:lblOffset val="100"/>
        <c:noMultiLvlLbl val="1"/>
      </c:catAx>
      <c:valAx>
        <c:axId val="136650752"/>
        <c:scaling>
          <c:orientation val="minMax"/>
        </c:scaling>
        <c:axPos val="l"/>
        <c:majorGridlines>
          <c:spPr>
            <a:ln w="12700" cap="flat">
              <a:solidFill>
                <a:srgbClr val="888888"/>
              </a:solidFill>
              <a:prstDash val="solid"/>
              <a:round/>
            </a:ln>
          </c:spPr>
        </c:majorGridlines>
        <c:numFmt formatCode="0.#" sourceLinked="0"/>
        <c:majorTickMark val="none"/>
        <c:tickLblPos val="nextTo"/>
        <c:spPr>
          <a:ln w="12700" cap="flat">
            <a:noFill/>
            <a:prstDash val="solid"/>
            <a:miter lim="400000"/>
          </a:ln>
        </c:spPr>
        <c:txPr>
          <a:bodyPr rot="0"/>
          <a:lstStyle/>
          <a:p>
            <a:pPr>
              <a:defRPr sz="1000" b="0" i="0" u="none" strike="noStrike">
                <a:solidFill>
                  <a:srgbClr val="000000"/>
                </a:solidFill>
                <a:latin typeface="Arial"/>
              </a:defRPr>
            </a:pPr>
            <a:endParaRPr lang="fr-FR"/>
          </a:p>
        </c:txPr>
        <c:crossAx val="178252032"/>
        <c:crosses val="autoZero"/>
        <c:crossBetween val="between"/>
        <c:majorUnit val="7.5"/>
        <c:minorUnit val="3.75"/>
      </c:valAx>
      <c:spPr>
        <a:solidFill>
          <a:srgbClr val="FFFFFF"/>
        </a:solidFill>
        <a:ln w="12700" cap="flat">
          <a:noFill/>
          <a:miter lim="400000"/>
        </a:ln>
        <a:effectLst/>
      </c:spPr>
    </c:plotArea>
    <c:plotVisOnly val="1"/>
    <c:dispBlanksAs val="gap"/>
    <c:showDLblsOverMax val="1"/>
  </c:chart>
  <c:spPr>
    <a:noFill/>
    <a:ln w="12700" cap="flat">
      <a:solidFill>
        <a:srgbClr val="888888"/>
      </a:solidFill>
      <a:prstDash val="solid"/>
      <a:round/>
    </a:ln>
    <a:effectLst/>
  </c:spPr>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D5C5-D2D4-48AA-B5D5-6613A9DF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1203</Words>
  <Characters>6621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2015-10-03T07:27:00Z</cp:lastPrinted>
  <dcterms:created xsi:type="dcterms:W3CDTF">2021-06-13T06:58:00Z</dcterms:created>
  <dcterms:modified xsi:type="dcterms:W3CDTF">2021-06-13T06:58:00Z</dcterms:modified>
</cp:coreProperties>
</file>