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5"/>
      </w:tblGrid>
      <w:tr w:rsidR="00287998" w:rsidRPr="00287998" w:rsidTr="006D3F68">
        <w:trPr>
          <w:trHeight w:val="2029"/>
        </w:trPr>
        <w:tc>
          <w:tcPr>
            <w:tcW w:w="10545" w:type="dxa"/>
            <w:shd w:val="clear" w:color="auto" w:fill="auto"/>
          </w:tcPr>
          <w:p w:rsidR="00287998" w:rsidRDefault="00992614" w:rsidP="006D3F68">
            <w:pPr>
              <w:spacing w:after="0" w:line="240" w:lineRule="auto"/>
              <w:jc w:val="center"/>
              <w:rPr>
                <w:b/>
                <w:bCs/>
                <w:sz w:val="32"/>
                <w:szCs w:val="32"/>
              </w:rPr>
            </w:pPr>
            <w:r w:rsidRPr="005E4D08">
              <w:rPr>
                <w:b/>
                <w:bCs/>
                <w:sz w:val="32"/>
                <w:szCs w:val="32"/>
              </w:rPr>
              <w:t xml:space="preserve">Comment </w:t>
            </w:r>
            <w:r w:rsidR="0090581E" w:rsidRPr="005E4D08">
              <w:rPr>
                <w:b/>
                <w:bCs/>
                <w:sz w:val="32"/>
                <w:szCs w:val="32"/>
              </w:rPr>
              <w:t xml:space="preserve">un marché concurrentiel fonctionne-t-il ? </w:t>
            </w:r>
            <w:r w:rsidR="00105A04" w:rsidRPr="005E4D08">
              <w:rPr>
                <w:b/>
                <w:bCs/>
                <w:sz w:val="32"/>
                <w:szCs w:val="32"/>
              </w:rPr>
              <w:t>(</w:t>
            </w:r>
            <w:r w:rsidR="00C4779B">
              <w:rPr>
                <w:b/>
                <w:bCs/>
                <w:sz w:val="32"/>
                <w:szCs w:val="32"/>
              </w:rPr>
              <w:t>2</w:t>
            </w:r>
            <w:r w:rsidR="00105A04" w:rsidRPr="005E4D08">
              <w:rPr>
                <w:b/>
                <w:bCs/>
                <w:sz w:val="32"/>
                <w:szCs w:val="32"/>
              </w:rPr>
              <w:t>/</w:t>
            </w:r>
            <w:r w:rsidR="0090581E" w:rsidRPr="005E4D08">
              <w:rPr>
                <w:b/>
                <w:bCs/>
                <w:sz w:val="32"/>
                <w:szCs w:val="32"/>
              </w:rPr>
              <w:t>5</w:t>
            </w:r>
            <w:r w:rsidR="00105A04" w:rsidRPr="005E4D08">
              <w:rPr>
                <w:b/>
                <w:bCs/>
                <w:sz w:val="32"/>
                <w:szCs w:val="32"/>
              </w:rPr>
              <w:t>)</w:t>
            </w:r>
          </w:p>
          <w:p w:rsidR="006D3F68" w:rsidRPr="005E4D08" w:rsidRDefault="006D3F68" w:rsidP="006D3F68">
            <w:pPr>
              <w:spacing w:after="0" w:line="240" w:lineRule="auto"/>
              <w:jc w:val="center"/>
              <w:rPr>
                <w:b/>
                <w:bCs/>
                <w:sz w:val="32"/>
                <w:szCs w:val="32"/>
              </w:rPr>
            </w:pPr>
            <w:r>
              <w:rPr>
                <w:b/>
                <w:bCs/>
                <w:sz w:val="32"/>
                <w:szCs w:val="32"/>
              </w:rPr>
              <w:t>--</w:t>
            </w:r>
          </w:p>
          <w:p w:rsidR="0064703D" w:rsidRDefault="0090581E" w:rsidP="006D3F68">
            <w:pPr>
              <w:spacing w:after="0" w:line="240" w:lineRule="auto"/>
              <w:jc w:val="center"/>
              <w:rPr>
                <w:b/>
                <w:bCs/>
                <w:sz w:val="32"/>
                <w:szCs w:val="32"/>
              </w:rPr>
            </w:pPr>
            <w:r w:rsidRPr="005E4D08">
              <w:rPr>
                <w:b/>
                <w:bCs/>
                <w:sz w:val="32"/>
                <w:szCs w:val="32"/>
              </w:rPr>
              <w:t xml:space="preserve">La </w:t>
            </w:r>
            <w:r w:rsidR="00C4779B">
              <w:rPr>
                <w:b/>
                <w:bCs/>
                <w:sz w:val="32"/>
                <w:szCs w:val="32"/>
              </w:rPr>
              <w:t>représentation graphique du marché</w:t>
            </w:r>
          </w:p>
          <w:p w:rsidR="006D3F68" w:rsidRPr="006D3F68" w:rsidRDefault="006D3F68" w:rsidP="006D3F68">
            <w:pPr>
              <w:spacing w:after="0" w:line="240" w:lineRule="auto"/>
              <w:jc w:val="center"/>
              <w:rPr>
                <w:b/>
                <w:bCs/>
                <w:sz w:val="32"/>
                <w:szCs w:val="32"/>
              </w:rPr>
            </w:pPr>
            <w:r>
              <w:rPr>
                <w:b/>
                <w:bCs/>
                <w:sz w:val="32"/>
                <w:szCs w:val="32"/>
              </w:rPr>
              <w:t>--</w:t>
            </w:r>
          </w:p>
          <w:p w:rsidR="0064703D" w:rsidRPr="00D66C64" w:rsidRDefault="0064703D" w:rsidP="006D3F68">
            <w:pPr>
              <w:spacing w:after="0" w:line="240" w:lineRule="auto"/>
              <w:jc w:val="center"/>
            </w:pPr>
            <w:r w:rsidRPr="005E4D08">
              <w:rPr>
                <w:b/>
                <w:bCs/>
                <w:sz w:val="32"/>
                <w:szCs w:val="32"/>
              </w:rPr>
              <w:t>Fichier d’activités</w:t>
            </w:r>
          </w:p>
        </w:tc>
      </w:tr>
    </w:tbl>
    <w:p w:rsidR="006604C0" w:rsidRPr="006D3F68" w:rsidRDefault="006604C0" w:rsidP="006D3F68">
      <w:pPr>
        <w:pBdr>
          <w:bottom w:val="single" w:sz="4" w:space="1" w:color="auto"/>
        </w:pBdr>
        <w:rPr>
          <w:rFonts w:ascii="Calibri Light" w:hAnsi="Calibri Light"/>
          <w:b/>
          <w:color w:val="000000"/>
          <w:sz w:val="16"/>
          <w:szCs w:val="16"/>
        </w:rPr>
      </w:pPr>
    </w:p>
    <w:p w:rsidR="00BD42B7" w:rsidRPr="00883B4C" w:rsidRDefault="001B6B65" w:rsidP="005E6B69">
      <w:pPr>
        <w:pBdr>
          <w:bottom w:val="single" w:sz="4" w:space="1" w:color="auto"/>
        </w:pBdr>
        <w:jc w:val="center"/>
        <w:rPr>
          <w:rStyle w:val="Lienhypertexte"/>
          <w:rFonts w:ascii="Calibri Light" w:hAnsi="Calibri Light"/>
          <w:b/>
          <w:color w:val="000000"/>
          <w:sz w:val="32"/>
          <w:szCs w:val="32"/>
          <w:u w:val="none"/>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1</w:t>
      </w:r>
      <w:r w:rsidR="008746BE" w:rsidRPr="00883B4C">
        <w:rPr>
          <w:rFonts w:ascii="Calibri Light" w:hAnsi="Calibri Light"/>
          <w:b/>
          <w:color w:val="000000"/>
          <w:sz w:val="32"/>
          <w:szCs w:val="32"/>
        </w:rPr>
        <w:t xml:space="preserve"> : </w:t>
      </w:r>
      <w:r w:rsidR="00992614" w:rsidRPr="00883B4C">
        <w:rPr>
          <w:rFonts w:ascii="Calibri Light" w:hAnsi="Calibri Light"/>
          <w:b/>
          <w:color w:val="000000"/>
          <w:sz w:val="32"/>
          <w:szCs w:val="32"/>
        </w:rPr>
        <w:t xml:space="preserve">vérification des connaissances </w:t>
      </w:r>
    </w:p>
    <w:p w:rsidR="00890E6E" w:rsidRDefault="00EC540B" w:rsidP="000E77D8">
      <w:pPr>
        <w:pStyle w:val="Sansinterligne"/>
      </w:pPr>
      <w:r w:rsidRPr="00127574">
        <w:t xml:space="preserve"> </w:t>
      </w:r>
      <w:r w:rsidR="00992614" w:rsidRPr="00127574">
        <w:rPr>
          <w:b/>
        </w:rPr>
        <w:t>Exercice 1</w:t>
      </w:r>
      <w:r w:rsidR="00992614" w:rsidRPr="00127574">
        <w:t xml:space="preserve"> : </w:t>
      </w:r>
      <w:r w:rsidR="00C252F7">
        <w:t>Relier les éléments :</w:t>
      </w:r>
    </w:p>
    <w:p w:rsidR="00C252F7" w:rsidRDefault="00C252F7" w:rsidP="000E77D8">
      <w:pPr>
        <w:pStyle w:val="Sansinterligne"/>
      </w:pPr>
    </w:p>
    <w:tbl>
      <w:tblPr>
        <w:tblW w:w="14648" w:type="dxa"/>
        <w:tblLook w:val="04A0"/>
      </w:tblPr>
      <w:tblGrid>
        <w:gridCol w:w="3341"/>
        <w:gridCol w:w="361"/>
        <w:gridCol w:w="2653"/>
        <w:gridCol w:w="361"/>
        <w:gridCol w:w="3966"/>
        <w:gridCol w:w="3966"/>
      </w:tblGrid>
      <w:tr w:rsidR="00C252F7" w:rsidTr="00A03DC0">
        <w:trPr>
          <w:gridAfter w:val="1"/>
          <w:wAfter w:w="3966" w:type="dxa"/>
        </w:trPr>
        <w:tc>
          <w:tcPr>
            <w:tcW w:w="3341" w:type="dxa"/>
            <w:shd w:val="clear" w:color="auto" w:fill="auto"/>
          </w:tcPr>
          <w:p w:rsidR="00C252F7" w:rsidRDefault="00E2476B" w:rsidP="000E77D8">
            <w:pPr>
              <w:pStyle w:val="Sansinterligne"/>
            </w:pPr>
            <w:r>
              <w:t>Sur la représentation graphique du marché les prix sont en ...</w:t>
            </w:r>
          </w:p>
          <w:p w:rsidR="00492442" w:rsidRDefault="00492442" w:rsidP="000E77D8">
            <w:pPr>
              <w:pStyle w:val="Sansinterligne"/>
            </w:pPr>
          </w:p>
        </w:tc>
        <w:tc>
          <w:tcPr>
            <w:tcW w:w="361" w:type="dxa"/>
            <w:shd w:val="clear" w:color="auto" w:fill="auto"/>
          </w:tcPr>
          <w:p w:rsidR="00C252F7" w:rsidRDefault="00492442" w:rsidP="000E77D8">
            <w:pPr>
              <w:pStyle w:val="Sansinterligne"/>
            </w:pPr>
            <w:r>
              <w:t>●</w:t>
            </w:r>
          </w:p>
        </w:tc>
        <w:tc>
          <w:tcPr>
            <w:tcW w:w="2653" w:type="dxa"/>
            <w:shd w:val="clear" w:color="auto" w:fill="auto"/>
          </w:tcPr>
          <w:p w:rsidR="00C252F7" w:rsidRDefault="00C252F7" w:rsidP="000E77D8">
            <w:pPr>
              <w:pStyle w:val="Sansinterligne"/>
            </w:pPr>
          </w:p>
        </w:tc>
        <w:tc>
          <w:tcPr>
            <w:tcW w:w="361" w:type="dxa"/>
            <w:shd w:val="clear" w:color="auto" w:fill="auto"/>
          </w:tcPr>
          <w:p w:rsidR="00C252F7" w:rsidRDefault="00492442" w:rsidP="000E77D8">
            <w:pPr>
              <w:pStyle w:val="Sansinterligne"/>
            </w:pPr>
            <w:r>
              <w:t>●</w:t>
            </w:r>
          </w:p>
        </w:tc>
        <w:tc>
          <w:tcPr>
            <w:tcW w:w="3966" w:type="dxa"/>
            <w:shd w:val="clear" w:color="auto" w:fill="auto"/>
          </w:tcPr>
          <w:p w:rsidR="00C252F7" w:rsidRDefault="00E2476B" w:rsidP="000E77D8">
            <w:pPr>
              <w:pStyle w:val="Sansinterligne"/>
            </w:pPr>
            <w:r>
              <w:t>... est une fonction croissante du prix.</w:t>
            </w:r>
          </w:p>
        </w:tc>
      </w:tr>
      <w:tr w:rsidR="00C252F7" w:rsidTr="00A03DC0">
        <w:trPr>
          <w:gridAfter w:val="1"/>
          <w:wAfter w:w="3966" w:type="dxa"/>
        </w:trPr>
        <w:tc>
          <w:tcPr>
            <w:tcW w:w="3341" w:type="dxa"/>
            <w:shd w:val="clear" w:color="auto" w:fill="auto"/>
          </w:tcPr>
          <w:p w:rsidR="00C252F7" w:rsidRDefault="00E2476B" w:rsidP="000E77D8">
            <w:pPr>
              <w:pStyle w:val="Sansinterligne"/>
            </w:pPr>
            <w:r>
              <w:t>Sur la représentation graphique du marché les quantités sont en ...</w:t>
            </w:r>
          </w:p>
          <w:p w:rsidR="00492442" w:rsidRDefault="00492442" w:rsidP="000E77D8">
            <w:pPr>
              <w:pStyle w:val="Sansinterligne"/>
            </w:pPr>
          </w:p>
        </w:tc>
        <w:tc>
          <w:tcPr>
            <w:tcW w:w="361" w:type="dxa"/>
            <w:shd w:val="clear" w:color="auto" w:fill="auto"/>
          </w:tcPr>
          <w:p w:rsidR="00C252F7" w:rsidRDefault="00C252F7" w:rsidP="000E77D8">
            <w:pPr>
              <w:pStyle w:val="Sansinterligne"/>
            </w:pPr>
          </w:p>
          <w:p w:rsidR="00492442" w:rsidRDefault="00492442" w:rsidP="000E77D8">
            <w:pPr>
              <w:pStyle w:val="Sansinterligne"/>
            </w:pPr>
            <w:r>
              <w:t>●</w:t>
            </w:r>
          </w:p>
        </w:tc>
        <w:tc>
          <w:tcPr>
            <w:tcW w:w="2653" w:type="dxa"/>
            <w:shd w:val="clear" w:color="auto" w:fill="auto"/>
          </w:tcPr>
          <w:p w:rsidR="00C252F7" w:rsidRDefault="00C252F7" w:rsidP="000E77D8">
            <w:pPr>
              <w:pStyle w:val="Sansinterligne"/>
            </w:pPr>
          </w:p>
        </w:tc>
        <w:tc>
          <w:tcPr>
            <w:tcW w:w="361" w:type="dxa"/>
            <w:shd w:val="clear" w:color="auto" w:fill="auto"/>
          </w:tcPr>
          <w:p w:rsidR="00C252F7" w:rsidRDefault="00492442" w:rsidP="000E77D8">
            <w:pPr>
              <w:pStyle w:val="Sansinterligne"/>
            </w:pPr>
            <w:r>
              <w:t>●</w:t>
            </w:r>
          </w:p>
        </w:tc>
        <w:tc>
          <w:tcPr>
            <w:tcW w:w="3966" w:type="dxa"/>
            <w:shd w:val="clear" w:color="auto" w:fill="auto"/>
          </w:tcPr>
          <w:p w:rsidR="00C252F7" w:rsidRDefault="00E2476B" w:rsidP="000E77D8">
            <w:pPr>
              <w:pStyle w:val="Sansinterligne"/>
            </w:pPr>
            <w:r>
              <w:t>...abcisse.</w:t>
            </w:r>
          </w:p>
        </w:tc>
      </w:tr>
      <w:tr w:rsidR="00A03DC0" w:rsidTr="00A03DC0">
        <w:tc>
          <w:tcPr>
            <w:tcW w:w="3341" w:type="dxa"/>
            <w:shd w:val="clear" w:color="auto" w:fill="auto"/>
          </w:tcPr>
          <w:p w:rsidR="00A03DC0" w:rsidRDefault="00A03DC0" w:rsidP="000E77D8">
            <w:pPr>
              <w:pStyle w:val="Sansinterligne"/>
            </w:pPr>
            <w:r>
              <w:t>L’offre...</w:t>
            </w:r>
          </w:p>
          <w:p w:rsidR="00A03DC0" w:rsidRDefault="00A03DC0" w:rsidP="000E77D8">
            <w:pPr>
              <w:pStyle w:val="Sansinterligne"/>
            </w:pPr>
          </w:p>
        </w:tc>
        <w:tc>
          <w:tcPr>
            <w:tcW w:w="361" w:type="dxa"/>
            <w:shd w:val="clear" w:color="auto" w:fill="auto"/>
          </w:tcPr>
          <w:p w:rsidR="00A03DC0" w:rsidRDefault="00A03DC0" w:rsidP="000E77D8">
            <w:pPr>
              <w:pStyle w:val="Sansinterligne"/>
            </w:pPr>
            <w:r>
              <w:t>●</w:t>
            </w:r>
          </w:p>
        </w:tc>
        <w:tc>
          <w:tcPr>
            <w:tcW w:w="2653" w:type="dxa"/>
            <w:shd w:val="clear" w:color="auto" w:fill="auto"/>
          </w:tcPr>
          <w:p w:rsidR="00A03DC0" w:rsidRDefault="00A03DC0" w:rsidP="000E77D8">
            <w:pPr>
              <w:pStyle w:val="Sansinterligne"/>
            </w:pPr>
          </w:p>
        </w:tc>
        <w:tc>
          <w:tcPr>
            <w:tcW w:w="361" w:type="dxa"/>
            <w:shd w:val="clear" w:color="auto" w:fill="auto"/>
          </w:tcPr>
          <w:p w:rsidR="00A03DC0" w:rsidRDefault="00A03DC0" w:rsidP="000E77D8">
            <w:pPr>
              <w:pStyle w:val="Sansinterligne"/>
            </w:pPr>
            <w:r>
              <w:t>●</w:t>
            </w:r>
          </w:p>
        </w:tc>
        <w:tc>
          <w:tcPr>
            <w:tcW w:w="3966" w:type="dxa"/>
            <w:shd w:val="clear" w:color="auto" w:fill="auto"/>
          </w:tcPr>
          <w:p w:rsidR="00A03DC0" w:rsidRDefault="00A03DC0" w:rsidP="00A672B8">
            <w:pPr>
              <w:pStyle w:val="Sansinterligne"/>
            </w:pPr>
            <w:r>
              <w:t>... ordonnée</w:t>
            </w:r>
          </w:p>
        </w:tc>
        <w:tc>
          <w:tcPr>
            <w:tcW w:w="3966" w:type="dxa"/>
          </w:tcPr>
          <w:p w:rsidR="00A03DC0" w:rsidRDefault="00A03DC0" w:rsidP="00A672B8">
            <w:pPr>
              <w:pStyle w:val="Sansinterligne"/>
            </w:pPr>
          </w:p>
        </w:tc>
      </w:tr>
      <w:tr w:rsidR="00A03DC0" w:rsidTr="00A03DC0">
        <w:trPr>
          <w:gridAfter w:val="1"/>
          <w:wAfter w:w="3966" w:type="dxa"/>
        </w:trPr>
        <w:tc>
          <w:tcPr>
            <w:tcW w:w="3341" w:type="dxa"/>
            <w:shd w:val="clear" w:color="auto" w:fill="auto"/>
          </w:tcPr>
          <w:p w:rsidR="00A03DC0" w:rsidRDefault="00A03DC0" w:rsidP="000E77D8">
            <w:pPr>
              <w:pStyle w:val="Sansinterligne"/>
            </w:pPr>
            <w:r>
              <w:t>La demande...</w:t>
            </w:r>
          </w:p>
        </w:tc>
        <w:tc>
          <w:tcPr>
            <w:tcW w:w="361" w:type="dxa"/>
            <w:shd w:val="clear" w:color="auto" w:fill="auto"/>
          </w:tcPr>
          <w:p w:rsidR="00A03DC0" w:rsidRDefault="00A03DC0" w:rsidP="000E77D8">
            <w:pPr>
              <w:pStyle w:val="Sansinterligne"/>
            </w:pPr>
            <w:r>
              <w:t>●</w:t>
            </w:r>
          </w:p>
        </w:tc>
        <w:tc>
          <w:tcPr>
            <w:tcW w:w="2653" w:type="dxa"/>
            <w:shd w:val="clear" w:color="auto" w:fill="auto"/>
          </w:tcPr>
          <w:p w:rsidR="00A03DC0" w:rsidRDefault="00A03DC0" w:rsidP="000E77D8">
            <w:pPr>
              <w:pStyle w:val="Sansinterligne"/>
            </w:pPr>
          </w:p>
        </w:tc>
        <w:tc>
          <w:tcPr>
            <w:tcW w:w="361" w:type="dxa"/>
            <w:shd w:val="clear" w:color="auto" w:fill="auto"/>
          </w:tcPr>
          <w:p w:rsidR="00A03DC0" w:rsidRDefault="00A03DC0" w:rsidP="000E77D8">
            <w:pPr>
              <w:pStyle w:val="Sansinterligne"/>
            </w:pPr>
            <w:r>
              <w:t>●</w:t>
            </w:r>
          </w:p>
        </w:tc>
        <w:tc>
          <w:tcPr>
            <w:tcW w:w="3966" w:type="dxa"/>
            <w:shd w:val="clear" w:color="auto" w:fill="auto"/>
          </w:tcPr>
          <w:p w:rsidR="00A03DC0" w:rsidRDefault="00A03DC0" w:rsidP="000E77D8">
            <w:pPr>
              <w:pStyle w:val="Sansinterligne"/>
            </w:pPr>
            <w:r>
              <w:t>... est une fonction décroissante du prix.</w:t>
            </w:r>
          </w:p>
          <w:p w:rsidR="00A03DC0" w:rsidRDefault="00A03DC0" w:rsidP="000E77D8">
            <w:pPr>
              <w:pStyle w:val="Sansinterligne"/>
            </w:pPr>
          </w:p>
        </w:tc>
      </w:tr>
      <w:tr w:rsidR="00A03DC0" w:rsidTr="00A03DC0">
        <w:trPr>
          <w:gridAfter w:val="1"/>
          <w:wAfter w:w="3966" w:type="dxa"/>
        </w:trPr>
        <w:tc>
          <w:tcPr>
            <w:tcW w:w="3341" w:type="dxa"/>
            <w:shd w:val="clear" w:color="auto" w:fill="auto"/>
          </w:tcPr>
          <w:p w:rsidR="00A03DC0" w:rsidRDefault="00A03DC0" w:rsidP="000E77D8">
            <w:pPr>
              <w:pStyle w:val="Sansinterligne"/>
            </w:pPr>
          </w:p>
        </w:tc>
        <w:tc>
          <w:tcPr>
            <w:tcW w:w="361" w:type="dxa"/>
            <w:shd w:val="clear" w:color="auto" w:fill="auto"/>
          </w:tcPr>
          <w:p w:rsidR="00A03DC0" w:rsidRDefault="00A03DC0" w:rsidP="000E77D8">
            <w:pPr>
              <w:pStyle w:val="Sansinterligne"/>
            </w:pPr>
          </w:p>
        </w:tc>
        <w:tc>
          <w:tcPr>
            <w:tcW w:w="2653" w:type="dxa"/>
            <w:shd w:val="clear" w:color="auto" w:fill="auto"/>
          </w:tcPr>
          <w:p w:rsidR="00A03DC0" w:rsidRDefault="00A03DC0" w:rsidP="000E77D8">
            <w:pPr>
              <w:pStyle w:val="Sansinterligne"/>
            </w:pPr>
          </w:p>
        </w:tc>
        <w:tc>
          <w:tcPr>
            <w:tcW w:w="361" w:type="dxa"/>
            <w:shd w:val="clear" w:color="auto" w:fill="auto"/>
          </w:tcPr>
          <w:p w:rsidR="00A03DC0" w:rsidRDefault="00A03DC0" w:rsidP="000E77D8">
            <w:pPr>
              <w:pStyle w:val="Sansinterligne"/>
            </w:pPr>
          </w:p>
        </w:tc>
        <w:tc>
          <w:tcPr>
            <w:tcW w:w="3966" w:type="dxa"/>
            <w:shd w:val="clear" w:color="auto" w:fill="auto"/>
          </w:tcPr>
          <w:p w:rsidR="00A03DC0" w:rsidRDefault="00A03DC0" w:rsidP="000E77D8">
            <w:pPr>
              <w:pStyle w:val="Sansinterligne"/>
            </w:pPr>
          </w:p>
        </w:tc>
      </w:tr>
    </w:tbl>
    <w:p w:rsidR="00A03DC0" w:rsidRDefault="00A03DC0" w:rsidP="000E77D8">
      <w:pPr>
        <w:pStyle w:val="Sansinterligne"/>
        <w:rPr>
          <w:b/>
        </w:rPr>
      </w:pPr>
    </w:p>
    <w:p w:rsidR="00A03DC0" w:rsidRDefault="00A03DC0" w:rsidP="000E77D8">
      <w:pPr>
        <w:pStyle w:val="Sansinterligne"/>
        <w:rPr>
          <w:b/>
        </w:rPr>
      </w:pPr>
    </w:p>
    <w:p w:rsidR="00A03DC0" w:rsidRDefault="00A03DC0" w:rsidP="000E77D8">
      <w:pPr>
        <w:pStyle w:val="Sansinterligne"/>
        <w:rPr>
          <w:b/>
        </w:rPr>
      </w:pPr>
    </w:p>
    <w:p w:rsidR="000A39C3" w:rsidRDefault="000A39C3" w:rsidP="000E77D8">
      <w:pPr>
        <w:pStyle w:val="Sansinterligne"/>
      </w:pPr>
      <w:r w:rsidRPr="000A39C3">
        <w:rPr>
          <w:b/>
        </w:rPr>
        <w:t>Exercice 2</w:t>
      </w:r>
      <w:r>
        <w:t> : Voici la représentation de la demande pour deux groupes de consommateurs : quel groupe est le plus sensible à la variation des prix ?</w:t>
      </w:r>
      <w:r w:rsidR="00377318">
        <w:t xml:space="preserve"> Justifier votre réponse</w:t>
      </w:r>
    </w:p>
    <w:p w:rsidR="000A39C3" w:rsidRDefault="000A39C3" w:rsidP="000E77D8">
      <w:pPr>
        <w:pStyle w:val="Sansinterligne"/>
      </w:pPr>
    </w:p>
    <w:p w:rsidR="00377318" w:rsidRDefault="00377318" w:rsidP="000E77D8">
      <w:pPr>
        <w:pStyle w:val="Sansinterligne"/>
      </w:pPr>
      <w:r>
        <w:pict>
          <v:rect id="_x0000_s1027" style="position:absolute;margin-left:381.75pt;margin-top:8.25pt;width:59.25pt;height:24.75pt;z-index:251658240">
            <v:textbox style="mso-next-textbox:#_x0000_s1027">
              <w:txbxContent>
                <w:p w:rsidR="00377318" w:rsidRDefault="00377318" w:rsidP="00377318">
                  <w:r>
                    <w:t>Groupe 2</w:t>
                  </w:r>
                </w:p>
              </w:txbxContent>
            </v:textbox>
          </v:rect>
        </w:pict>
      </w:r>
      <w:r>
        <w:pict>
          <v:rect id="_x0000_s1026" style="position:absolute;margin-left:75.75pt;margin-top:6.75pt;width:59.25pt;height:24.75pt;z-index:251657216">
            <v:textbox style="mso-next-textbox:#_x0000_s1026">
              <w:txbxContent>
                <w:p w:rsidR="00377318" w:rsidRDefault="00377318">
                  <w:r>
                    <w:t>Groupe 1</w:t>
                  </w:r>
                </w:p>
              </w:txbxContent>
            </v:textbox>
          </v:rect>
        </w:pict>
      </w:r>
    </w:p>
    <w:p w:rsidR="00377318" w:rsidRDefault="00377318" w:rsidP="000E77D8">
      <w:pPr>
        <w:pStyle w:val="Sansinterligne"/>
      </w:pPr>
    </w:p>
    <w:p w:rsidR="000A39C3" w:rsidRDefault="0094701D" w:rsidP="000E77D8">
      <w:pPr>
        <w:pStyle w:val="Sansinterligne"/>
      </w:pPr>
      <w:r>
        <w:drawing>
          <wp:inline distT="0" distB="0" distL="0" distR="0">
            <wp:extent cx="2609850" cy="20478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2609850" cy="2047875"/>
                    </a:xfrm>
                    <a:prstGeom prst="rect">
                      <a:avLst/>
                    </a:prstGeom>
                    <a:noFill/>
                    <a:ln w="9525">
                      <a:noFill/>
                      <a:miter lim="800000"/>
                      <a:headEnd/>
                      <a:tailEnd/>
                    </a:ln>
                  </pic:spPr>
                </pic:pic>
              </a:graphicData>
            </a:graphic>
          </wp:inline>
        </w:drawing>
      </w:r>
      <w:r w:rsidR="000A39C3">
        <w:t xml:space="preserve">           </w:t>
      </w:r>
      <w:r w:rsidR="00377318">
        <w:t xml:space="preserve">              </w:t>
      </w:r>
      <w:r>
        <w:drawing>
          <wp:inline distT="0" distB="0" distL="0" distR="0">
            <wp:extent cx="2743200" cy="195262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2743200" cy="1952625"/>
                    </a:xfrm>
                    <a:prstGeom prst="rect">
                      <a:avLst/>
                    </a:prstGeom>
                    <a:noFill/>
                    <a:ln w="9525">
                      <a:noFill/>
                      <a:miter lim="800000"/>
                      <a:headEnd/>
                      <a:tailEnd/>
                    </a:ln>
                  </pic:spPr>
                </pic:pic>
              </a:graphicData>
            </a:graphic>
          </wp:inline>
        </w:drawing>
      </w:r>
    </w:p>
    <w:p w:rsidR="000A39C3" w:rsidRDefault="000A39C3" w:rsidP="000E77D8">
      <w:pPr>
        <w:pStyle w:val="Sansinterligne"/>
      </w:pPr>
    </w:p>
    <w:p w:rsidR="00C252F7" w:rsidRDefault="00C252F7" w:rsidP="000E77D8">
      <w:pPr>
        <w:pStyle w:val="Sansinterligne"/>
      </w:pPr>
    </w:p>
    <w:p w:rsidR="00C252F7" w:rsidRDefault="00C252F7" w:rsidP="000E77D8">
      <w:pPr>
        <w:pStyle w:val="Sansinterligne"/>
      </w:pPr>
    </w:p>
    <w:p w:rsidR="00A03DC0" w:rsidRDefault="00A03DC0" w:rsidP="000E77D8">
      <w:pPr>
        <w:pStyle w:val="Sansinterligne"/>
      </w:pPr>
    </w:p>
    <w:p w:rsidR="00A03DC0" w:rsidRDefault="00A03DC0" w:rsidP="000E77D8">
      <w:pPr>
        <w:pStyle w:val="Sansinterligne"/>
      </w:pPr>
    </w:p>
    <w:p w:rsidR="005E6B69" w:rsidRPr="00883B4C" w:rsidRDefault="001B6B65" w:rsidP="00E556B9">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lastRenderedPageBreak/>
        <w:t xml:space="preserve">Etape </w:t>
      </w:r>
      <w:r w:rsidR="00992614" w:rsidRPr="00883B4C">
        <w:rPr>
          <w:rFonts w:ascii="Calibri Light" w:hAnsi="Calibri Light"/>
          <w:b/>
          <w:color w:val="000000"/>
          <w:sz w:val="32"/>
          <w:szCs w:val="32"/>
        </w:rPr>
        <w:t>2</w:t>
      </w:r>
      <w:r w:rsidR="005E6B69" w:rsidRPr="00883B4C">
        <w:rPr>
          <w:rFonts w:ascii="Calibri Light" w:hAnsi="Calibri Light"/>
          <w:b/>
          <w:color w:val="000000"/>
          <w:sz w:val="32"/>
          <w:szCs w:val="32"/>
        </w:rPr>
        <w:t xml:space="preserve"> : </w:t>
      </w:r>
      <w:r w:rsidR="008C523D">
        <w:rPr>
          <w:rFonts w:ascii="Calibri Light" w:hAnsi="Calibri Light"/>
          <w:b/>
          <w:color w:val="000000"/>
          <w:sz w:val="32"/>
          <w:szCs w:val="32"/>
        </w:rPr>
        <w:t>activités sur documents</w:t>
      </w:r>
      <w:r w:rsidR="00992614" w:rsidRPr="00883B4C">
        <w:rPr>
          <w:rFonts w:ascii="Calibri Light" w:hAnsi="Calibri Light"/>
          <w:b/>
          <w:color w:val="000000"/>
          <w:sz w:val="32"/>
          <w:szCs w:val="32"/>
        </w:rPr>
        <w:t xml:space="preserve"> </w:t>
      </w:r>
    </w:p>
    <w:p w:rsidR="00DA7FA3" w:rsidRDefault="00234EFB" w:rsidP="00234EFB">
      <w:pPr>
        <w:tabs>
          <w:tab w:val="left" w:pos="2115"/>
        </w:tabs>
        <w:rPr>
          <w:rFonts w:ascii="Calibri Light" w:hAnsi="Calibri Light"/>
          <w:b/>
          <w:color w:val="000000"/>
          <w:sz w:val="28"/>
          <w:szCs w:val="28"/>
          <w:u w:val="single"/>
        </w:rPr>
      </w:pPr>
      <w:r>
        <w:rPr>
          <w:rFonts w:ascii="Calibri Light" w:hAnsi="Calibri Light"/>
          <w:b/>
          <w:color w:val="000000"/>
          <w:sz w:val="28"/>
          <w:szCs w:val="28"/>
          <w:u w:val="single"/>
        </w:rPr>
        <w:t>Document</w:t>
      </w:r>
      <w:r w:rsidR="001B6B65" w:rsidRPr="00883B4C">
        <w:rPr>
          <w:rFonts w:ascii="Calibri Light" w:hAnsi="Calibri Light"/>
          <w:b/>
          <w:color w:val="000000"/>
          <w:sz w:val="28"/>
          <w:szCs w:val="28"/>
          <w:u w:val="single"/>
        </w:rPr>
        <w:t xml:space="preserve"> </w:t>
      </w:r>
      <w:r w:rsidR="008C523D">
        <w:rPr>
          <w:rFonts w:ascii="Calibri Light" w:hAnsi="Calibri Light"/>
          <w:b/>
          <w:color w:val="000000"/>
          <w:sz w:val="28"/>
          <w:szCs w:val="28"/>
          <w:u w:val="single"/>
        </w:rPr>
        <w:t>1</w:t>
      </w:r>
      <w:r w:rsidR="001B6B65" w:rsidRPr="00883B4C">
        <w:rPr>
          <w:rFonts w:ascii="Calibri Light" w:hAnsi="Calibri Light"/>
          <w:b/>
          <w:color w:val="000000"/>
          <w:sz w:val="28"/>
          <w:szCs w:val="28"/>
          <w:u w:val="single"/>
        </w:rPr>
        <w:t xml:space="preserve"> </w:t>
      </w:r>
      <w:r w:rsidR="00E912BB" w:rsidRPr="00883B4C">
        <w:rPr>
          <w:rFonts w:ascii="Calibri Light" w:hAnsi="Calibri Light"/>
          <w:b/>
          <w:color w:val="000000"/>
          <w:sz w:val="28"/>
          <w:szCs w:val="28"/>
          <w:u w:val="single"/>
        </w:rPr>
        <w:t>:</w:t>
      </w:r>
      <w:r>
        <w:rPr>
          <w:rFonts w:ascii="Calibri Light" w:hAnsi="Calibri Light"/>
          <w:b/>
          <w:color w:val="000000"/>
          <w:sz w:val="28"/>
          <w:szCs w:val="28"/>
          <w:u w:val="single"/>
        </w:rPr>
        <w:t xml:space="preserve"> </w:t>
      </w:r>
      <w:r w:rsidR="000A2E77">
        <w:rPr>
          <w:rFonts w:ascii="Calibri Light" w:hAnsi="Calibri Light"/>
          <w:b/>
          <w:color w:val="000000"/>
          <w:sz w:val="28"/>
          <w:szCs w:val="28"/>
          <w:u w:val="single"/>
        </w:rPr>
        <w:t>Expliquer la demande</w:t>
      </w:r>
    </w:p>
    <w:p w:rsidR="00234EFB" w:rsidRDefault="00234EFB" w:rsidP="00234EFB">
      <w:pPr>
        <w:tabs>
          <w:tab w:val="left" w:pos="2115"/>
        </w:tabs>
        <w:rPr>
          <w:rFonts w:ascii="Calibri Light" w:hAnsi="Calibri Light"/>
          <w:bCs/>
          <w:color w:val="000000"/>
          <w:sz w:val="24"/>
          <w:szCs w:val="24"/>
        </w:rPr>
      </w:pPr>
      <w:r w:rsidRPr="00234EFB">
        <w:rPr>
          <w:rFonts w:ascii="Calibri Light" w:hAnsi="Calibri Light"/>
          <w:bCs/>
          <w:color w:val="000000"/>
          <w:sz w:val="24"/>
          <w:szCs w:val="24"/>
        </w:rPr>
        <w:t>La quantité demandée</w:t>
      </w:r>
      <w:r>
        <w:rPr>
          <w:rFonts w:ascii="Calibri Light" w:hAnsi="Calibri Light"/>
          <w:bCs/>
          <w:color w:val="000000"/>
          <w:sz w:val="24"/>
          <w:szCs w:val="24"/>
        </w:rPr>
        <w:t xml:space="preserve"> par un consommateur correspond à la quantité de biens qu’il désire et qu’il est capable de se procurer à un prix donné. [...] Généralement, lorsque le prix d’un bien augmente, la quantité demandée par les consommateurs diminue. [...]</w:t>
      </w:r>
      <w:r w:rsidR="00B300A8">
        <w:rPr>
          <w:rFonts w:ascii="Calibri Light" w:hAnsi="Calibri Light"/>
          <w:bCs/>
          <w:color w:val="000000"/>
          <w:sz w:val="24"/>
          <w:szCs w:val="24"/>
        </w:rPr>
        <w:t xml:space="preserve"> deux effets permettent de l’expliquer : [1</w:t>
      </w:r>
      <w:proofErr w:type="gramStart"/>
      <w:r w:rsidR="00B300A8">
        <w:rPr>
          <w:rFonts w:ascii="Calibri Light" w:hAnsi="Calibri Light"/>
          <w:bCs/>
          <w:color w:val="000000"/>
          <w:sz w:val="24"/>
          <w:szCs w:val="24"/>
        </w:rPr>
        <w:t>]Lorsque</w:t>
      </w:r>
      <w:proofErr w:type="gramEnd"/>
      <w:r w:rsidR="00B300A8">
        <w:rPr>
          <w:rFonts w:ascii="Calibri Light" w:hAnsi="Calibri Light"/>
          <w:bCs/>
          <w:color w:val="000000"/>
          <w:sz w:val="24"/>
          <w:szCs w:val="24"/>
        </w:rPr>
        <w:t xml:space="preserve"> le prix d’un bien augmente, le revenu réel des consommateurs ( leur pouvoir d’achat) diminue.[...] [2] Le bien dont le prix </w:t>
      </w:r>
      <w:r w:rsidR="000A2E77">
        <w:rPr>
          <w:rFonts w:ascii="Calibri Light" w:hAnsi="Calibri Light"/>
          <w:bCs/>
          <w:color w:val="000000"/>
          <w:sz w:val="24"/>
          <w:szCs w:val="24"/>
        </w:rPr>
        <w:t>a</w:t>
      </w:r>
      <w:r w:rsidR="00B300A8">
        <w:rPr>
          <w:rFonts w:ascii="Calibri Light" w:hAnsi="Calibri Light"/>
          <w:bCs/>
          <w:color w:val="000000"/>
          <w:sz w:val="24"/>
          <w:szCs w:val="24"/>
        </w:rPr>
        <w:t xml:space="preserve"> augmenté est maintenant plus cher [...]. Le consommateur a tendance à diminuer sa consommation pour se tourner vers des substituts relativement moins chers.</w:t>
      </w:r>
    </w:p>
    <w:p w:rsidR="00B300A8" w:rsidRPr="00234EFB" w:rsidRDefault="00B300A8" w:rsidP="00F533F3">
      <w:pPr>
        <w:tabs>
          <w:tab w:val="left" w:pos="2115"/>
        </w:tabs>
        <w:jc w:val="right"/>
        <w:rPr>
          <w:rFonts w:ascii="Calibri Light" w:hAnsi="Calibri Light"/>
          <w:bCs/>
          <w:color w:val="000000"/>
          <w:sz w:val="24"/>
          <w:szCs w:val="24"/>
        </w:rPr>
      </w:pPr>
      <w:r>
        <w:rPr>
          <w:rFonts w:ascii="Calibri Light" w:hAnsi="Calibri Light"/>
          <w:bCs/>
          <w:color w:val="000000"/>
          <w:sz w:val="24"/>
          <w:szCs w:val="24"/>
        </w:rPr>
        <w:t xml:space="preserve">John SLOMAN, Alison WRIDE, Dean GARRATT, </w:t>
      </w:r>
      <w:r w:rsidRPr="00B300A8">
        <w:rPr>
          <w:rFonts w:ascii="Calibri Light" w:hAnsi="Calibri Light"/>
          <w:bCs/>
          <w:i/>
          <w:iCs/>
          <w:color w:val="000000"/>
          <w:sz w:val="24"/>
          <w:szCs w:val="24"/>
        </w:rPr>
        <w:t>principes d’économie</w:t>
      </w:r>
      <w:r>
        <w:rPr>
          <w:rFonts w:ascii="Calibri Light" w:hAnsi="Calibri Light"/>
          <w:bCs/>
          <w:color w:val="000000"/>
          <w:sz w:val="24"/>
          <w:szCs w:val="24"/>
        </w:rPr>
        <w:t>, pearson, 201</w:t>
      </w:r>
      <w:r w:rsidR="00F533F3">
        <w:rPr>
          <w:rFonts w:ascii="Calibri Light" w:hAnsi="Calibri Light"/>
          <w:bCs/>
          <w:color w:val="000000"/>
          <w:sz w:val="24"/>
          <w:szCs w:val="24"/>
        </w:rPr>
        <w:t>5</w:t>
      </w:r>
    </w:p>
    <w:p w:rsidR="00234EFB" w:rsidRPr="00C154AA" w:rsidRDefault="00F533F3" w:rsidP="0004382A">
      <w:pPr>
        <w:numPr>
          <w:ilvl w:val="0"/>
          <w:numId w:val="1"/>
        </w:numPr>
        <w:spacing w:after="0" w:line="240" w:lineRule="auto"/>
        <w:ind w:left="714" w:hanging="357"/>
        <w:rPr>
          <w:noProof/>
          <w:sz w:val="24"/>
          <w:szCs w:val="24"/>
        </w:rPr>
      </w:pPr>
      <w:r w:rsidRPr="00C154AA">
        <w:rPr>
          <w:noProof/>
          <w:sz w:val="24"/>
          <w:szCs w:val="24"/>
        </w:rPr>
        <w:t>Rappelez ce qu’est le pouvoir d’achat ?</w:t>
      </w:r>
    </w:p>
    <w:p w:rsidR="00F533F3" w:rsidRPr="00C154AA" w:rsidRDefault="00F533F3" w:rsidP="0004382A">
      <w:pPr>
        <w:numPr>
          <w:ilvl w:val="0"/>
          <w:numId w:val="1"/>
        </w:numPr>
        <w:spacing w:after="0" w:line="240" w:lineRule="auto"/>
        <w:ind w:left="714" w:hanging="357"/>
        <w:rPr>
          <w:noProof/>
          <w:sz w:val="24"/>
          <w:szCs w:val="24"/>
        </w:rPr>
      </w:pPr>
      <w:r w:rsidRPr="00C154AA">
        <w:rPr>
          <w:noProof/>
          <w:sz w:val="24"/>
          <w:szCs w:val="24"/>
        </w:rPr>
        <w:t>Quels sont les deux eff</w:t>
      </w:r>
      <w:r w:rsidR="00C154AA" w:rsidRPr="00C154AA">
        <w:rPr>
          <w:noProof/>
          <w:sz w:val="24"/>
          <w:szCs w:val="24"/>
        </w:rPr>
        <w:t>ets qui expliquent la relation entre les prix et la quantité demandée ?</w:t>
      </w:r>
    </w:p>
    <w:p w:rsidR="00C154AA" w:rsidRPr="00C154AA" w:rsidRDefault="00C154AA" w:rsidP="0004382A">
      <w:pPr>
        <w:numPr>
          <w:ilvl w:val="0"/>
          <w:numId w:val="1"/>
        </w:numPr>
        <w:spacing w:after="0" w:line="240" w:lineRule="auto"/>
        <w:ind w:left="714" w:hanging="357"/>
        <w:rPr>
          <w:noProof/>
          <w:sz w:val="24"/>
          <w:szCs w:val="24"/>
        </w:rPr>
      </w:pPr>
      <w:r w:rsidRPr="00C154AA">
        <w:rPr>
          <w:noProof/>
          <w:sz w:val="24"/>
          <w:szCs w:val="24"/>
        </w:rPr>
        <w:t>Illustrez le deuxième effet par un exemple de votre choix.</w:t>
      </w:r>
    </w:p>
    <w:p w:rsidR="00F533F3" w:rsidRDefault="00F533F3" w:rsidP="00C4779B">
      <w:pPr>
        <w:rPr>
          <w:noProof/>
        </w:rPr>
      </w:pPr>
    </w:p>
    <w:p w:rsidR="00C154AA" w:rsidRDefault="00C154AA" w:rsidP="00C154AA">
      <w:pPr>
        <w:tabs>
          <w:tab w:val="left" w:pos="2115"/>
        </w:tabs>
        <w:rPr>
          <w:rFonts w:ascii="Calibri Light" w:hAnsi="Calibri Light"/>
          <w:b/>
          <w:color w:val="000000"/>
          <w:sz w:val="28"/>
          <w:szCs w:val="28"/>
          <w:u w:val="single"/>
        </w:rPr>
      </w:pPr>
      <w:r>
        <w:rPr>
          <w:rFonts w:ascii="Calibri Light" w:hAnsi="Calibri Light"/>
          <w:b/>
          <w:color w:val="000000"/>
          <w:sz w:val="28"/>
          <w:szCs w:val="28"/>
          <w:u w:val="single"/>
        </w:rPr>
        <w:t>Document</w:t>
      </w:r>
      <w:r w:rsidRPr="00883B4C">
        <w:rPr>
          <w:rFonts w:ascii="Calibri Light" w:hAnsi="Calibri Light"/>
          <w:b/>
          <w:color w:val="000000"/>
          <w:sz w:val="28"/>
          <w:szCs w:val="28"/>
          <w:u w:val="single"/>
        </w:rPr>
        <w:t xml:space="preserve"> </w:t>
      </w:r>
      <w:r>
        <w:rPr>
          <w:rFonts w:ascii="Calibri Light" w:hAnsi="Calibri Light"/>
          <w:b/>
          <w:color w:val="000000"/>
          <w:sz w:val="28"/>
          <w:szCs w:val="28"/>
          <w:u w:val="single"/>
        </w:rPr>
        <w:t>2</w:t>
      </w:r>
      <w:r w:rsidRPr="00883B4C">
        <w:rPr>
          <w:rFonts w:ascii="Calibri Light" w:hAnsi="Calibri Light"/>
          <w:b/>
          <w:color w:val="000000"/>
          <w:sz w:val="28"/>
          <w:szCs w:val="28"/>
          <w:u w:val="single"/>
        </w:rPr>
        <w:t xml:space="preserve"> :</w:t>
      </w:r>
      <w:r>
        <w:rPr>
          <w:rFonts w:ascii="Calibri Light" w:hAnsi="Calibri Light"/>
          <w:b/>
          <w:color w:val="000000"/>
          <w:sz w:val="28"/>
          <w:szCs w:val="28"/>
          <w:u w:val="single"/>
        </w:rPr>
        <w:t xml:space="preserve"> </w:t>
      </w:r>
      <w:r w:rsidR="00DD1A59">
        <w:rPr>
          <w:rFonts w:ascii="Calibri Light" w:hAnsi="Calibri Light"/>
          <w:b/>
          <w:color w:val="000000"/>
          <w:sz w:val="28"/>
          <w:szCs w:val="28"/>
          <w:u w:val="single"/>
        </w:rPr>
        <w:t>Une promotion vire à l’émeute</w:t>
      </w:r>
    </w:p>
    <w:p w:rsidR="00DD1A59" w:rsidRPr="0004382A" w:rsidRDefault="00DD1A59" w:rsidP="00DD1A59">
      <w:pPr>
        <w:pStyle w:val="paragraph"/>
        <w:ind w:firstLine="708"/>
        <w:jc w:val="both"/>
        <w:rPr>
          <w:rFonts w:ascii="Calibri Light" w:hAnsi="Calibri Light" w:cs="Calibri Light"/>
        </w:rPr>
      </w:pPr>
      <w:hyperlink r:id="rId10" w:tgtFrame="_blank" w:history="1">
        <w:r w:rsidRPr="0004382A">
          <w:rPr>
            <w:rStyle w:val="Lienhypertexte"/>
            <w:rFonts w:ascii="Calibri Light" w:hAnsi="Calibri Light" w:cs="Calibri Light"/>
            <w:color w:val="auto"/>
            <w:u w:val="none"/>
          </w:rPr>
          <w:t>La folie Nutella</w:t>
        </w:r>
      </w:hyperlink>
      <w:r w:rsidRPr="0004382A">
        <w:rPr>
          <w:rFonts w:ascii="Calibri Light" w:hAnsi="Calibri Light" w:cs="Calibri Light"/>
        </w:rPr>
        <w:t xml:space="preserve"> a saisi de nombreux consommateurs jeudi matin. Sur les réseaux sociaux, des clients ont publié des témoignages et des vidéos d'échauffourées, de bousculades et autres mouvements de foule occasionnés par une promotion sur les pots de Nutella du 25 au 27 janvier dans les magasins Intermarché. Dans le Nord, le Pas-de-Calais, l'Oise mais aussi le Rhône ou le sud de la France, des files d'attente se sont rapidement formées pour obtenir le précieux pot de 950 g vendu 70 % moins cher à 1,41 € contre 4,70 d'ordinaire. Mais parfois, la promotion a tourné à la foire d'empoigne. Ainsi à Ostricourt (Nord), selon nos informations, la gendarmerie est intervenue après des coups échangés entre clients. Selon des témoignages sur les réseaux sociaux, le même genre de scène s'est reproduit à Roubaix (Nord), Wingles (Pas-de-Calais) et </w:t>
      </w:r>
      <w:hyperlink r:id="rId11" w:tgtFrame="_blank" w:history="1">
        <w:r w:rsidRPr="0004382A">
          <w:rPr>
            <w:rStyle w:val="Lienhypertexte"/>
            <w:rFonts w:ascii="Calibri Light" w:hAnsi="Calibri Light" w:cs="Calibri Light"/>
            <w:color w:val="auto"/>
            <w:u w:val="none"/>
          </w:rPr>
          <w:t>Marles-les-Mines (Pas-de-Calais), où la police est intervenue là aussi, selon la presse locale</w:t>
        </w:r>
      </w:hyperlink>
      <w:r w:rsidRPr="0004382A">
        <w:rPr>
          <w:rFonts w:ascii="Calibri Light" w:hAnsi="Calibri Light" w:cs="Calibri Light"/>
        </w:rPr>
        <w:t xml:space="preserve"> .</w:t>
      </w:r>
    </w:p>
    <w:p w:rsidR="00DD1A59" w:rsidRPr="0004382A" w:rsidRDefault="00DD1A59" w:rsidP="00DD1A59">
      <w:pPr>
        <w:pStyle w:val="paragraph"/>
        <w:jc w:val="both"/>
        <w:rPr>
          <w:rFonts w:ascii="Calibri Light" w:hAnsi="Calibri Light" w:cs="Calibri Light"/>
        </w:rPr>
      </w:pPr>
      <w:r w:rsidRPr="0004382A">
        <w:rPr>
          <w:rFonts w:ascii="Calibri Light" w:hAnsi="Calibri Light" w:cs="Calibri Light"/>
        </w:rPr>
        <w:t xml:space="preserve">Ronan Tésorière, Intermarché : une promotion vire à l’émeute dans plusieurs magasins, </w:t>
      </w:r>
      <w:hyperlink r:id="rId12" w:history="1">
        <w:r w:rsidRPr="0004382A">
          <w:rPr>
            <w:rStyle w:val="Lienhypertexte"/>
            <w:rFonts w:ascii="Calibri Light" w:hAnsi="Calibri Light" w:cs="Calibri Light"/>
          </w:rPr>
          <w:t>www.leparisien.fr</w:t>
        </w:r>
      </w:hyperlink>
      <w:r w:rsidRPr="0004382A">
        <w:rPr>
          <w:rFonts w:ascii="Calibri Light" w:hAnsi="Calibri Light" w:cs="Calibri Light"/>
        </w:rPr>
        <w:t>, 26 janvier 2018</w:t>
      </w:r>
    </w:p>
    <w:p w:rsidR="00DD1A59" w:rsidRPr="0004382A" w:rsidRDefault="00DD1A59" w:rsidP="0004382A">
      <w:pPr>
        <w:pStyle w:val="paragraph"/>
        <w:numPr>
          <w:ilvl w:val="0"/>
          <w:numId w:val="2"/>
        </w:numPr>
        <w:jc w:val="both"/>
        <w:rPr>
          <w:rFonts w:ascii="Calibri Light" w:hAnsi="Calibri Light" w:cs="Calibri Light"/>
        </w:rPr>
      </w:pPr>
      <w:r w:rsidRPr="0004382A">
        <w:rPr>
          <w:rFonts w:ascii="Calibri Light" w:hAnsi="Calibri Light" w:cs="Calibri Light"/>
        </w:rPr>
        <w:t>Comment expliquer</w:t>
      </w:r>
      <w:r w:rsidR="00254147" w:rsidRPr="0004382A">
        <w:rPr>
          <w:rFonts w:ascii="Calibri Light" w:hAnsi="Calibri Light" w:cs="Calibri Light"/>
        </w:rPr>
        <w:t xml:space="preserve"> les émeutes observées dans plusieurs magasins ?</w:t>
      </w:r>
    </w:p>
    <w:p w:rsidR="00254147" w:rsidRPr="0004382A" w:rsidRDefault="00254147" w:rsidP="0004382A">
      <w:pPr>
        <w:pStyle w:val="paragraph"/>
        <w:numPr>
          <w:ilvl w:val="0"/>
          <w:numId w:val="2"/>
        </w:numPr>
        <w:jc w:val="both"/>
        <w:rPr>
          <w:rFonts w:ascii="Calibri Light" w:hAnsi="Calibri Light" w:cs="Calibri Light"/>
        </w:rPr>
      </w:pPr>
      <w:r w:rsidRPr="0004382A">
        <w:rPr>
          <w:rFonts w:ascii="Calibri Light" w:hAnsi="Calibri Light" w:cs="Calibri Light"/>
        </w:rPr>
        <w:t>Le co</w:t>
      </w:r>
      <w:r w:rsidR="000C5932">
        <w:rPr>
          <w:rFonts w:ascii="Calibri Light" w:hAnsi="Calibri Light" w:cs="Calibri Light"/>
        </w:rPr>
        <w:t>m</w:t>
      </w:r>
      <w:r w:rsidRPr="0004382A">
        <w:rPr>
          <w:rFonts w:ascii="Calibri Light" w:hAnsi="Calibri Light" w:cs="Calibri Light"/>
        </w:rPr>
        <w:t>portement observé est-il conforme à la théorie économique ?</w:t>
      </w:r>
    </w:p>
    <w:p w:rsidR="004B63E7" w:rsidRDefault="004B63E7" w:rsidP="000E77D8">
      <w:pPr>
        <w:pStyle w:val="Sansinterligne"/>
      </w:pPr>
    </w:p>
    <w:p w:rsidR="00A17CA2" w:rsidRDefault="00A17CA2" w:rsidP="00A17CA2">
      <w:pPr>
        <w:tabs>
          <w:tab w:val="left" w:pos="2115"/>
        </w:tabs>
        <w:rPr>
          <w:rFonts w:ascii="Calibri Light" w:hAnsi="Calibri Light"/>
          <w:b/>
          <w:color w:val="000000"/>
          <w:sz w:val="28"/>
          <w:szCs w:val="28"/>
          <w:u w:val="single"/>
        </w:rPr>
      </w:pPr>
      <w:r>
        <w:rPr>
          <w:rFonts w:ascii="Calibri Light" w:hAnsi="Calibri Light"/>
          <w:b/>
          <w:color w:val="000000"/>
          <w:sz w:val="28"/>
          <w:szCs w:val="28"/>
          <w:u w:val="single"/>
        </w:rPr>
        <w:t>Document</w:t>
      </w:r>
      <w:r w:rsidRPr="00883B4C">
        <w:rPr>
          <w:rFonts w:ascii="Calibri Light" w:hAnsi="Calibri Light"/>
          <w:b/>
          <w:color w:val="000000"/>
          <w:sz w:val="28"/>
          <w:szCs w:val="28"/>
          <w:u w:val="single"/>
        </w:rPr>
        <w:t xml:space="preserve"> </w:t>
      </w:r>
      <w:r>
        <w:rPr>
          <w:rFonts w:ascii="Calibri Light" w:hAnsi="Calibri Light"/>
          <w:b/>
          <w:color w:val="000000"/>
          <w:sz w:val="28"/>
          <w:szCs w:val="28"/>
          <w:u w:val="single"/>
        </w:rPr>
        <w:t>3</w:t>
      </w:r>
      <w:r w:rsidRPr="00883B4C">
        <w:rPr>
          <w:rFonts w:ascii="Calibri Light" w:hAnsi="Calibri Light"/>
          <w:b/>
          <w:color w:val="000000"/>
          <w:sz w:val="28"/>
          <w:szCs w:val="28"/>
          <w:u w:val="single"/>
        </w:rPr>
        <w:t xml:space="preserve"> :</w:t>
      </w:r>
      <w:r>
        <w:rPr>
          <w:rFonts w:ascii="Calibri Light" w:hAnsi="Calibri Light"/>
          <w:b/>
          <w:color w:val="000000"/>
          <w:sz w:val="28"/>
          <w:szCs w:val="28"/>
          <w:u w:val="single"/>
        </w:rPr>
        <w:t xml:space="preserve"> Le cacao</w:t>
      </w:r>
      <w:r w:rsidR="00B42591">
        <w:rPr>
          <w:rFonts w:ascii="Calibri Light" w:hAnsi="Calibri Light"/>
          <w:b/>
          <w:color w:val="000000"/>
          <w:sz w:val="28"/>
          <w:szCs w:val="28"/>
          <w:u w:val="single"/>
        </w:rPr>
        <w:t xml:space="preserve"> menacé par le réchauffement climatique</w:t>
      </w:r>
    </w:p>
    <w:p w:rsidR="008507E2" w:rsidRPr="0004382A" w:rsidRDefault="008507E2" w:rsidP="00B42591">
      <w:pPr>
        <w:spacing w:before="100" w:beforeAutospacing="1" w:after="100" w:afterAutospacing="1" w:line="240" w:lineRule="auto"/>
        <w:ind w:firstLine="708"/>
        <w:rPr>
          <w:rFonts w:ascii="Calibri Light" w:hAnsi="Calibri Light" w:cs="Calibri Light"/>
          <w:sz w:val="24"/>
          <w:szCs w:val="24"/>
          <w:lang w:eastAsia="fr-FR"/>
        </w:rPr>
      </w:pPr>
      <w:r w:rsidRPr="0004382A">
        <w:rPr>
          <w:rFonts w:ascii="Calibri Light" w:hAnsi="Calibri Light" w:cs="Calibri Light"/>
          <w:sz w:val="24"/>
          <w:szCs w:val="24"/>
        </w:rPr>
        <w:t>La culture du cacao n'est possible que dans les régions où la température, la pluviométrie et le taux d'humidité restent constants au cours de l'année. Sur la planète, seules les forêts tropicales réunissent ces conditions climatiques. Les plantations de cacaotier (ou cacaoyer) ne peuvent exister qu'à 20°C en-dessous et au-dessus de l'équateur, c'est pourquoi la Côte d'Ivoire en est le premier producteur</w:t>
      </w:r>
      <w:hyperlink r:id="rId13" w:history="1">
        <w:r w:rsidRPr="0004382A">
          <w:rPr>
            <w:rStyle w:val="Lienhypertexte"/>
            <w:rFonts w:ascii="Calibri Light" w:hAnsi="Calibri Light" w:cs="Calibri Light"/>
            <w:color w:val="auto"/>
            <w:sz w:val="24"/>
            <w:szCs w:val="24"/>
            <w:u w:val="none"/>
          </w:rPr>
          <w:t> avec 42% de la production mondiale entre 2016 et 2017</w:t>
        </w:r>
      </w:hyperlink>
      <w:r w:rsidRPr="0004382A">
        <w:rPr>
          <w:rFonts w:ascii="Calibri Light" w:hAnsi="Calibri Light" w:cs="Calibri Light"/>
          <w:sz w:val="24"/>
          <w:szCs w:val="24"/>
        </w:rPr>
        <w:t>, suivi par le Ghana avec 18,5 %. Les autres cultures de cacao se répartissent entre l'Indonésie, l'Equateur, le Nigéria, le Brésil et le Cameroun. </w:t>
      </w:r>
      <w:r w:rsidR="00B42591" w:rsidRPr="0004382A">
        <w:rPr>
          <w:rFonts w:ascii="Calibri Light" w:hAnsi="Calibri Light" w:cs="Calibri Light"/>
          <w:sz w:val="24"/>
          <w:szCs w:val="24"/>
        </w:rPr>
        <w:t xml:space="preserve"> </w:t>
      </w:r>
      <w:r w:rsidRPr="0004382A">
        <w:rPr>
          <w:rFonts w:ascii="Calibri Light" w:hAnsi="Calibri Light" w:cs="Calibri Light"/>
          <w:sz w:val="24"/>
          <w:szCs w:val="24"/>
        </w:rPr>
        <w:t xml:space="preserve">Seulement, en 2014, le Groupe d'experts intergouvernemental sur l'évolution du climat (GIEC) annonce dans </w:t>
      </w:r>
      <w:hyperlink r:id="rId14" w:history="1">
        <w:r w:rsidRPr="0004382A">
          <w:rPr>
            <w:rStyle w:val="Lienhypertexte"/>
            <w:rFonts w:ascii="Calibri Light" w:hAnsi="Calibri Light" w:cs="Calibri Light"/>
            <w:color w:val="auto"/>
            <w:sz w:val="24"/>
            <w:szCs w:val="24"/>
            <w:u w:val="none"/>
          </w:rPr>
          <w:t>un rapport sur le climat</w:t>
        </w:r>
      </w:hyperlink>
      <w:r w:rsidRPr="0004382A">
        <w:rPr>
          <w:rFonts w:ascii="Calibri Light" w:hAnsi="Calibri Light" w:cs="Calibri Light"/>
          <w:sz w:val="24"/>
          <w:szCs w:val="24"/>
        </w:rPr>
        <w:t xml:space="preserve"> que ces pays équatoriaux verront leurs températures annuelles augmenter de 2,1°C en 2050. Ce changement climatique se révèlera nocif pour les plants de cacao, qui souffriront davantage du manque d'humidité que de la hausse de température. Pour palier ce manque d'humidité dans l'air, les cultures devront être déplacées à 300 mètres en altitude. Un inconvénient de taille, quand on sait que l'exploitation </w:t>
      </w:r>
      <w:r w:rsidRPr="0004382A">
        <w:rPr>
          <w:rFonts w:ascii="Calibri Light" w:hAnsi="Calibri Light" w:cs="Calibri Light"/>
          <w:sz w:val="24"/>
          <w:szCs w:val="24"/>
        </w:rPr>
        <w:lastRenderedPageBreak/>
        <w:t xml:space="preserve">cacaoyère est assurée par </w:t>
      </w:r>
      <w:hyperlink r:id="rId15" w:history="1">
        <w:r w:rsidRPr="0004382A">
          <w:rPr>
            <w:rStyle w:val="Lienhypertexte"/>
            <w:rFonts w:ascii="Calibri Light" w:hAnsi="Calibri Light" w:cs="Calibri Light"/>
            <w:color w:val="auto"/>
            <w:sz w:val="24"/>
            <w:szCs w:val="24"/>
            <w:u w:val="none"/>
          </w:rPr>
          <w:t>5 millions de petits producteurs</w:t>
        </w:r>
      </w:hyperlink>
      <w:r w:rsidRPr="0004382A">
        <w:rPr>
          <w:rFonts w:ascii="Calibri Light" w:hAnsi="Calibri Light" w:cs="Calibri Light"/>
          <w:sz w:val="24"/>
          <w:szCs w:val="24"/>
        </w:rPr>
        <w:t>, qui produisent annuellement 4,5 millions de tonnes de cacao.</w:t>
      </w:r>
    </w:p>
    <w:p w:rsidR="00B42591" w:rsidRPr="00B42591" w:rsidRDefault="00B42591" w:rsidP="00B42591">
      <w:pPr>
        <w:tabs>
          <w:tab w:val="left" w:pos="2115"/>
        </w:tabs>
        <w:jc w:val="right"/>
        <w:rPr>
          <w:rFonts w:ascii="Calibri Light" w:hAnsi="Calibri Light"/>
          <w:color w:val="000000"/>
          <w:sz w:val="24"/>
          <w:szCs w:val="24"/>
        </w:rPr>
      </w:pPr>
      <w:r w:rsidRPr="00B42591">
        <w:rPr>
          <w:rFonts w:ascii="Calibri Light" w:hAnsi="Calibri Light"/>
          <w:color w:val="000000"/>
          <w:sz w:val="24"/>
          <w:szCs w:val="24"/>
        </w:rPr>
        <w:t xml:space="preserve">Hannibal Watchi, « l’industrie du chocolat à la rescousse du cacao, menacé par le réchauffement climatique », </w:t>
      </w:r>
      <w:hyperlink r:id="rId16" w:history="1">
        <w:r w:rsidRPr="00B42591">
          <w:rPr>
            <w:rStyle w:val="Lienhypertexte"/>
            <w:rFonts w:ascii="Calibri Light" w:hAnsi="Calibri Light"/>
            <w:sz w:val="24"/>
            <w:szCs w:val="24"/>
            <w:u w:val="none"/>
          </w:rPr>
          <w:t>www.scienceset</w:t>
        </w:r>
      </w:hyperlink>
      <w:r w:rsidRPr="00B42591">
        <w:rPr>
          <w:rFonts w:ascii="Calibri Light" w:hAnsi="Calibri Light"/>
          <w:color w:val="000000"/>
          <w:sz w:val="24"/>
          <w:szCs w:val="24"/>
        </w:rPr>
        <w:t xml:space="preserve"> avenir.fr, 22 janvier 2018</w:t>
      </w:r>
    </w:p>
    <w:p w:rsidR="00A17CA2" w:rsidRDefault="00A17CA2" w:rsidP="000E77D8">
      <w:pPr>
        <w:pStyle w:val="Sansinterligne"/>
      </w:pPr>
    </w:p>
    <w:p w:rsidR="00A17CA2" w:rsidRDefault="00B42591" w:rsidP="000E77D8">
      <w:pPr>
        <w:pStyle w:val="Sansinterligne"/>
        <w:numPr>
          <w:ilvl w:val="0"/>
          <w:numId w:val="3"/>
        </w:numPr>
      </w:pPr>
      <w:r>
        <w:t>Sur quels continents le cacao est-il produit ?</w:t>
      </w:r>
    </w:p>
    <w:p w:rsidR="00B42591" w:rsidRDefault="00B42591" w:rsidP="000E77D8">
      <w:pPr>
        <w:pStyle w:val="Sansinterligne"/>
        <w:numPr>
          <w:ilvl w:val="0"/>
          <w:numId w:val="3"/>
        </w:numPr>
      </w:pPr>
      <w:r>
        <w:t>Pourquoi la production de cacao risque-t-elle de diminuer ?</w:t>
      </w:r>
    </w:p>
    <w:p w:rsidR="00B42591" w:rsidRDefault="00B42591" w:rsidP="000E77D8">
      <w:pPr>
        <w:pStyle w:val="Sansinterligne"/>
        <w:numPr>
          <w:ilvl w:val="0"/>
          <w:numId w:val="3"/>
        </w:numPr>
      </w:pPr>
      <w:r>
        <w:t>Quelle sera probablement la conséquence à long terme sur le prix du cacao ?</w:t>
      </w:r>
    </w:p>
    <w:p w:rsidR="001B15FC" w:rsidRDefault="001B15FC" w:rsidP="000E77D8">
      <w:pPr>
        <w:pStyle w:val="Sansinterligne"/>
      </w:pPr>
    </w:p>
    <w:p w:rsidR="001B15FC" w:rsidRDefault="001B15FC" w:rsidP="000E77D8">
      <w:pPr>
        <w:pStyle w:val="Sansinterligne"/>
      </w:pPr>
    </w:p>
    <w:p w:rsidR="001B15FC" w:rsidRDefault="001B15FC" w:rsidP="001B15FC">
      <w:pPr>
        <w:tabs>
          <w:tab w:val="left" w:pos="2115"/>
        </w:tabs>
        <w:rPr>
          <w:rFonts w:ascii="Calibri Light" w:hAnsi="Calibri Light"/>
          <w:b/>
          <w:color w:val="000000"/>
          <w:sz w:val="28"/>
          <w:szCs w:val="28"/>
          <w:u w:val="single"/>
        </w:rPr>
      </w:pPr>
      <w:r>
        <w:rPr>
          <w:rFonts w:ascii="Calibri Light" w:hAnsi="Calibri Light"/>
          <w:b/>
          <w:color w:val="000000"/>
          <w:sz w:val="28"/>
          <w:szCs w:val="28"/>
          <w:u w:val="single"/>
        </w:rPr>
        <w:t>Document</w:t>
      </w:r>
      <w:r w:rsidRPr="00883B4C">
        <w:rPr>
          <w:rFonts w:ascii="Calibri Light" w:hAnsi="Calibri Light"/>
          <w:b/>
          <w:color w:val="000000"/>
          <w:sz w:val="28"/>
          <w:szCs w:val="28"/>
          <w:u w:val="single"/>
        </w:rPr>
        <w:t xml:space="preserve"> </w:t>
      </w:r>
      <w:r>
        <w:rPr>
          <w:rFonts w:ascii="Calibri Light" w:hAnsi="Calibri Light"/>
          <w:b/>
          <w:color w:val="000000"/>
          <w:sz w:val="28"/>
          <w:szCs w:val="28"/>
          <w:u w:val="single"/>
        </w:rPr>
        <w:t>4</w:t>
      </w:r>
      <w:r w:rsidRPr="00883B4C">
        <w:rPr>
          <w:rFonts w:ascii="Calibri Light" w:hAnsi="Calibri Light"/>
          <w:b/>
          <w:color w:val="000000"/>
          <w:sz w:val="28"/>
          <w:szCs w:val="28"/>
          <w:u w:val="single"/>
        </w:rPr>
        <w:t xml:space="preserve"> :</w:t>
      </w:r>
      <w:r>
        <w:rPr>
          <w:rFonts w:ascii="Calibri Light" w:hAnsi="Calibri Light"/>
          <w:b/>
          <w:color w:val="000000"/>
          <w:sz w:val="28"/>
          <w:szCs w:val="28"/>
          <w:u w:val="single"/>
        </w:rPr>
        <w:t xml:space="preserve"> le rééquilibrage du marché</w:t>
      </w:r>
    </w:p>
    <w:p w:rsidR="00686C5A" w:rsidRPr="00686C5A" w:rsidRDefault="00686C5A" w:rsidP="00686C5A">
      <w:pPr>
        <w:tabs>
          <w:tab w:val="left" w:pos="2115"/>
        </w:tabs>
        <w:rPr>
          <w:rFonts w:ascii="Calibri Light" w:hAnsi="Calibri Light"/>
          <w:bCs/>
          <w:color w:val="000000"/>
          <w:sz w:val="24"/>
          <w:szCs w:val="24"/>
        </w:rPr>
      </w:pPr>
      <w:r w:rsidRPr="00686C5A">
        <w:rPr>
          <w:rFonts w:ascii="Calibri Light" w:hAnsi="Calibri Light"/>
          <w:bCs/>
          <w:color w:val="000000"/>
          <w:sz w:val="24"/>
          <w:szCs w:val="24"/>
        </w:rPr>
        <w:t xml:space="preserve">Sur </w:t>
      </w:r>
      <w:r>
        <w:rPr>
          <w:rFonts w:ascii="Calibri Light" w:hAnsi="Calibri Light"/>
          <w:bCs/>
          <w:color w:val="000000"/>
          <w:sz w:val="24"/>
          <w:szCs w:val="24"/>
        </w:rPr>
        <w:t>un</w:t>
      </w:r>
      <w:r w:rsidRPr="00686C5A">
        <w:rPr>
          <w:rFonts w:ascii="Calibri Light" w:hAnsi="Calibri Light"/>
          <w:bCs/>
          <w:color w:val="000000"/>
          <w:sz w:val="24"/>
          <w:szCs w:val="24"/>
        </w:rPr>
        <w:t xml:space="preserve"> marché de l’immobilier les pouvoirs publics </w:t>
      </w:r>
      <w:r>
        <w:rPr>
          <w:rFonts w:ascii="Calibri Light" w:hAnsi="Calibri Light"/>
          <w:bCs/>
          <w:color w:val="000000"/>
          <w:sz w:val="24"/>
          <w:szCs w:val="24"/>
        </w:rPr>
        <w:t>ont</w:t>
      </w:r>
      <w:r w:rsidRPr="00686C5A">
        <w:rPr>
          <w:rFonts w:ascii="Calibri Light" w:hAnsi="Calibri Light"/>
          <w:bCs/>
          <w:color w:val="000000"/>
          <w:sz w:val="24"/>
          <w:szCs w:val="24"/>
        </w:rPr>
        <w:t xml:space="preserve"> fixé un </w:t>
      </w:r>
      <w:r>
        <w:rPr>
          <w:rFonts w:ascii="Calibri Light" w:hAnsi="Calibri Light"/>
          <w:bCs/>
          <w:color w:val="000000"/>
          <w:sz w:val="24"/>
          <w:szCs w:val="24"/>
        </w:rPr>
        <w:t>loyer réglementé</w:t>
      </w:r>
      <w:r w:rsidRPr="00686C5A">
        <w:rPr>
          <w:rFonts w:ascii="Calibri Light" w:hAnsi="Calibri Light"/>
          <w:bCs/>
          <w:color w:val="000000"/>
          <w:sz w:val="24"/>
          <w:szCs w:val="24"/>
        </w:rPr>
        <w:t xml:space="preserve"> supérieur à l’équilibre comme l’indique le graphique ci-dessous : </w:t>
      </w:r>
    </w:p>
    <w:p w:rsidR="001B15FC" w:rsidRPr="00686C5A" w:rsidRDefault="0094701D" w:rsidP="00686C5A">
      <w:pPr>
        <w:tabs>
          <w:tab w:val="left" w:pos="2115"/>
        </w:tabs>
        <w:jc w:val="center"/>
        <w:rPr>
          <w:rFonts w:ascii="Calibri Light" w:hAnsi="Calibri Light"/>
          <w:b/>
          <w:color w:val="000000"/>
          <w:sz w:val="28"/>
          <w:szCs w:val="28"/>
          <w:u w:val="single"/>
        </w:rPr>
      </w:pPr>
      <w:r>
        <w:rPr>
          <w:noProof/>
          <w:lang w:eastAsia="fr-FR"/>
        </w:rPr>
        <w:drawing>
          <wp:inline distT="0" distB="0" distL="0" distR="0">
            <wp:extent cx="4257675" cy="3143250"/>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srcRect/>
                    <a:stretch>
                      <a:fillRect/>
                    </a:stretch>
                  </pic:blipFill>
                  <pic:spPr bwMode="auto">
                    <a:xfrm>
                      <a:off x="0" y="0"/>
                      <a:ext cx="4257675" cy="3143250"/>
                    </a:xfrm>
                    <a:prstGeom prst="rect">
                      <a:avLst/>
                    </a:prstGeom>
                    <a:noFill/>
                    <a:ln w="9525">
                      <a:noFill/>
                      <a:miter lim="800000"/>
                      <a:headEnd/>
                      <a:tailEnd/>
                    </a:ln>
                  </pic:spPr>
                </pic:pic>
              </a:graphicData>
            </a:graphic>
          </wp:inline>
        </w:drawing>
      </w:r>
    </w:p>
    <w:p w:rsidR="001B15FC" w:rsidRDefault="00686C5A" w:rsidP="000E77D8">
      <w:pPr>
        <w:pStyle w:val="Sansinterligne"/>
        <w:numPr>
          <w:ilvl w:val="0"/>
          <w:numId w:val="4"/>
        </w:numPr>
      </w:pPr>
      <w:r>
        <w:t>Au « loyer réglementé » observe-t-on un équilibre ou un déséquilibre entre la quantité offerte et la quantité demandée ?</w:t>
      </w:r>
    </w:p>
    <w:p w:rsidR="00686C5A" w:rsidRDefault="00686C5A" w:rsidP="000E77D8">
      <w:pPr>
        <w:pStyle w:val="Sansinterligne"/>
        <w:numPr>
          <w:ilvl w:val="0"/>
          <w:numId w:val="4"/>
        </w:numPr>
      </w:pPr>
      <w:r>
        <w:t>Que se passera-t-il si les pouvoirs publics décident de supprimer ce loyer réglementé ? ( expliquez le mécanisme)</w:t>
      </w:r>
    </w:p>
    <w:p w:rsidR="00686C5A" w:rsidRDefault="00686C5A" w:rsidP="000E77D8">
      <w:pPr>
        <w:pStyle w:val="Sansinterligne"/>
        <w:numPr>
          <w:ilvl w:val="0"/>
          <w:numId w:val="4"/>
        </w:numPr>
      </w:pPr>
      <w:r>
        <w:t>Que peut-il se passer si certaines villes décident d’un mécanisme de contrôle des loyers à un niveau inférieur au prix d’équilibre ? représentez cela graphiquement.</w:t>
      </w:r>
    </w:p>
    <w:p w:rsidR="001B15FC" w:rsidRDefault="001B15FC" w:rsidP="000E77D8">
      <w:pPr>
        <w:pStyle w:val="Sansinterligne"/>
      </w:pPr>
    </w:p>
    <w:p w:rsidR="000C489B" w:rsidRDefault="000C489B" w:rsidP="000E77D8">
      <w:pPr>
        <w:pStyle w:val="Sansinterligne"/>
      </w:pPr>
    </w:p>
    <w:p w:rsidR="000C489B" w:rsidRDefault="000C489B" w:rsidP="000E77D8">
      <w:pPr>
        <w:pStyle w:val="Sansinterligne"/>
      </w:pPr>
    </w:p>
    <w:p w:rsidR="000C489B" w:rsidRDefault="000C489B" w:rsidP="000E77D8">
      <w:pPr>
        <w:pStyle w:val="Sansinterligne"/>
      </w:pPr>
    </w:p>
    <w:p w:rsidR="000C489B" w:rsidRDefault="000C489B" w:rsidP="000E77D8">
      <w:pPr>
        <w:pStyle w:val="Sansinterligne"/>
      </w:pPr>
    </w:p>
    <w:p w:rsidR="000C489B" w:rsidRDefault="000C489B" w:rsidP="000E77D8">
      <w:pPr>
        <w:pStyle w:val="Sansinterligne"/>
      </w:pPr>
    </w:p>
    <w:p w:rsidR="000C489B" w:rsidRDefault="000C489B" w:rsidP="000E77D8">
      <w:pPr>
        <w:pStyle w:val="Sansinterligne"/>
      </w:pPr>
    </w:p>
    <w:p w:rsidR="000C489B" w:rsidRDefault="000C489B" w:rsidP="000E77D8">
      <w:pPr>
        <w:pStyle w:val="Sansinterligne"/>
      </w:pPr>
    </w:p>
    <w:p w:rsidR="00A17CA2" w:rsidRDefault="00A17CA2" w:rsidP="000E77D8">
      <w:pPr>
        <w:pStyle w:val="Sansinterligne"/>
      </w:pPr>
    </w:p>
    <w:p w:rsidR="00B10BB3" w:rsidRPr="00CE7096" w:rsidRDefault="00B10BB3" w:rsidP="00B10BB3">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lastRenderedPageBreak/>
        <w:t xml:space="preserve">Etape 3 : Tâche finale </w:t>
      </w:r>
    </w:p>
    <w:p w:rsidR="00B10BB3" w:rsidRPr="005E4D08" w:rsidRDefault="00B10BB3" w:rsidP="005E4D08">
      <w:pPr>
        <w:spacing w:after="0"/>
        <w:rPr>
          <w:sz w:val="24"/>
          <w:szCs w:val="28"/>
        </w:rPr>
      </w:pPr>
    </w:p>
    <w:p w:rsidR="00B10BB3" w:rsidRPr="004C468A" w:rsidRDefault="004C468A" w:rsidP="000E77D8">
      <w:pPr>
        <w:pStyle w:val="Sansinterligne"/>
      </w:pPr>
      <w:r w:rsidRPr="004C468A">
        <w:t>Modéliser graphiquement un marché</w:t>
      </w:r>
    </w:p>
    <w:p w:rsidR="000C489B" w:rsidRDefault="000C489B" w:rsidP="000E77D8">
      <w:pPr>
        <w:pStyle w:val="Sansinterlig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2"/>
        <w:gridCol w:w="946"/>
        <w:gridCol w:w="1070"/>
        <w:gridCol w:w="1070"/>
        <w:gridCol w:w="1015"/>
        <w:gridCol w:w="1015"/>
        <w:gridCol w:w="1022"/>
        <w:gridCol w:w="1022"/>
      </w:tblGrid>
      <w:tr w:rsidR="000C489B" w:rsidRPr="0004382A" w:rsidTr="0004382A">
        <w:tc>
          <w:tcPr>
            <w:tcW w:w="10682" w:type="dxa"/>
            <w:gridSpan w:val="8"/>
            <w:shd w:val="clear" w:color="auto" w:fill="auto"/>
          </w:tcPr>
          <w:p w:rsidR="000C489B" w:rsidRPr="00AD7ED9" w:rsidRDefault="004C468A" w:rsidP="000E77D8">
            <w:pPr>
              <w:pStyle w:val="Sansinterligne"/>
            </w:pPr>
            <w:r>
              <w:t xml:space="preserve">Tableau 1 - </w:t>
            </w:r>
            <w:r w:rsidR="000C489B" w:rsidRPr="00AD7ED9">
              <w:t>Offre de baguettes de pain</w:t>
            </w:r>
          </w:p>
        </w:tc>
      </w:tr>
      <w:tr w:rsidR="000C489B" w:rsidTr="0004382A">
        <w:tc>
          <w:tcPr>
            <w:tcW w:w="3522" w:type="dxa"/>
            <w:shd w:val="clear" w:color="auto" w:fill="auto"/>
          </w:tcPr>
          <w:p w:rsidR="000C489B" w:rsidRDefault="000C489B" w:rsidP="000E77D8">
            <w:pPr>
              <w:pStyle w:val="Sansinterligne"/>
            </w:pPr>
            <w:r>
              <w:t>Prix en euros</w:t>
            </w:r>
          </w:p>
        </w:tc>
        <w:tc>
          <w:tcPr>
            <w:tcW w:w="946" w:type="dxa"/>
            <w:shd w:val="clear" w:color="auto" w:fill="auto"/>
          </w:tcPr>
          <w:p w:rsidR="000C489B" w:rsidRDefault="000C489B" w:rsidP="000E77D8">
            <w:pPr>
              <w:pStyle w:val="Sansinterligne"/>
            </w:pPr>
            <w:r>
              <w:t>0,60</w:t>
            </w:r>
          </w:p>
        </w:tc>
        <w:tc>
          <w:tcPr>
            <w:tcW w:w="1070" w:type="dxa"/>
            <w:shd w:val="clear" w:color="auto" w:fill="auto"/>
          </w:tcPr>
          <w:p w:rsidR="000C489B" w:rsidRDefault="000C489B" w:rsidP="000E77D8">
            <w:pPr>
              <w:pStyle w:val="Sansinterligne"/>
            </w:pPr>
            <w:r>
              <w:t>0,70</w:t>
            </w:r>
          </w:p>
        </w:tc>
        <w:tc>
          <w:tcPr>
            <w:tcW w:w="1070" w:type="dxa"/>
            <w:shd w:val="clear" w:color="auto" w:fill="auto"/>
          </w:tcPr>
          <w:p w:rsidR="000C489B" w:rsidRDefault="000C489B" w:rsidP="000E77D8">
            <w:pPr>
              <w:pStyle w:val="Sansinterligne"/>
            </w:pPr>
            <w:r>
              <w:t>0,80</w:t>
            </w:r>
          </w:p>
        </w:tc>
        <w:tc>
          <w:tcPr>
            <w:tcW w:w="1015" w:type="dxa"/>
            <w:shd w:val="clear" w:color="auto" w:fill="auto"/>
          </w:tcPr>
          <w:p w:rsidR="000C489B" w:rsidRDefault="000C489B" w:rsidP="000E77D8">
            <w:pPr>
              <w:pStyle w:val="Sansinterligne"/>
            </w:pPr>
            <w:r>
              <w:t>0,90</w:t>
            </w:r>
          </w:p>
        </w:tc>
        <w:tc>
          <w:tcPr>
            <w:tcW w:w="1015" w:type="dxa"/>
            <w:shd w:val="clear" w:color="auto" w:fill="auto"/>
          </w:tcPr>
          <w:p w:rsidR="000C489B" w:rsidRDefault="000C489B" w:rsidP="000E77D8">
            <w:pPr>
              <w:pStyle w:val="Sansinterligne"/>
            </w:pPr>
            <w:r>
              <w:t>1,00</w:t>
            </w:r>
          </w:p>
        </w:tc>
        <w:tc>
          <w:tcPr>
            <w:tcW w:w="1022" w:type="dxa"/>
            <w:shd w:val="clear" w:color="auto" w:fill="auto"/>
          </w:tcPr>
          <w:p w:rsidR="000C489B" w:rsidRDefault="000C489B" w:rsidP="000E77D8">
            <w:pPr>
              <w:pStyle w:val="Sansinterligne"/>
            </w:pPr>
            <w:r>
              <w:t>1,10</w:t>
            </w:r>
          </w:p>
        </w:tc>
        <w:tc>
          <w:tcPr>
            <w:tcW w:w="1022" w:type="dxa"/>
            <w:shd w:val="clear" w:color="auto" w:fill="auto"/>
          </w:tcPr>
          <w:p w:rsidR="000C489B" w:rsidRDefault="000C489B" w:rsidP="000E77D8">
            <w:pPr>
              <w:pStyle w:val="Sansinterligne"/>
            </w:pPr>
            <w:r>
              <w:t>1,20</w:t>
            </w:r>
          </w:p>
        </w:tc>
      </w:tr>
      <w:tr w:rsidR="000C489B" w:rsidRPr="0004382A" w:rsidTr="0004382A">
        <w:tc>
          <w:tcPr>
            <w:tcW w:w="3522" w:type="dxa"/>
            <w:shd w:val="clear" w:color="auto" w:fill="auto"/>
          </w:tcPr>
          <w:p w:rsidR="000C489B" w:rsidRDefault="000C489B" w:rsidP="000E77D8">
            <w:pPr>
              <w:pStyle w:val="Sansinterligne"/>
            </w:pPr>
            <w:r>
              <w:t>Boulangerie Bruno</w:t>
            </w:r>
          </w:p>
        </w:tc>
        <w:tc>
          <w:tcPr>
            <w:tcW w:w="946" w:type="dxa"/>
            <w:shd w:val="clear" w:color="auto" w:fill="auto"/>
          </w:tcPr>
          <w:p w:rsidR="000C489B" w:rsidRDefault="000C489B" w:rsidP="000E77D8">
            <w:pPr>
              <w:pStyle w:val="Sansinterligne"/>
            </w:pPr>
            <w:r>
              <w:t>0</w:t>
            </w:r>
          </w:p>
        </w:tc>
        <w:tc>
          <w:tcPr>
            <w:tcW w:w="1070" w:type="dxa"/>
            <w:shd w:val="clear" w:color="auto" w:fill="auto"/>
          </w:tcPr>
          <w:p w:rsidR="000C489B" w:rsidRDefault="008671F7" w:rsidP="000E77D8">
            <w:pPr>
              <w:pStyle w:val="Sansinterligne"/>
            </w:pPr>
            <w:r>
              <w:t>10</w:t>
            </w:r>
          </w:p>
        </w:tc>
        <w:tc>
          <w:tcPr>
            <w:tcW w:w="1070" w:type="dxa"/>
            <w:shd w:val="clear" w:color="auto" w:fill="auto"/>
          </w:tcPr>
          <w:p w:rsidR="000C489B" w:rsidRDefault="008671F7" w:rsidP="000E77D8">
            <w:pPr>
              <w:pStyle w:val="Sansinterligne"/>
            </w:pPr>
            <w:r>
              <w:t>20</w:t>
            </w:r>
          </w:p>
        </w:tc>
        <w:tc>
          <w:tcPr>
            <w:tcW w:w="1015" w:type="dxa"/>
            <w:shd w:val="clear" w:color="auto" w:fill="auto"/>
          </w:tcPr>
          <w:p w:rsidR="000C489B" w:rsidRDefault="008671F7" w:rsidP="000E77D8">
            <w:pPr>
              <w:pStyle w:val="Sansinterligne"/>
            </w:pPr>
            <w:r>
              <w:t>30</w:t>
            </w:r>
          </w:p>
        </w:tc>
        <w:tc>
          <w:tcPr>
            <w:tcW w:w="1015" w:type="dxa"/>
            <w:shd w:val="clear" w:color="auto" w:fill="auto"/>
          </w:tcPr>
          <w:p w:rsidR="000C489B" w:rsidRDefault="008671F7" w:rsidP="000E77D8">
            <w:pPr>
              <w:pStyle w:val="Sansinterligne"/>
            </w:pPr>
            <w:r>
              <w:t>40</w:t>
            </w:r>
          </w:p>
        </w:tc>
        <w:tc>
          <w:tcPr>
            <w:tcW w:w="1022" w:type="dxa"/>
            <w:shd w:val="clear" w:color="auto" w:fill="auto"/>
          </w:tcPr>
          <w:p w:rsidR="000C489B" w:rsidRDefault="00AD7ED9" w:rsidP="000E77D8">
            <w:pPr>
              <w:pStyle w:val="Sansinterligne"/>
            </w:pPr>
            <w:r>
              <w:t>55</w:t>
            </w:r>
          </w:p>
        </w:tc>
        <w:tc>
          <w:tcPr>
            <w:tcW w:w="1022" w:type="dxa"/>
            <w:shd w:val="clear" w:color="auto" w:fill="auto"/>
          </w:tcPr>
          <w:p w:rsidR="000C489B" w:rsidRDefault="00AD7ED9" w:rsidP="000E77D8">
            <w:pPr>
              <w:pStyle w:val="Sansinterligne"/>
            </w:pPr>
            <w:r>
              <w:t>70</w:t>
            </w:r>
          </w:p>
        </w:tc>
      </w:tr>
      <w:tr w:rsidR="000C489B" w:rsidRPr="0004382A" w:rsidTr="0004382A">
        <w:tc>
          <w:tcPr>
            <w:tcW w:w="3522" w:type="dxa"/>
            <w:shd w:val="clear" w:color="auto" w:fill="auto"/>
          </w:tcPr>
          <w:p w:rsidR="000C489B" w:rsidRDefault="000C489B" w:rsidP="000E77D8">
            <w:pPr>
              <w:pStyle w:val="Sansinterligne"/>
            </w:pPr>
            <w:r>
              <w:t>Boulangerie Nelly</w:t>
            </w:r>
          </w:p>
        </w:tc>
        <w:tc>
          <w:tcPr>
            <w:tcW w:w="946" w:type="dxa"/>
            <w:shd w:val="clear" w:color="auto" w:fill="auto"/>
          </w:tcPr>
          <w:p w:rsidR="000C489B" w:rsidRDefault="000C489B" w:rsidP="000E77D8">
            <w:pPr>
              <w:pStyle w:val="Sansinterligne"/>
            </w:pPr>
            <w:r>
              <w:t>0</w:t>
            </w:r>
          </w:p>
        </w:tc>
        <w:tc>
          <w:tcPr>
            <w:tcW w:w="1070" w:type="dxa"/>
            <w:shd w:val="clear" w:color="auto" w:fill="auto"/>
          </w:tcPr>
          <w:p w:rsidR="000C489B" w:rsidRDefault="008671F7" w:rsidP="000E77D8">
            <w:pPr>
              <w:pStyle w:val="Sansinterligne"/>
            </w:pPr>
            <w:r>
              <w:t>20</w:t>
            </w:r>
          </w:p>
        </w:tc>
        <w:tc>
          <w:tcPr>
            <w:tcW w:w="1070" w:type="dxa"/>
            <w:shd w:val="clear" w:color="auto" w:fill="auto"/>
          </w:tcPr>
          <w:p w:rsidR="000C489B" w:rsidRDefault="008671F7" w:rsidP="000E77D8">
            <w:pPr>
              <w:pStyle w:val="Sansinterligne"/>
            </w:pPr>
            <w:r>
              <w:t>40</w:t>
            </w:r>
          </w:p>
        </w:tc>
        <w:tc>
          <w:tcPr>
            <w:tcW w:w="1015" w:type="dxa"/>
            <w:shd w:val="clear" w:color="auto" w:fill="auto"/>
          </w:tcPr>
          <w:p w:rsidR="000C489B" w:rsidRDefault="008671F7" w:rsidP="000E77D8">
            <w:pPr>
              <w:pStyle w:val="Sansinterligne"/>
            </w:pPr>
            <w:r>
              <w:t>60</w:t>
            </w:r>
          </w:p>
        </w:tc>
        <w:tc>
          <w:tcPr>
            <w:tcW w:w="1015" w:type="dxa"/>
            <w:shd w:val="clear" w:color="auto" w:fill="auto"/>
          </w:tcPr>
          <w:p w:rsidR="000C489B" w:rsidRDefault="008671F7" w:rsidP="000E77D8">
            <w:pPr>
              <w:pStyle w:val="Sansinterligne"/>
            </w:pPr>
            <w:r>
              <w:t>80</w:t>
            </w:r>
          </w:p>
        </w:tc>
        <w:tc>
          <w:tcPr>
            <w:tcW w:w="1022" w:type="dxa"/>
            <w:shd w:val="clear" w:color="auto" w:fill="auto"/>
          </w:tcPr>
          <w:p w:rsidR="000C489B" w:rsidRDefault="00AD7ED9" w:rsidP="000E77D8">
            <w:pPr>
              <w:pStyle w:val="Sansinterligne"/>
            </w:pPr>
            <w:r>
              <w:t>100</w:t>
            </w:r>
          </w:p>
        </w:tc>
        <w:tc>
          <w:tcPr>
            <w:tcW w:w="1022" w:type="dxa"/>
            <w:shd w:val="clear" w:color="auto" w:fill="auto"/>
          </w:tcPr>
          <w:p w:rsidR="000C489B" w:rsidRDefault="00AD7ED9" w:rsidP="000E77D8">
            <w:pPr>
              <w:pStyle w:val="Sansinterligne"/>
            </w:pPr>
            <w:r>
              <w:t>120</w:t>
            </w:r>
          </w:p>
        </w:tc>
      </w:tr>
      <w:tr w:rsidR="000C489B" w:rsidRPr="0004382A" w:rsidTr="0004382A">
        <w:tc>
          <w:tcPr>
            <w:tcW w:w="3522" w:type="dxa"/>
            <w:shd w:val="clear" w:color="auto" w:fill="auto"/>
          </w:tcPr>
          <w:p w:rsidR="000C489B" w:rsidRDefault="000C489B" w:rsidP="000E77D8">
            <w:pPr>
              <w:pStyle w:val="Sansinterligne"/>
            </w:pPr>
            <w:r>
              <w:t>Boulangerie Alexandre</w:t>
            </w:r>
          </w:p>
        </w:tc>
        <w:tc>
          <w:tcPr>
            <w:tcW w:w="946" w:type="dxa"/>
            <w:shd w:val="clear" w:color="auto" w:fill="auto"/>
          </w:tcPr>
          <w:p w:rsidR="000C489B" w:rsidRDefault="000C489B" w:rsidP="000E77D8">
            <w:pPr>
              <w:pStyle w:val="Sansinterligne"/>
            </w:pPr>
            <w:r>
              <w:t>5</w:t>
            </w:r>
          </w:p>
        </w:tc>
        <w:tc>
          <w:tcPr>
            <w:tcW w:w="1070" w:type="dxa"/>
            <w:shd w:val="clear" w:color="auto" w:fill="auto"/>
          </w:tcPr>
          <w:p w:rsidR="000C489B" w:rsidRDefault="008671F7" w:rsidP="000E77D8">
            <w:pPr>
              <w:pStyle w:val="Sansinterligne"/>
            </w:pPr>
            <w:r>
              <w:t>30</w:t>
            </w:r>
          </w:p>
        </w:tc>
        <w:tc>
          <w:tcPr>
            <w:tcW w:w="1070" w:type="dxa"/>
            <w:shd w:val="clear" w:color="auto" w:fill="auto"/>
          </w:tcPr>
          <w:p w:rsidR="000C489B" w:rsidRDefault="008671F7" w:rsidP="000E77D8">
            <w:pPr>
              <w:pStyle w:val="Sansinterligne"/>
            </w:pPr>
            <w:r>
              <w:t>55</w:t>
            </w:r>
          </w:p>
        </w:tc>
        <w:tc>
          <w:tcPr>
            <w:tcW w:w="1015" w:type="dxa"/>
            <w:shd w:val="clear" w:color="auto" w:fill="auto"/>
          </w:tcPr>
          <w:p w:rsidR="000C489B" w:rsidRDefault="008671F7" w:rsidP="000E77D8">
            <w:pPr>
              <w:pStyle w:val="Sansinterligne"/>
            </w:pPr>
            <w:r>
              <w:t>80</w:t>
            </w:r>
          </w:p>
        </w:tc>
        <w:tc>
          <w:tcPr>
            <w:tcW w:w="1015" w:type="dxa"/>
            <w:shd w:val="clear" w:color="auto" w:fill="auto"/>
          </w:tcPr>
          <w:p w:rsidR="000C489B" w:rsidRDefault="008671F7" w:rsidP="000E77D8">
            <w:pPr>
              <w:pStyle w:val="Sansinterligne"/>
            </w:pPr>
            <w:r>
              <w:t>105</w:t>
            </w:r>
          </w:p>
        </w:tc>
        <w:tc>
          <w:tcPr>
            <w:tcW w:w="1022" w:type="dxa"/>
            <w:shd w:val="clear" w:color="auto" w:fill="auto"/>
          </w:tcPr>
          <w:p w:rsidR="000C489B" w:rsidRDefault="008671F7" w:rsidP="000E77D8">
            <w:pPr>
              <w:pStyle w:val="Sansinterligne"/>
            </w:pPr>
            <w:r>
              <w:t>120</w:t>
            </w:r>
          </w:p>
        </w:tc>
        <w:tc>
          <w:tcPr>
            <w:tcW w:w="1022" w:type="dxa"/>
            <w:shd w:val="clear" w:color="auto" w:fill="auto"/>
          </w:tcPr>
          <w:p w:rsidR="000C489B" w:rsidRDefault="008671F7" w:rsidP="000E77D8">
            <w:pPr>
              <w:pStyle w:val="Sansinterligne"/>
            </w:pPr>
            <w:r>
              <w:t>140</w:t>
            </w:r>
          </w:p>
        </w:tc>
      </w:tr>
      <w:tr w:rsidR="000C489B" w:rsidRPr="0004382A" w:rsidTr="0004382A">
        <w:tc>
          <w:tcPr>
            <w:tcW w:w="3522" w:type="dxa"/>
            <w:shd w:val="clear" w:color="auto" w:fill="auto"/>
          </w:tcPr>
          <w:p w:rsidR="000C489B" w:rsidRDefault="000C489B" w:rsidP="000E77D8">
            <w:pPr>
              <w:pStyle w:val="Sansinterligne"/>
            </w:pPr>
            <w:r>
              <w:t>Boulangerie Sophie</w:t>
            </w:r>
          </w:p>
        </w:tc>
        <w:tc>
          <w:tcPr>
            <w:tcW w:w="946" w:type="dxa"/>
            <w:shd w:val="clear" w:color="auto" w:fill="auto"/>
          </w:tcPr>
          <w:p w:rsidR="000C489B" w:rsidRDefault="000C489B" w:rsidP="000E77D8">
            <w:pPr>
              <w:pStyle w:val="Sansinterligne"/>
            </w:pPr>
            <w:r>
              <w:t>10</w:t>
            </w:r>
          </w:p>
        </w:tc>
        <w:tc>
          <w:tcPr>
            <w:tcW w:w="1070" w:type="dxa"/>
            <w:shd w:val="clear" w:color="auto" w:fill="auto"/>
          </w:tcPr>
          <w:p w:rsidR="000C489B" w:rsidRDefault="008671F7" w:rsidP="000E77D8">
            <w:pPr>
              <w:pStyle w:val="Sansinterligne"/>
            </w:pPr>
            <w:r>
              <w:t>15</w:t>
            </w:r>
          </w:p>
        </w:tc>
        <w:tc>
          <w:tcPr>
            <w:tcW w:w="1070" w:type="dxa"/>
            <w:shd w:val="clear" w:color="auto" w:fill="auto"/>
          </w:tcPr>
          <w:p w:rsidR="000C489B" w:rsidRDefault="008671F7" w:rsidP="000E77D8">
            <w:pPr>
              <w:pStyle w:val="Sansinterligne"/>
            </w:pPr>
            <w:r>
              <w:t>20</w:t>
            </w:r>
          </w:p>
        </w:tc>
        <w:tc>
          <w:tcPr>
            <w:tcW w:w="1015" w:type="dxa"/>
            <w:shd w:val="clear" w:color="auto" w:fill="auto"/>
          </w:tcPr>
          <w:p w:rsidR="000C489B" w:rsidRDefault="008671F7" w:rsidP="000E77D8">
            <w:pPr>
              <w:pStyle w:val="Sansinterligne"/>
            </w:pPr>
            <w:r>
              <w:t>25</w:t>
            </w:r>
          </w:p>
        </w:tc>
        <w:tc>
          <w:tcPr>
            <w:tcW w:w="1015" w:type="dxa"/>
            <w:shd w:val="clear" w:color="auto" w:fill="auto"/>
          </w:tcPr>
          <w:p w:rsidR="000C489B" w:rsidRDefault="008671F7" w:rsidP="000E77D8">
            <w:pPr>
              <w:pStyle w:val="Sansinterligne"/>
            </w:pPr>
            <w:r>
              <w:t>30</w:t>
            </w:r>
          </w:p>
        </w:tc>
        <w:tc>
          <w:tcPr>
            <w:tcW w:w="1022" w:type="dxa"/>
            <w:shd w:val="clear" w:color="auto" w:fill="auto"/>
          </w:tcPr>
          <w:p w:rsidR="000C489B" w:rsidRDefault="008671F7" w:rsidP="000E77D8">
            <w:pPr>
              <w:pStyle w:val="Sansinterligne"/>
            </w:pPr>
            <w:r>
              <w:t>35</w:t>
            </w:r>
          </w:p>
        </w:tc>
        <w:tc>
          <w:tcPr>
            <w:tcW w:w="1022" w:type="dxa"/>
            <w:shd w:val="clear" w:color="auto" w:fill="auto"/>
          </w:tcPr>
          <w:p w:rsidR="000C489B" w:rsidRDefault="008671F7" w:rsidP="000E77D8">
            <w:pPr>
              <w:pStyle w:val="Sansinterligne"/>
            </w:pPr>
            <w:r>
              <w:t>45</w:t>
            </w:r>
          </w:p>
        </w:tc>
      </w:tr>
      <w:tr w:rsidR="000C489B" w:rsidRPr="0004382A" w:rsidTr="0004382A">
        <w:tc>
          <w:tcPr>
            <w:tcW w:w="3522" w:type="dxa"/>
            <w:shd w:val="clear" w:color="auto" w:fill="auto"/>
          </w:tcPr>
          <w:p w:rsidR="000C489B" w:rsidRDefault="000C489B" w:rsidP="000E77D8">
            <w:pPr>
              <w:pStyle w:val="Sansinterligne"/>
            </w:pPr>
            <w:r>
              <w:t>Offre globale</w:t>
            </w:r>
            <w:r w:rsidR="00882762">
              <w:t xml:space="preserve"> (</w:t>
            </w:r>
            <w:r w:rsidR="00882762" w:rsidRPr="00A03DC0">
              <w:rPr>
                <w:i/>
              </w:rPr>
              <w:t>nombre de baguettes)</w:t>
            </w:r>
          </w:p>
        </w:tc>
        <w:tc>
          <w:tcPr>
            <w:tcW w:w="946" w:type="dxa"/>
            <w:shd w:val="clear" w:color="auto" w:fill="auto"/>
          </w:tcPr>
          <w:p w:rsidR="000C489B" w:rsidRDefault="004C468A" w:rsidP="000E77D8">
            <w:pPr>
              <w:pStyle w:val="Sansinterligne"/>
            </w:pPr>
            <w:r>
              <w:t>...</w:t>
            </w:r>
          </w:p>
        </w:tc>
        <w:tc>
          <w:tcPr>
            <w:tcW w:w="1070" w:type="dxa"/>
            <w:shd w:val="clear" w:color="auto" w:fill="auto"/>
          </w:tcPr>
          <w:p w:rsidR="000C489B" w:rsidRDefault="004C468A" w:rsidP="000E77D8">
            <w:pPr>
              <w:pStyle w:val="Sansinterligne"/>
            </w:pPr>
            <w:r>
              <w:t>...</w:t>
            </w:r>
          </w:p>
        </w:tc>
        <w:tc>
          <w:tcPr>
            <w:tcW w:w="1070" w:type="dxa"/>
            <w:shd w:val="clear" w:color="auto" w:fill="auto"/>
          </w:tcPr>
          <w:p w:rsidR="000C489B" w:rsidRDefault="004C468A" w:rsidP="000E77D8">
            <w:pPr>
              <w:pStyle w:val="Sansinterligne"/>
            </w:pPr>
            <w:r>
              <w:t>...</w:t>
            </w:r>
          </w:p>
        </w:tc>
        <w:tc>
          <w:tcPr>
            <w:tcW w:w="1015" w:type="dxa"/>
            <w:shd w:val="clear" w:color="auto" w:fill="auto"/>
          </w:tcPr>
          <w:p w:rsidR="000C489B" w:rsidRDefault="004C468A" w:rsidP="000E77D8">
            <w:pPr>
              <w:pStyle w:val="Sansinterligne"/>
            </w:pPr>
            <w:r>
              <w:t>...</w:t>
            </w:r>
          </w:p>
        </w:tc>
        <w:tc>
          <w:tcPr>
            <w:tcW w:w="1015" w:type="dxa"/>
            <w:shd w:val="clear" w:color="auto" w:fill="auto"/>
          </w:tcPr>
          <w:p w:rsidR="000C489B" w:rsidRDefault="004C468A" w:rsidP="000E77D8">
            <w:pPr>
              <w:pStyle w:val="Sansinterligne"/>
            </w:pPr>
            <w:r>
              <w:t>...</w:t>
            </w:r>
          </w:p>
        </w:tc>
        <w:tc>
          <w:tcPr>
            <w:tcW w:w="1022" w:type="dxa"/>
            <w:shd w:val="clear" w:color="auto" w:fill="auto"/>
          </w:tcPr>
          <w:p w:rsidR="000C489B" w:rsidRDefault="004C468A" w:rsidP="000E77D8">
            <w:pPr>
              <w:pStyle w:val="Sansinterligne"/>
            </w:pPr>
            <w:r>
              <w:t>...</w:t>
            </w:r>
          </w:p>
        </w:tc>
        <w:tc>
          <w:tcPr>
            <w:tcW w:w="1022" w:type="dxa"/>
            <w:shd w:val="clear" w:color="auto" w:fill="auto"/>
          </w:tcPr>
          <w:p w:rsidR="000C489B" w:rsidRDefault="004C468A" w:rsidP="000E77D8">
            <w:pPr>
              <w:pStyle w:val="Sansinterligne"/>
            </w:pPr>
            <w:r>
              <w:t>...</w:t>
            </w:r>
          </w:p>
        </w:tc>
      </w:tr>
    </w:tbl>
    <w:p w:rsidR="000C489B" w:rsidRDefault="000C489B" w:rsidP="000E77D8">
      <w:pPr>
        <w:pStyle w:val="Sansinterligne"/>
      </w:pPr>
    </w:p>
    <w:p w:rsidR="004C468A" w:rsidRDefault="004C468A" w:rsidP="000E77D8">
      <w:pPr>
        <w:pStyle w:val="Sansinterligne"/>
      </w:pPr>
    </w:p>
    <w:p w:rsidR="004C468A" w:rsidRDefault="004C468A" w:rsidP="000E77D8">
      <w:pPr>
        <w:pStyle w:val="Sansinterlig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2"/>
        <w:gridCol w:w="946"/>
        <w:gridCol w:w="1070"/>
        <w:gridCol w:w="1070"/>
        <w:gridCol w:w="1015"/>
        <w:gridCol w:w="1015"/>
        <w:gridCol w:w="1022"/>
        <w:gridCol w:w="1022"/>
      </w:tblGrid>
      <w:tr w:rsidR="00AD7ED9" w:rsidRPr="0004382A" w:rsidTr="0004382A">
        <w:tc>
          <w:tcPr>
            <w:tcW w:w="10682" w:type="dxa"/>
            <w:gridSpan w:val="8"/>
            <w:shd w:val="clear" w:color="auto" w:fill="auto"/>
          </w:tcPr>
          <w:p w:rsidR="00AD7ED9" w:rsidRPr="004C468A" w:rsidRDefault="004C468A" w:rsidP="000979F2">
            <w:pPr>
              <w:pStyle w:val="Sansinterligne"/>
            </w:pPr>
            <w:r>
              <w:t xml:space="preserve">Tableau 2 </w:t>
            </w:r>
            <w:r w:rsidR="000979F2">
              <w:t>–</w:t>
            </w:r>
            <w:r>
              <w:t xml:space="preserve"> </w:t>
            </w:r>
            <w:r w:rsidR="000979F2">
              <w:t xml:space="preserve">Demande </w:t>
            </w:r>
            <w:r w:rsidR="00AD7ED9" w:rsidRPr="004C468A">
              <w:t xml:space="preserve"> de baguettes de pain</w:t>
            </w:r>
          </w:p>
        </w:tc>
      </w:tr>
      <w:tr w:rsidR="00AD7ED9" w:rsidTr="0004382A">
        <w:tc>
          <w:tcPr>
            <w:tcW w:w="3522" w:type="dxa"/>
            <w:shd w:val="clear" w:color="auto" w:fill="auto"/>
          </w:tcPr>
          <w:p w:rsidR="00AD7ED9" w:rsidRDefault="00AD7ED9" w:rsidP="000E77D8">
            <w:pPr>
              <w:pStyle w:val="Sansinterligne"/>
            </w:pPr>
            <w:r>
              <w:t>Prix en euros</w:t>
            </w:r>
          </w:p>
        </w:tc>
        <w:tc>
          <w:tcPr>
            <w:tcW w:w="946" w:type="dxa"/>
            <w:shd w:val="clear" w:color="auto" w:fill="auto"/>
          </w:tcPr>
          <w:p w:rsidR="00AD7ED9" w:rsidRDefault="00AD7ED9" w:rsidP="000E77D8">
            <w:pPr>
              <w:pStyle w:val="Sansinterligne"/>
            </w:pPr>
            <w:r>
              <w:t>0,60</w:t>
            </w:r>
          </w:p>
        </w:tc>
        <w:tc>
          <w:tcPr>
            <w:tcW w:w="1070" w:type="dxa"/>
            <w:shd w:val="clear" w:color="auto" w:fill="auto"/>
          </w:tcPr>
          <w:p w:rsidR="00AD7ED9" w:rsidRDefault="00AD7ED9" w:rsidP="000E77D8">
            <w:pPr>
              <w:pStyle w:val="Sansinterligne"/>
            </w:pPr>
            <w:r>
              <w:t>0,70</w:t>
            </w:r>
          </w:p>
        </w:tc>
        <w:tc>
          <w:tcPr>
            <w:tcW w:w="1070" w:type="dxa"/>
            <w:shd w:val="clear" w:color="auto" w:fill="auto"/>
          </w:tcPr>
          <w:p w:rsidR="00AD7ED9" w:rsidRDefault="00AD7ED9" w:rsidP="000E77D8">
            <w:pPr>
              <w:pStyle w:val="Sansinterligne"/>
            </w:pPr>
            <w:r>
              <w:t>0,80</w:t>
            </w:r>
          </w:p>
        </w:tc>
        <w:tc>
          <w:tcPr>
            <w:tcW w:w="1015" w:type="dxa"/>
            <w:shd w:val="clear" w:color="auto" w:fill="auto"/>
          </w:tcPr>
          <w:p w:rsidR="00AD7ED9" w:rsidRDefault="00AD7ED9" w:rsidP="000E77D8">
            <w:pPr>
              <w:pStyle w:val="Sansinterligne"/>
            </w:pPr>
            <w:r>
              <w:t>0,90</w:t>
            </w:r>
          </w:p>
        </w:tc>
        <w:tc>
          <w:tcPr>
            <w:tcW w:w="1015" w:type="dxa"/>
            <w:shd w:val="clear" w:color="auto" w:fill="auto"/>
          </w:tcPr>
          <w:p w:rsidR="00AD7ED9" w:rsidRDefault="00AD7ED9" w:rsidP="000E77D8">
            <w:pPr>
              <w:pStyle w:val="Sansinterligne"/>
            </w:pPr>
            <w:r>
              <w:t>1,00</w:t>
            </w:r>
          </w:p>
        </w:tc>
        <w:tc>
          <w:tcPr>
            <w:tcW w:w="1022" w:type="dxa"/>
            <w:shd w:val="clear" w:color="auto" w:fill="auto"/>
          </w:tcPr>
          <w:p w:rsidR="00AD7ED9" w:rsidRDefault="00AD7ED9" w:rsidP="000E77D8">
            <w:pPr>
              <w:pStyle w:val="Sansinterligne"/>
            </w:pPr>
            <w:r>
              <w:t>1,10</w:t>
            </w:r>
          </w:p>
        </w:tc>
        <w:tc>
          <w:tcPr>
            <w:tcW w:w="1022" w:type="dxa"/>
            <w:shd w:val="clear" w:color="auto" w:fill="auto"/>
          </w:tcPr>
          <w:p w:rsidR="00AD7ED9" w:rsidRDefault="00AD7ED9" w:rsidP="000E77D8">
            <w:pPr>
              <w:pStyle w:val="Sansinterligne"/>
            </w:pPr>
            <w:r>
              <w:t>1,20</w:t>
            </w:r>
          </w:p>
        </w:tc>
      </w:tr>
      <w:tr w:rsidR="00AD7ED9" w:rsidRPr="0004382A" w:rsidTr="0004382A">
        <w:tc>
          <w:tcPr>
            <w:tcW w:w="3522" w:type="dxa"/>
            <w:shd w:val="clear" w:color="auto" w:fill="auto"/>
          </w:tcPr>
          <w:p w:rsidR="00AD7ED9" w:rsidRDefault="00AD7ED9" w:rsidP="000E77D8">
            <w:pPr>
              <w:pStyle w:val="Sansinterligne"/>
            </w:pPr>
            <w:r>
              <w:t>Demande globale</w:t>
            </w:r>
            <w:r w:rsidR="00882762">
              <w:t xml:space="preserve"> ( </w:t>
            </w:r>
            <w:r w:rsidR="00882762" w:rsidRPr="00A03DC0">
              <w:rPr>
                <w:i/>
              </w:rPr>
              <w:t>nombre de baguettes)</w:t>
            </w:r>
          </w:p>
        </w:tc>
        <w:tc>
          <w:tcPr>
            <w:tcW w:w="946" w:type="dxa"/>
            <w:shd w:val="clear" w:color="auto" w:fill="auto"/>
          </w:tcPr>
          <w:p w:rsidR="00AD7ED9" w:rsidRDefault="00AD7ED9" w:rsidP="000E77D8">
            <w:pPr>
              <w:pStyle w:val="Sansinterligne"/>
            </w:pPr>
            <w:r>
              <w:t>315</w:t>
            </w:r>
          </w:p>
        </w:tc>
        <w:tc>
          <w:tcPr>
            <w:tcW w:w="1070" w:type="dxa"/>
            <w:shd w:val="clear" w:color="auto" w:fill="auto"/>
          </w:tcPr>
          <w:p w:rsidR="00AD7ED9" w:rsidRDefault="00AD7ED9" w:rsidP="000E77D8">
            <w:pPr>
              <w:pStyle w:val="Sansinterligne"/>
            </w:pPr>
            <w:r>
              <w:t>275</w:t>
            </w:r>
          </w:p>
        </w:tc>
        <w:tc>
          <w:tcPr>
            <w:tcW w:w="1070" w:type="dxa"/>
            <w:shd w:val="clear" w:color="auto" w:fill="auto"/>
          </w:tcPr>
          <w:p w:rsidR="00AD7ED9" w:rsidRDefault="00AD7ED9" w:rsidP="000E77D8">
            <w:pPr>
              <w:pStyle w:val="Sansinterligne"/>
            </w:pPr>
            <w:r>
              <w:t>235</w:t>
            </w:r>
          </w:p>
        </w:tc>
        <w:tc>
          <w:tcPr>
            <w:tcW w:w="1015" w:type="dxa"/>
            <w:shd w:val="clear" w:color="auto" w:fill="auto"/>
          </w:tcPr>
          <w:p w:rsidR="00AD7ED9" w:rsidRDefault="00AD7ED9" w:rsidP="000E77D8">
            <w:pPr>
              <w:pStyle w:val="Sansinterligne"/>
            </w:pPr>
            <w:r>
              <w:t>195</w:t>
            </w:r>
          </w:p>
        </w:tc>
        <w:tc>
          <w:tcPr>
            <w:tcW w:w="1015" w:type="dxa"/>
            <w:shd w:val="clear" w:color="auto" w:fill="auto"/>
          </w:tcPr>
          <w:p w:rsidR="00AD7ED9" w:rsidRDefault="00AD7ED9" w:rsidP="000E77D8">
            <w:pPr>
              <w:pStyle w:val="Sansinterligne"/>
            </w:pPr>
            <w:r>
              <w:t>155</w:t>
            </w:r>
          </w:p>
        </w:tc>
        <w:tc>
          <w:tcPr>
            <w:tcW w:w="1022" w:type="dxa"/>
            <w:shd w:val="clear" w:color="auto" w:fill="auto"/>
          </w:tcPr>
          <w:p w:rsidR="00AD7ED9" w:rsidRDefault="00AD7ED9" w:rsidP="000E77D8">
            <w:pPr>
              <w:pStyle w:val="Sansinterligne"/>
            </w:pPr>
            <w:r>
              <w:t>115</w:t>
            </w:r>
          </w:p>
        </w:tc>
        <w:tc>
          <w:tcPr>
            <w:tcW w:w="1022" w:type="dxa"/>
            <w:shd w:val="clear" w:color="auto" w:fill="auto"/>
          </w:tcPr>
          <w:p w:rsidR="00AD7ED9" w:rsidRDefault="00AD7ED9" w:rsidP="000E77D8">
            <w:pPr>
              <w:pStyle w:val="Sansinterligne"/>
            </w:pPr>
            <w:r>
              <w:t>75</w:t>
            </w:r>
          </w:p>
        </w:tc>
      </w:tr>
    </w:tbl>
    <w:p w:rsidR="000A39C3" w:rsidRDefault="000A39C3" w:rsidP="000E77D8">
      <w:pPr>
        <w:pStyle w:val="Sansinterligne"/>
      </w:pPr>
    </w:p>
    <w:p w:rsidR="00AD7ED9" w:rsidRDefault="00AD7ED9" w:rsidP="000E77D8">
      <w:pPr>
        <w:pStyle w:val="Sansinterligne"/>
        <w:numPr>
          <w:ilvl w:val="0"/>
          <w:numId w:val="5"/>
        </w:numPr>
      </w:pPr>
      <w:r>
        <w:t>Calcule</w:t>
      </w:r>
      <w:r w:rsidR="004C468A">
        <w:t>z</w:t>
      </w:r>
      <w:r>
        <w:t xml:space="preserve"> l’offre globale</w:t>
      </w:r>
      <w:r w:rsidR="004C468A">
        <w:t xml:space="preserve"> pour chaque niveau de prix ( tableau 1)</w:t>
      </w:r>
    </w:p>
    <w:p w:rsidR="004C468A" w:rsidRDefault="004C468A" w:rsidP="000E77D8">
      <w:pPr>
        <w:pStyle w:val="Sansinterligne"/>
      </w:pPr>
    </w:p>
    <w:p w:rsidR="004C468A" w:rsidRDefault="004C468A" w:rsidP="000E77D8">
      <w:pPr>
        <w:pStyle w:val="Sansinterligne"/>
        <w:numPr>
          <w:ilvl w:val="0"/>
          <w:numId w:val="5"/>
        </w:numPr>
      </w:pPr>
      <w:r>
        <w:t>Représentez graphiquement ce marché en choisissant l’échelle pertinente.</w:t>
      </w:r>
    </w:p>
    <w:p w:rsidR="004C468A" w:rsidRDefault="004C468A" w:rsidP="000E77D8">
      <w:pPr>
        <w:pStyle w:val="Sansinterligne"/>
      </w:pPr>
    </w:p>
    <w:p w:rsidR="004C468A" w:rsidRDefault="004C468A" w:rsidP="000E77D8">
      <w:pPr>
        <w:pStyle w:val="Sansinterligne"/>
        <w:numPr>
          <w:ilvl w:val="0"/>
          <w:numId w:val="5"/>
        </w:numPr>
      </w:pPr>
      <w:r>
        <w:t>Déterminez l’équilibre de marché</w:t>
      </w:r>
      <w:r w:rsidR="00A03DC0">
        <w:t xml:space="preserve"> (prix d’équilibre, quantité d’équilibre)</w:t>
      </w:r>
      <w:r>
        <w:t>.</w:t>
      </w:r>
    </w:p>
    <w:p w:rsidR="004C468A" w:rsidRDefault="004C468A" w:rsidP="000E77D8">
      <w:pPr>
        <w:pStyle w:val="Sansinterligne"/>
      </w:pPr>
    </w:p>
    <w:p w:rsidR="004C468A" w:rsidRDefault="004C468A" w:rsidP="000E77D8">
      <w:pPr>
        <w:pStyle w:val="Sansinterligne"/>
        <w:numPr>
          <w:ilvl w:val="0"/>
          <w:numId w:val="5"/>
        </w:numPr>
      </w:pPr>
      <w:r>
        <w:t>Quelle serait l’ampleur de la surproduction si les pouvoirs publics décidaient de fixer un prix de 1 euro ?</w:t>
      </w:r>
    </w:p>
    <w:p w:rsidR="000A39C3" w:rsidRDefault="000A39C3" w:rsidP="000E77D8">
      <w:pPr>
        <w:pStyle w:val="Sansinterligne"/>
      </w:pPr>
    </w:p>
    <w:p w:rsidR="000A39C3" w:rsidRPr="000A39C3" w:rsidRDefault="000A39C3" w:rsidP="000A39C3">
      <w:pPr>
        <w:jc w:val="right"/>
        <w:rPr>
          <w:lang w:eastAsia="fr-FR"/>
        </w:rPr>
      </w:pPr>
    </w:p>
    <w:sectPr w:rsidR="000A39C3" w:rsidRPr="000A39C3" w:rsidSect="00CF1CBD">
      <w:head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CD0" w:rsidRDefault="008F7CD0" w:rsidP="00EB5D8A">
      <w:pPr>
        <w:spacing w:after="0" w:line="240" w:lineRule="auto"/>
      </w:pPr>
      <w:r>
        <w:separator/>
      </w:r>
    </w:p>
  </w:endnote>
  <w:endnote w:type="continuationSeparator" w:id="0">
    <w:p w:rsidR="008F7CD0" w:rsidRDefault="008F7CD0"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CD0" w:rsidRDefault="008F7CD0" w:rsidP="00EB5D8A">
      <w:pPr>
        <w:spacing w:after="0" w:line="240" w:lineRule="auto"/>
      </w:pPr>
      <w:r>
        <w:separator/>
      </w:r>
    </w:p>
  </w:footnote>
  <w:footnote w:type="continuationSeparator" w:id="0">
    <w:p w:rsidR="008F7CD0" w:rsidRDefault="008F7CD0"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C3" w:rsidRPr="00F85513" w:rsidRDefault="000A39C3" w:rsidP="000A39C3">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un marché concurrentiel fonctionne-t-il ?</w:t>
    </w:r>
    <w:r w:rsidRPr="00F85513">
      <w:rPr>
        <w:rFonts w:ascii="Times New Roman" w:hAnsi="Times New Roman"/>
        <w:sz w:val="16"/>
        <w:szCs w:val="16"/>
      </w:rPr>
      <w:t xml:space="preserve"> – </w:t>
    </w:r>
    <w:r>
      <w:rPr>
        <w:rFonts w:ascii="Times New Roman" w:hAnsi="Times New Roman"/>
        <w:sz w:val="16"/>
        <w:szCs w:val="16"/>
      </w:rPr>
      <w:t xml:space="preserve"> La représentation graphique du marché </w:t>
    </w:r>
    <w:r w:rsidRPr="00F85513">
      <w:rPr>
        <w:rFonts w:ascii="Times New Roman" w:hAnsi="Times New Roman"/>
        <w:sz w:val="16"/>
        <w:szCs w:val="16"/>
      </w:rPr>
      <w:t>(</w:t>
    </w:r>
    <w:r>
      <w:rPr>
        <w:rFonts w:ascii="Times New Roman" w:hAnsi="Times New Roman"/>
        <w:sz w:val="16"/>
        <w:szCs w:val="16"/>
      </w:rPr>
      <w:t>2</w:t>
    </w:r>
    <w:r w:rsidRPr="00F85513">
      <w:rPr>
        <w:rFonts w:ascii="Times New Roman" w:hAnsi="Times New Roman"/>
        <w:sz w:val="16"/>
        <w:szCs w:val="16"/>
      </w:rPr>
      <w:t xml:space="preserve"> /</w:t>
    </w:r>
    <w:r>
      <w:rPr>
        <w:rFonts w:ascii="Times New Roman" w:hAnsi="Times New Roman"/>
        <w:sz w:val="16"/>
        <w:szCs w:val="16"/>
      </w:rPr>
      <w:t>5</w:t>
    </w:r>
    <w:r w:rsidRPr="00F85513">
      <w:rPr>
        <w:rFonts w:ascii="Times New Roman" w:hAnsi="Times New Roman"/>
        <w:sz w:val="16"/>
        <w:szCs w:val="16"/>
      </w:rPr>
      <w:t xml:space="preserve">) - Page </w:t>
    </w:r>
    <w:r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Pr="00F85513">
      <w:rPr>
        <w:rFonts w:ascii="Times New Roman" w:hAnsi="Times New Roman"/>
        <w:sz w:val="16"/>
        <w:szCs w:val="16"/>
      </w:rPr>
      <w:fldChar w:fldCharType="separate"/>
    </w:r>
    <w:r w:rsidR="00333A30">
      <w:rPr>
        <w:rFonts w:ascii="Times New Roman" w:hAnsi="Times New Roman"/>
        <w:noProof/>
        <w:sz w:val="16"/>
        <w:szCs w:val="16"/>
      </w:rPr>
      <w:t>1</w:t>
    </w:r>
    <w:r w:rsidRPr="00F85513">
      <w:rPr>
        <w:rFonts w:ascii="Times New Roman" w:hAnsi="Times New Roman"/>
        <w:sz w:val="16"/>
        <w:szCs w:val="16"/>
      </w:rPr>
      <w:fldChar w:fldCharType="end"/>
    </w:r>
    <w:r w:rsidRPr="00F85513">
      <w:rPr>
        <w:rFonts w:ascii="Times New Roman" w:hAnsi="Times New Roman"/>
        <w:sz w:val="16"/>
        <w:szCs w:val="16"/>
      </w:rPr>
      <w:t xml:space="preserve"> sur </w:t>
    </w:r>
    <w:r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Pr="00F85513">
      <w:rPr>
        <w:rFonts w:ascii="Times New Roman" w:hAnsi="Times New Roman"/>
        <w:sz w:val="16"/>
        <w:szCs w:val="16"/>
      </w:rPr>
      <w:fldChar w:fldCharType="separate"/>
    </w:r>
    <w:r w:rsidR="00333A30">
      <w:rPr>
        <w:rFonts w:ascii="Times New Roman" w:hAnsi="Times New Roman"/>
        <w:noProof/>
        <w:sz w:val="16"/>
        <w:szCs w:val="16"/>
      </w:rPr>
      <w:t>4</w:t>
    </w:r>
    <w:r w:rsidRPr="00F85513">
      <w:rPr>
        <w:rFonts w:ascii="Times New Roman" w:hAnsi="Times New Roman"/>
        <w:sz w:val="16"/>
        <w:szCs w:val="16"/>
      </w:rPr>
      <w:fldChar w:fldCharType="end"/>
    </w:r>
  </w:p>
  <w:p w:rsidR="00EB5D8A" w:rsidRDefault="00EB5D8A"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681"/>
    <w:multiLevelType w:val="hybridMultilevel"/>
    <w:tmpl w:val="D1100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3F631B7"/>
    <w:multiLevelType w:val="hybridMultilevel"/>
    <w:tmpl w:val="B53A03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BE94159"/>
    <w:multiLevelType w:val="hybridMultilevel"/>
    <w:tmpl w:val="42CCE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5B52B8"/>
    <w:multiLevelType w:val="hybridMultilevel"/>
    <w:tmpl w:val="E7D44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E639F5"/>
    <w:multiLevelType w:val="hybridMultilevel"/>
    <w:tmpl w:val="1CA675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382A"/>
    <w:rsid w:val="0004395F"/>
    <w:rsid w:val="00046018"/>
    <w:rsid w:val="00063E43"/>
    <w:rsid w:val="00065D56"/>
    <w:rsid w:val="00070EFC"/>
    <w:rsid w:val="00080584"/>
    <w:rsid w:val="00080D8F"/>
    <w:rsid w:val="000835AD"/>
    <w:rsid w:val="00084A72"/>
    <w:rsid w:val="000979F2"/>
    <w:rsid w:val="000A2E77"/>
    <w:rsid w:val="000A39C3"/>
    <w:rsid w:val="000C20E6"/>
    <w:rsid w:val="000C489B"/>
    <w:rsid w:val="000C5932"/>
    <w:rsid w:val="000D553F"/>
    <w:rsid w:val="000D5C1B"/>
    <w:rsid w:val="000D7FB7"/>
    <w:rsid w:val="000E4334"/>
    <w:rsid w:val="000E5FB5"/>
    <w:rsid w:val="000E6E11"/>
    <w:rsid w:val="000E77D8"/>
    <w:rsid w:val="00101FE7"/>
    <w:rsid w:val="00105A04"/>
    <w:rsid w:val="001148A2"/>
    <w:rsid w:val="00117321"/>
    <w:rsid w:val="00121BA9"/>
    <w:rsid w:val="00127574"/>
    <w:rsid w:val="00133F95"/>
    <w:rsid w:val="0013462D"/>
    <w:rsid w:val="00142C43"/>
    <w:rsid w:val="00152B12"/>
    <w:rsid w:val="00171DED"/>
    <w:rsid w:val="001761C3"/>
    <w:rsid w:val="00181944"/>
    <w:rsid w:val="001831C6"/>
    <w:rsid w:val="001A7875"/>
    <w:rsid w:val="001B15FC"/>
    <w:rsid w:val="001B6B65"/>
    <w:rsid w:val="001C5FCB"/>
    <w:rsid w:val="001E14C1"/>
    <w:rsid w:val="001F148A"/>
    <w:rsid w:val="00203483"/>
    <w:rsid w:val="0021119D"/>
    <w:rsid w:val="002175FF"/>
    <w:rsid w:val="00233789"/>
    <w:rsid w:val="00234EFB"/>
    <w:rsid w:val="00236049"/>
    <w:rsid w:val="00237FFE"/>
    <w:rsid w:val="0024499A"/>
    <w:rsid w:val="00254147"/>
    <w:rsid w:val="00255728"/>
    <w:rsid w:val="00264526"/>
    <w:rsid w:val="00287998"/>
    <w:rsid w:val="002B464A"/>
    <w:rsid w:val="002C5628"/>
    <w:rsid w:val="002D68F9"/>
    <w:rsid w:val="003214D9"/>
    <w:rsid w:val="00326BE3"/>
    <w:rsid w:val="00332516"/>
    <w:rsid w:val="00333A30"/>
    <w:rsid w:val="003468FB"/>
    <w:rsid w:val="0035212D"/>
    <w:rsid w:val="00375316"/>
    <w:rsid w:val="00377318"/>
    <w:rsid w:val="00397AFB"/>
    <w:rsid w:val="003B4F0C"/>
    <w:rsid w:val="003C6F31"/>
    <w:rsid w:val="003D4FA4"/>
    <w:rsid w:val="003D69A5"/>
    <w:rsid w:val="003E44F2"/>
    <w:rsid w:val="0040599E"/>
    <w:rsid w:val="00423030"/>
    <w:rsid w:val="0045053C"/>
    <w:rsid w:val="004827E2"/>
    <w:rsid w:val="00492442"/>
    <w:rsid w:val="0049588C"/>
    <w:rsid w:val="004B63E7"/>
    <w:rsid w:val="004C468A"/>
    <w:rsid w:val="004D0B9C"/>
    <w:rsid w:val="004D5546"/>
    <w:rsid w:val="004E69C1"/>
    <w:rsid w:val="004F1DB3"/>
    <w:rsid w:val="005038E9"/>
    <w:rsid w:val="00506EBE"/>
    <w:rsid w:val="00512044"/>
    <w:rsid w:val="00516B49"/>
    <w:rsid w:val="00520627"/>
    <w:rsid w:val="00532465"/>
    <w:rsid w:val="00535768"/>
    <w:rsid w:val="005647E0"/>
    <w:rsid w:val="00565070"/>
    <w:rsid w:val="00576A57"/>
    <w:rsid w:val="005A4342"/>
    <w:rsid w:val="005C5295"/>
    <w:rsid w:val="005C7018"/>
    <w:rsid w:val="005D43FF"/>
    <w:rsid w:val="005E4D08"/>
    <w:rsid w:val="005E6B69"/>
    <w:rsid w:val="00620F63"/>
    <w:rsid w:val="00637A33"/>
    <w:rsid w:val="006413FB"/>
    <w:rsid w:val="006442D6"/>
    <w:rsid w:val="0064703D"/>
    <w:rsid w:val="006604C0"/>
    <w:rsid w:val="00662220"/>
    <w:rsid w:val="00662D1A"/>
    <w:rsid w:val="006712C4"/>
    <w:rsid w:val="00686C5A"/>
    <w:rsid w:val="00691314"/>
    <w:rsid w:val="0069239E"/>
    <w:rsid w:val="006937E5"/>
    <w:rsid w:val="006A14B9"/>
    <w:rsid w:val="006B1E32"/>
    <w:rsid w:val="006B5449"/>
    <w:rsid w:val="006D3F68"/>
    <w:rsid w:val="006F0F5F"/>
    <w:rsid w:val="006F5A61"/>
    <w:rsid w:val="007148E1"/>
    <w:rsid w:val="007323CB"/>
    <w:rsid w:val="00764812"/>
    <w:rsid w:val="00766B15"/>
    <w:rsid w:val="007745D4"/>
    <w:rsid w:val="00791E29"/>
    <w:rsid w:val="007A36F5"/>
    <w:rsid w:val="007A4A86"/>
    <w:rsid w:val="007C2EC3"/>
    <w:rsid w:val="007C6551"/>
    <w:rsid w:val="007D0ABA"/>
    <w:rsid w:val="007D26E3"/>
    <w:rsid w:val="007D509D"/>
    <w:rsid w:val="007E5768"/>
    <w:rsid w:val="007F50C0"/>
    <w:rsid w:val="00815ED0"/>
    <w:rsid w:val="00817138"/>
    <w:rsid w:val="00824E6F"/>
    <w:rsid w:val="00835A23"/>
    <w:rsid w:val="00841571"/>
    <w:rsid w:val="008507E2"/>
    <w:rsid w:val="008671F7"/>
    <w:rsid w:val="008746BE"/>
    <w:rsid w:val="00881A17"/>
    <w:rsid w:val="00882762"/>
    <w:rsid w:val="00883B4C"/>
    <w:rsid w:val="00890E6E"/>
    <w:rsid w:val="008B3944"/>
    <w:rsid w:val="008C0863"/>
    <w:rsid w:val="008C4534"/>
    <w:rsid w:val="008C523D"/>
    <w:rsid w:val="008C6834"/>
    <w:rsid w:val="008D593B"/>
    <w:rsid w:val="008F751A"/>
    <w:rsid w:val="008F7CD0"/>
    <w:rsid w:val="009034A9"/>
    <w:rsid w:val="0090581E"/>
    <w:rsid w:val="00912AC7"/>
    <w:rsid w:val="00942073"/>
    <w:rsid w:val="0094701D"/>
    <w:rsid w:val="009509DD"/>
    <w:rsid w:val="00951201"/>
    <w:rsid w:val="009526A8"/>
    <w:rsid w:val="00962EC8"/>
    <w:rsid w:val="00967CC6"/>
    <w:rsid w:val="00977609"/>
    <w:rsid w:val="00991D5F"/>
    <w:rsid w:val="00992614"/>
    <w:rsid w:val="00997C2D"/>
    <w:rsid w:val="009E3856"/>
    <w:rsid w:val="00A03DC0"/>
    <w:rsid w:val="00A16A11"/>
    <w:rsid w:val="00A17CA2"/>
    <w:rsid w:val="00A360A6"/>
    <w:rsid w:val="00A4504B"/>
    <w:rsid w:val="00A672B8"/>
    <w:rsid w:val="00A7222E"/>
    <w:rsid w:val="00A876D9"/>
    <w:rsid w:val="00A90E7C"/>
    <w:rsid w:val="00AA2170"/>
    <w:rsid w:val="00AA2FC4"/>
    <w:rsid w:val="00AA3C91"/>
    <w:rsid w:val="00AA5267"/>
    <w:rsid w:val="00AD593A"/>
    <w:rsid w:val="00AD7ED9"/>
    <w:rsid w:val="00AF7F33"/>
    <w:rsid w:val="00B00415"/>
    <w:rsid w:val="00B00D67"/>
    <w:rsid w:val="00B10BB3"/>
    <w:rsid w:val="00B24226"/>
    <w:rsid w:val="00B24A1D"/>
    <w:rsid w:val="00B300A8"/>
    <w:rsid w:val="00B42591"/>
    <w:rsid w:val="00B616A4"/>
    <w:rsid w:val="00B85812"/>
    <w:rsid w:val="00B877E0"/>
    <w:rsid w:val="00B92882"/>
    <w:rsid w:val="00B92B8C"/>
    <w:rsid w:val="00BA2413"/>
    <w:rsid w:val="00BB4247"/>
    <w:rsid w:val="00BB6228"/>
    <w:rsid w:val="00BC7678"/>
    <w:rsid w:val="00BD2121"/>
    <w:rsid w:val="00BD42B7"/>
    <w:rsid w:val="00BE5919"/>
    <w:rsid w:val="00BF4769"/>
    <w:rsid w:val="00C026C0"/>
    <w:rsid w:val="00C02A97"/>
    <w:rsid w:val="00C154AA"/>
    <w:rsid w:val="00C21788"/>
    <w:rsid w:val="00C23D7B"/>
    <w:rsid w:val="00C252F7"/>
    <w:rsid w:val="00C2560D"/>
    <w:rsid w:val="00C4779B"/>
    <w:rsid w:val="00C574F4"/>
    <w:rsid w:val="00C60BBB"/>
    <w:rsid w:val="00C7019B"/>
    <w:rsid w:val="00C72259"/>
    <w:rsid w:val="00C7639A"/>
    <w:rsid w:val="00C825B7"/>
    <w:rsid w:val="00C854A8"/>
    <w:rsid w:val="00C91994"/>
    <w:rsid w:val="00C94AC9"/>
    <w:rsid w:val="00C94F10"/>
    <w:rsid w:val="00CA11CF"/>
    <w:rsid w:val="00CC2409"/>
    <w:rsid w:val="00CD7C68"/>
    <w:rsid w:val="00CE7096"/>
    <w:rsid w:val="00CF1CBD"/>
    <w:rsid w:val="00D02BE8"/>
    <w:rsid w:val="00D03380"/>
    <w:rsid w:val="00D208A6"/>
    <w:rsid w:val="00D26A53"/>
    <w:rsid w:val="00D308AB"/>
    <w:rsid w:val="00D532D8"/>
    <w:rsid w:val="00D546A0"/>
    <w:rsid w:val="00D57A70"/>
    <w:rsid w:val="00D66C64"/>
    <w:rsid w:val="00D859E0"/>
    <w:rsid w:val="00DA1D7F"/>
    <w:rsid w:val="00DA7FA3"/>
    <w:rsid w:val="00DB59B3"/>
    <w:rsid w:val="00DC4B0F"/>
    <w:rsid w:val="00DD1A59"/>
    <w:rsid w:val="00DE5E8C"/>
    <w:rsid w:val="00DF5BE1"/>
    <w:rsid w:val="00E040E8"/>
    <w:rsid w:val="00E10563"/>
    <w:rsid w:val="00E2476B"/>
    <w:rsid w:val="00E34EC4"/>
    <w:rsid w:val="00E355D9"/>
    <w:rsid w:val="00E46649"/>
    <w:rsid w:val="00E54287"/>
    <w:rsid w:val="00E556B9"/>
    <w:rsid w:val="00E55F95"/>
    <w:rsid w:val="00E615C4"/>
    <w:rsid w:val="00E7679E"/>
    <w:rsid w:val="00E849E8"/>
    <w:rsid w:val="00E912BB"/>
    <w:rsid w:val="00EA648B"/>
    <w:rsid w:val="00EB5D8A"/>
    <w:rsid w:val="00EB724B"/>
    <w:rsid w:val="00EC540B"/>
    <w:rsid w:val="00EC58DB"/>
    <w:rsid w:val="00EF1BB9"/>
    <w:rsid w:val="00EF340C"/>
    <w:rsid w:val="00EF3EEC"/>
    <w:rsid w:val="00F0161C"/>
    <w:rsid w:val="00F01F9C"/>
    <w:rsid w:val="00F31EFD"/>
    <w:rsid w:val="00F44545"/>
    <w:rsid w:val="00F53367"/>
    <w:rsid w:val="00F533F3"/>
    <w:rsid w:val="00F82176"/>
    <w:rsid w:val="00FA2A18"/>
    <w:rsid w:val="00FA2EC2"/>
    <w:rsid w:val="00FA5CF1"/>
    <w:rsid w:val="00FA66CA"/>
    <w:rsid w:val="00FB0853"/>
    <w:rsid w:val="00FB1DAF"/>
    <w:rsid w:val="00FC1137"/>
    <w:rsid w:val="00FD68A1"/>
    <w:rsid w:val="00FE095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spacing w:after="200" w:line="276" w:lineRule="auto"/>
      <w:jc w:val="both"/>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E77D8"/>
    <w:rPr>
      <w:rFonts w:ascii="Calibri Light" w:hAnsi="Calibri Light" w:cs="Calibri Light"/>
      <w:bCs/>
      <w:noProof/>
      <w:color w:val="000000"/>
      <w:sz w:val="24"/>
      <w:szCs w:val="24"/>
    </w:rPr>
  </w:style>
  <w:style w:type="table" w:styleId="Grilledutableau">
    <w:name w:val="Table Grid"/>
    <w:basedOn w:val="TableauNormal"/>
    <w:uiPriority w:val="59"/>
    <w:rsid w:val="00C7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uiPriority w:val="99"/>
    <w:unhideWhenUsed/>
    <w:rsid w:val="001E14C1"/>
    <w:rPr>
      <w:color w:val="0000FF"/>
      <w:u w:val="single"/>
    </w:rPr>
  </w:style>
  <w:style w:type="character" w:styleId="Lienhypertextesuivivisit">
    <w:name w:val="FollowedHyperlink"/>
    <w:uiPriority w:val="99"/>
    <w:semiHidden/>
    <w:unhideWhenUsed/>
    <w:rsid w:val="00BD42B7"/>
    <w:rPr>
      <w:color w:val="800080"/>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rPr>
      <w:szCs w:val="20"/>
      <w:lang/>
    </w:rPr>
  </w:style>
  <w:style w:type="character" w:customStyle="1" w:styleId="En-tteCar">
    <w:name w:val="En-tête Car"/>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rPr>
      <w:szCs w:val="20"/>
      <w:lang/>
    </w:rPr>
  </w:style>
  <w:style w:type="character" w:customStyle="1" w:styleId="PieddepageCar">
    <w:name w:val="Pied de page Car"/>
    <w:link w:val="Pieddepage"/>
    <w:uiPriority w:val="99"/>
    <w:rsid w:val="00EB5D8A"/>
    <w:rPr>
      <w:rFonts w:ascii="Calibri" w:hAnsi="Calibri" w:cs="Times New Roman"/>
      <w:sz w:val="20"/>
    </w:rPr>
  </w:style>
  <w:style w:type="character" w:customStyle="1" w:styleId="Mentionnonrsolue">
    <w:name w:val="Mention non résolue"/>
    <w:uiPriority w:val="99"/>
    <w:semiHidden/>
    <w:unhideWhenUsed/>
    <w:rsid w:val="004B63E7"/>
    <w:rPr>
      <w:color w:val="605E5C"/>
      <w:shd w:val="clear" w:color="auto" w:fill="E1DFDD"/>
    </w:rPr>
  </w:style>
  <w:style w:type="paragraph" w:customStyle="1" w:styleId="txt">
    <w:name w:val="txt"/>
    <w:basedOn w:val="Normal"/>
    <w:rsid w:val="00C91994"/>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articleparagraph">
    <w:name w:val="article__paragraph"/>
    <w:basedOn w:val="Normal"/>
    <w:rsid w:val="00AD593A"/>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Accentuation">
    <w:name w:val="Emphasis"/>
    <w:uiPriority w:val="20"/>
    <w:qFormat/>
    <w:rsid w:val="00AD593A"/>
    <w:rPr>
      <w:i/>
      <w:iCs/>
    </w:rPr>
  </w:style>
  <w:style w:type="character" w:customStyle="1" w:styleId="byline">
    <w:name w:val="byline"/>
    <w:rsid w:val="00DD1A59"/>
  </w:style>
  <w:style w:type="character" w:customStyle="1" w:styleId="author">
    <w:name w:val="author"/>
    <w:rsid w:val="00DD1A59"/>
  </w:style>
  <w:style w:type="character" w:customStyle="1" w:styleId="margintopsm">
    <w:name w:val="margin_top_sm"/>
    <w:rsid w:val="00DD1A59"/>
  </w:style>
  <w:style w:type="paragraph" w:customStyle="1" w:styleId="paragraph">
    <w:name w:val="paragraph"/>
    <w:basedOn w:val="Normal"/>
    <w:rsid w:val="00DD1A59"/>
    <w:pPr>
      <w:spacing w:before="100" w:beforeAutospacing="1" w:after="100" w:afterAutospacing="1" w:line="240" w:lineRule="auto"/>
      <w:jc w:val="left"/>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2069267">
      <w:bodyDiv w:val="1"/>
      <w:marLeft w:val="0"/>
      <w:marRight w:val="0"/>
      <w:marTop w:val="0"/>
      <w:marBottom w:val="0"/>
      <w:divBdr>
        <w:top w:val="none" w:sz="0" w:space="0" w:color="auto"/>
        <w:left w:val="none" w:sz="0" w:space="0" w:color="auto"/>
        <w:bottom w:val="none" w:sz="0" w:space="0" w:color="auto"/>
        <w:right w:val="none" w:sz="0" w:space="0" w:color="auto"/>
      </w:divBdr>
    </w:div>
    <w:div w:id="494805364">
      <w:bodyDiv w:val="1"/>
      <w:marLeft w:val="0"/>
      <w:marRight w:val="0"/>
      <w:marTop w:val="0"/>
      <w:marBottom w:val="0"/>
      <w:divBdr>
        <w:top w:val="none" w:sz="0" w:space="0" w:color="auto"/>
        <w:left w:val="none" w:sz="0" w:space="0" w:color="auto"/>
        <w:bottom w:val="none" w:sz="0" w:space="0" w:color="auto"/>
        <w:right w:val="none" w:sz="0" w:space="0" w:color="auto"/>
      </w:divBdr>
      <w:divsChild>
        <w:div w:id="1000504713">
          <w:marLeft w:val="0"/>
          <w:marRight w:val="0"/>
          <w:marTop w:val="0"/>
          <w:marBottom w:val="0"/>
          <w:divBdr>
            <w:top w:val="none" w:sz="0" w:space="0" w:color="auto"/>
            <w:left w:val="none" w:sz="0" w:space="0" w:color="auto"/>
            <w:bottom w:val="none" w:sz="0" w:space="0" w:color="auto"/>
            <w:right w:val="none" w:sz="0" w:space="0" w:color="auto"/>
          </w:divBdr>
          <w:divsChild>
            <w:div w:id="848443871">
              <w:marLeft w:val="0"/>
              <w:marRight w:val="0"/>
              <w:marTop w:val="0"/>
              <w:marBottom w:val="0"/>
              <w:divBdr>
                <w:top w:val="none" w:sz="0" w:space="0" w:color="auto"/>
                <w:left w:val="none" w:sz="0" w:space="0" w:color="auto"/>
                <w:bottom w:val="none" w:sz="0" w:space="0" w:color="auto"/>
                <w:right w:val="none" w:sz="0" w:space="0" w:color="auto"/>
              </w:divBdr>
            </w:div>
            <w:div w:id="12224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14">
      <w:bodyDiv w:val="1"/>
      <w:marLeft w:val="0"/>
      <w:marRight w:val="0"/>
      <w:marTop w:val="0"/>
      <w:marBottom w:val="0"/>
      <w:divBdr>
        <w:top w:val="none" w:sz="0" w:space="0" w:color="auto"/>
        <w:left w:val="none" w:sz="0" w:space="0" w:color="auto"/>
        <w:bottom w:val="none" w:sz="0" w:space="0" w:color="auto"/>
        <w:right w:val="none" w:sz="0" w:space="0" w:color="auto"/>
      </w:divBdr>
    </w:div>
    <w:div w:id="811484668">
      <w:bodyDiv w:val="1"/>
      <w:marLeft w:val="0"/>
      <w:marRight w:val="0"/>
      <w:marTop w:val="0"/>
      <w:marBottom w:val="0"/>
      <w:divBdr>
        <w:top w:val="none" w:sz="0" w:space="0" w:color="auto"/>
        <w:left w:val="none" w:sz="0" w:space="0" w:color="auto"/>
        <w:bottom w:val="none" w:sz="0" w:space="0" w:color="auto"/>
        <w:right w:val="none" w:sz="0" w:space="0" w:color="auto"/>
      </w:divBdr>
    </w:div>
    <w:div w:id="901671294">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20340">
      <w:bodyDiv w:val="1"/>
      <w:marLeft w:val="0"/>
      <w:marRight w:val="0"/>
      <w:marTop w:val="0"/>
      <w:marBottom w:val="0"/>
      <w:divBdr>
        <w:top w:val="none" w:sz="0" w:space="0" w:color="auto"/>
        <w:left w:val="none" w:sz="0" w:space="0" w:color="auto"/>
        <w:bottom w:val="none" w:sz="0" w:space="0" w:color="auto"/>
        <w:right w:val="none" w:sz="0" w:space="0" w:color="auto"/>
      </w:divBdr>
    </w:div>
    <w:div w:id="1565336738">
      <w:bodyDiv w:val="1"/>
      <w:marLeft w:val="0"/>
      <w:marRight w:val="0"/>
      <w:marTop w:val="0"/>
      <w:marBottom w:val="0"/>
      <w:divBdr>
        <w:top w:val="none" w:sz="0" w:space="0" w:color="auto"/>
        <w:left w:val="none" w:sz="0" w:space="0" w:color="auto"/>
        <w:bottom w:val="none" w:sz="0" w:space="0" w:color="auto"/>
        <w:right w:val="none" w:sz="0" w:space="0" w:color="auto"/>
      </w:divBdr>
    </w:div>
    <w:div w:id="1758355967">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statista.com/statistiques/565101/production-mondiale-de-feve-de-cacao-par-pay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parisien.f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sciences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chodelalys.fr/airois/marles-les-mines-le-nutella-cree-des-embouteillages-ia704b0n235294?xtor=RSS-2&amp;utm_source=dlvr.it&amp;utm_medium=twitter" TargetMode="External"/><Relationship Id="rId5" Type="http://schemas.openxmlformats.org/officeDocument/2006/relationships/webSettings" Target="webSettings.xml"/><Relationship Id="rId15" Type="http://schemas.openxmlformats.org/officeDocument/2006/relationships/hyperlink" Target="http://www.cirad.fr/nos-recherches/filieres-tropicales/cacao/contexte-et-enjeux" TargetMode="External"/><Relationship Id="rId10" Type="http://schemas.openxmlformats.org/officeDocument/2006/relationships/hyperlink" Target="http://www.leparisien.fr/laparisienne/actualites/nutella-une-bombe-de-sucre-modifiee-25-01-2018-7522362.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cc.ch/pdf/assessment-report/ar5/wg2/WGIIAR5-IntegrationBrochure_FINA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7C9A-58C6-474B-B00F-3F06DC94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1033</Words>
  <Characters>5687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6707</CharactersWithSpaces>
  <SharedDoc>false</SharedDoc>
  <HLinks>
    <vt:vector size="42" baseType="variant">
      <vt:variant>
        <vt:i4>7340082</vt:i4>
      </vt:variant>
      <vt:variant>
        <vt:i4>18</vt:i4>
      </vt:variant>
      <vt:variant>
        <vt:i4>0</vt:i4>
      </vt:variant>
      <vt:variant>
        <vt:i4>5</vt:i4>
      </vt:variant>
      <vt:variant>
        <vt:lpwstr>http://www.scienceset/</vt:lpwstr>
      </vt:variant>
      <vt:variant>
        <vt:lpwstr/>
      </vt:variant>
      <vt:variant>
        <vt:i4>3670134</vt:i4>
      </vt:variant>
      <vt:variant>
        <vt:i4>15</vt:i4>
      </vt:variant>
      <vt:variant>
        <vt:i4>0</vt:i4>
      </vt:variant>
      <vt:variant>
        <vt:i4>5</vt:i4>
      </vt:variant>
      <vt:variant>
        <vt:lpwstr>http://www.cirad.fr/nos-recherches/filieres-tropicales/cacao/contexte-et-enjeux</vt:lpwstr>
      </vt:variant>
      <vt:variant>
        <vt:lpwstr/>
      </vt:variant>
      <vt:variant>
        <vt:i4>5963897</vt:i4>
      </vt:variant>
      <vt:variant>
        <vt:i4>12</vt:i4>
      </vt:variant>
      <vt:variant>
        <vt:i4>0</vt:i4>
      </vt:variant>
      <vt:variant>
        <vt:i4>5</vt:i4>
      </vt:variant>
      <vt:variant>
        <vt:lpwstr>https://www.ipcc.ch/pdf/assessment-report/ar5/wg2/WGIIAR5-IntegrationBrochure_FINAL.pdf</vt:lpwstr>
      </vt:variant>
      <vt:variant>
        <vt:lpwstr/>
      </vt:variant>
      <vt:variant>
        <vt:i4>3014710</vt:i4>
      </vt:variant>
      <vt:variant>
        <vt:i4>9</vt:i4>
      </vt:variant>
      <vt:variant>
        <vt:i4>0</vt:i4>
      </vt:variant>
      <vt:variant>
        <vt:i4>5</vt:i4>
      </vt:variant>
      <vt:variant>
        <vt:lpwstr>https://fr.statista.com/statistiques/565101/production-mondiale-de-feve-de-cacao-par-pays/</vt:lpwstr>
      </vt:variant>
      <vt:variant>
        <vt:lpwstr/>
      </vt:variant>
      <vt:variant>
        <vt:i4>983132</vt:i4>
      </vt:variant>
      <vt:variant>
        <vt:i4>6</vt:i4>
      </vt:variant>
      <vt:variant>
        <vt:i4>0</vt:i4>
      </vt:variant>
      <vt:variant>
        <vt:i4>5</vt:i4>
      </vt:variant>
      <vt:variant>
        <vt:lpwstr>http://www.leparisien.fr/</vt:lpwstr>
      </vt:variant>
      <vt:variant>
        <vt:lpwstr/>
      </vt:variant>
      <vt:variant>
        <vt:i4>524313</vt:i4>
      </vt:variant>
      <vt:variant>
        <vt:i4>3</vt:i4>
      </vt:variant>
      <vt:variant>
        <vt:i4>0</vt:i4>
      </vt:variant>
      <vt:variant>
        <vt:i4>5</vt:i4>
      </vt:variant>
      <vt:variant>
        <vt:lpwstr>https://www.lechodelalys.fr/airois/marles-les-mines-le-nutella-cree-des-embouteillages-ia704b0n235294?xtor=RSS-2&amp;utm_source=dlvr.it&amp;utm_medium=twitter</vt:lpwstr>
      </vt:variant>
      <vt:variant>
        <vt:lpwstr/>
      </vt:variant>
      <vt:variant>
        <vt:i4>3670142</vt:i4>
      </vt:variant>
      <vt:variant>
        <vt:i4>0</vt:i4>
      </vt:variant>
      <vt:variant>
        <vt:i4>0</vt:i4>
      </vt:variant>
      <vt:variant>
        <vt:i4>5</vt:i4>
      </vt:variant>
      <vt:variant>
        <vt:lpwstr>http://www.leparisien.fr/laparisienne/actualites/nutella-une-bombe-de-sucre-modifiee-25-01-2018-7522362.php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4</cp:revision>
  <cp:lastPrinted>2019-10-14T08:08:00Z</cp:lastPrinted>
  <dcterms:created xsi:type="dcterms:W3CDTF">2019-10-14T08:07:00Z</dcterms:created>
  <dcterms:modified xsi:type="dcterms:W3CDTF">2019-10-14T08:08:00Z</dcterms:modified>
</cp:coreProperties>
</file>