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926" w:rsidRPr="000B4BC4" w:rsidRDefault="003B160C" w:rsidP="00DE2926">
      <w:pPr>
        <w:jc w:val="center"/>
        <w:rPr>
          <w:b/>
          <w:color w:val="4F81BD" w:themeColor="accent1"/>
          <w:sz w:val="32"/>
          <w:szCs w:val="32"/>
        </w:rPr>
      </w:pPr>
      <w:r>
        <w:rPr>
          <w:b/>
          <w:color w:val="4F81BD" w:themeColor="accent1"/>
          <w:sz w:val="32"/>
          <w:szCs w:val="32"/>
        </w:rPr>
        <w:t>Quelles sont les sources de la croissance ?</w:t>
      </w:r>
      <w:r w:rsidR="00DE2926" w:rsidRPr="000B4BC4">
        <w:rPr>
          <w:b/>
          <w:color w:val="4F81BD" w:themeColor="accent1"/>
          <w:sz w:val="32"/>
          <w:szCs w:val="32"/>
        </w:rPr>
        <w:t xml:space="preserve"> (</w:t>
      </w:r>
      <w:r w:rsidR="006A6716">
        <w:rPr>
          <w:b/>
          <w:color w:val="4F81BD" w:themeColor="accent1"/>
          <w:sz w:val="32"/>
          <w:szCs w:val="32"/>
        </w:rPr>
        <w:t>4</w:t>
      </w:r>
      <w:r w:rsidR="00DE2926" w:rsidRPr="000B4BC4">
        <w:rPr>
          <w:b/>
          <w:color w:val="4F81BD" w:themeColor="accent1"/>
          <w:sz w:val="32"/>
          <w:szCs w:val="32"/>
        </w:rPr>
        <w:t>/</w:t>
      </w:r>
      <w:r>
        <w:rPr>
          <w:b/>
          <w:color w:val="4F81BD" w:themeColor="accent1"/>
          <w:sz w:val="32"/>
          <w:szCs w:val="32"/>
        </w:rPr>
        <w:t>4</w:t>
      </w:r>
      <w:r w:rsidR="00DE2926" w:rsidRPr="000B4BC4">
        <w:rPr>
          <w:b/>
          <w:color w:val="4F81BD" w:themeColor="accent1"/>
          <w:sz w:val="32"/>
          <w:szCs w:val="32"/>
        </w:rPr>
        <w:t>)</w:t>
      </w:r>
    </w:p>
    <w:p w:rsidR="00DE2926" w:rsidRPr="000B4BC4" w:rsidRDefault="006A6716" w:rsidP="00DE2926">
      <w:pPr>
        <w:jc w:val="center"/>
        <w:rPr>
          <w:b/>
          <w:color w:val="4F81BD" w:themeColor="accent1"/>
          <w:sz w:val="32"/>
          <w:szCs w:val="32"/>
        </w:rPr>
      </w:pPr>
      <w:r>
        <w:rPr>
          <w:b/>
          <w:color w:val="4F81BD" w:themeColor="accent1"/>
          <w:sz w:val="32"/>
          <w:szCs w:val="32"/>
        </w:rPr>
        <w:t>Les sources de la productivité globale des facteurs</w:t>
      </w:r>
    </w:p>
    <w:p w:rsidR="002E2A0C" w:rsidRDefault="002E2A0C"/>
    <w:p w:rsidR="005D5792" w:rsidRDefault="005D5792"/>
    <w:tbl>
      <w:tblPr>
        <w:tblStyle w:val="Grilledutableau"/>
        <w:tblW w:w="0" w:type="auto"/>
        <w:jc w:val="center"/>
        <w:tblBorders>
          <w:insideH w:val="none" w:sz="0" w:space="0" w:color="auto"/>
          <w:insideV w:val="none" w:sz="0" w:space="0" w:color="auto"/>
        </w:tblBorders>
        <w:tblLook w:val="04A0"/>
      </w:tblPr>
      <w:tblGrid>
        <w:gridCol w:w="5637"/>
        <w:gridCol w:w="1559"/>
      </w:tblGrid>
      <w:tr w:rsidR="002E2A0C" w:rsidTr="002E2A0C">
        <w:trPr>
          <w:jc w:val="center"/>
        </w:trPr>
        <w:tc>
          <w:tcPr>
            <w:tcW w:w="5637" w:type="dxa"/>
          </w:tcPr>
          <w:p w:rsidR="002E2A0C" w:rsidRPr="002E2A0C" w:rsidRDefault="002E2A0C" w:rsidP="00EA43AC">
            <w:pPr>
              <w:pStyle w:val="Paragraphedeliste"/>
              <w:numPr>
                <w:ilvl w:val="0"/>
                <w:numId w:val="1"/>
              </w:numPr>
            </w:pPr>
            <w:r w:rsidRPr="002E2A0C">
              <w:t>Correction du questionnaire accompagnant la vidéo</w:t>
            </w:r>
          </w:p>
        </w:tc>
        <w:tc>
          <w:tcPr>
            <w:tcW w:w="1559" w:type="dxa"/>
          </w:tcPr>
          <w:p w:rsidR="002E2A0C" w:rsidRDefault="002E2A0C" w:rsidP="006A6716">
            <w:pPr>
              <w:jc w:val="left"/>
            </w:pPr>
            <w:r>
              <w:t>1</w:t>
            </w:r>
            <w:r w:rsidR="006A6716">
              <w:t>0</w:t>
            </w:r>
            <w:r>
              <w:t xml:space="preserve"> minutes</w:t>
            </w:r>
          </w:p>
        </w:tc>
      </w:tr>
      <w:tr w:rsidR="002E2A0C" w:rsidTr="002E2A0C">
        <w:trPr>
          <w:jc w:val="center"/>
        </w:trPr>
        <w:tc>
          <w:tcPr>
            <w:tcW w:w="5637" w:type="dxa"/>
          </w:tcPr>
          <w:p w:rsidR="002E2A0C" w:rsidRPr="001302CA" w:rsidRDefault="00E34294" w:rsidP="00EA43AC">
            <w:pPr>
              <w:pStyle w:val="Paragraphedeliste"/>
              <w:numPr>
                <w:ilvl w:val="0"/>
                <w:numId w:val="1"/>
              </w:numPr>
            </w:pPr>
            <w:hyperlink r:id="rId8" w:history="1">
              <w:r w:rsidR="002E2A0C" w:rsidRPr="001302CA">
                <w:rPr>
                  <w:rStyle w:val="Lienhypertexte"/>
                </w:rPr>
                <w:t>Un petit questionnaire en ligne</w:t>
              </w:r>
            </w:hyperlink>
          </w:p>
        </w:tc>
        <w:tc>
          <w:tcPr>
            <w:tcW w:w="1559" w:type="dxa"/>
          </w:tcPr>
          <w:p w:rsidR="002E2A0C" w:rsidRDefault="002E2A0C" w:rsidP="002E2A0C">
            <w:pPr>
              <w:jc w:val="left"/>
            </w:pPr>
            <w:r w:rsidRPr="00C25326">
              <w:t>10 minutes</w:t>
            </w:r>
          </w:p>
        </w:tc>
      </w:tr>
      <w:tr w:rsidR="00A713E9" w:rsidTr="002E2A0C">
        <w:trPr>
          <w:jc w:val="center"/>
        </w:trPr>
        <w:tc>
          <w:tcPr>
            <w:tcW w:w="5637" w:type="dxa"/>
          </w:tcPr>
          <w:p w:rsidR="00A713E9" w:rsidRPr="002E2A0C" w:rsidRDefault="00E34294" w:rsidP="00EA43AC">
            <w:pPr>
              <w:pStyle w:val="Paragraphedeliste"/>
              <w:numPr>
                <w:ilvl w:val="0"/>
                <w:numId w:val="1"/>
              </w:numPr>
            </w:pPr>
            <w:hyperlink r:id="rId9" w:history="1">
              <w:r w:rsidR="00A713E9" w:rsidRPr="00A713E9">
                <w:rPr>
                  <w:rStyle w:val="Lienhypertexte"/>
                </w:rPr>
                <w:t>Un schéma interactif en ligne</w:t>
              </w:r>
            </w:hyperlink>
          </w:p>
        </w:tc>
        <w:tc>
          <w:tcPr>
            <w:tcW w:w="1559" w:type="dxa"/>
          </w:tcPr>
          <w:p w:rsidR="00A713E9" w:rsidRDefault="00A713E9" w:rsidP="002E2A0C">
            <w:pPr>
              <w:jc w:val="left"/>
            </w:pPr>
            <w:r>
              <w:t>10 minutes</w:t>
            </w:r>
          </w:p>
        </w:tc>
      </w:tr>
      <w:tr w:rsidR="002E2A0C" w:rsidTr="002E2A0C">
        <w:trPr>
          <w:jc w:val="center"/>
        </w:trPr>
        <w:tc>
          <w:tcPr>
            <w:tcW w:w="5637" w:type="dxa"/>
          </w:tcPr>
          <w:p w:rsidR="002E2A0C" w:rsidRPr="002E2A0C" w:rsidRDefault="002E2A0C" w:rsidP="006B2E4D">
            <w:pPr>
              <w:pStyle w:val="Paragraphedeliste"/>
              <w:numPr>
                <w:ilvl w:val="0"/>
                <w:numId w:val="1"/>
              </w:numPr>
            </w:pPr>
            <w:r w:rsidRPr="002E2A0C">
              <w:t>Dossier documentaire à étudier (</w:t>
            </w:r>
            <w:r w:rsidR="006B2E4D">
              <w:t>7</w:t>
            </w:r>
            <w:r w:rsidRPr="002E2A0C">
              <w:t xml:space="preserve"> documents)</w:t>
            </w:r>
          </w:p>
        </w:tc>
        <w:tc>
          <w:tcPr>
            <w:tcW w:w="1559" w:type="dxa"/>
          </w:tcPr>
          <w:p w:rsidR="002E2A0C" w:rsidRDefault="006B2E4D" w:rsidP="00465004">
            <w:pPr>
              <w:jc w:val="left"/>
            </w:pPr>
            <w:r>
              <w:t>10</w:t>
            </w:r>
            <w:r w:rsidR="00465004">
              <w:t>5</w:t>
            </w:r>
            <w:r w:rsidR="002E2A0C">
              <w:t xml:space="preserve"> minutes</w:t>
            </w:r>
          </w:p>
        </w:tc>
      </w:tr>
      <w:tr w:rsidR="002E2A0C" w:rsidTr="002E2A0C">
        <w:trPr>
          <w:jc w:val="center"/>
        </w:trPr>
        <w:tc>
          <w:tcPr>
            <w:tcW w:w="5637" w:type="dxa"/>
          </w:tcPr>
          <w:p w:rsidR="002E2A0C" w:rsidRPr="002E2A0C" w:rsidRDefault="002E2A0C" w:rsidP="006B2E4D">
            <w:pPr>
              <w:pStyle w:val="Paragraphedeliste"/>
              <w:numPr>
                <w:ilvl w:val="0"/>
                <w:numId w:val="1"/>
              </w:numPr>
            </w:pPr>
            <w:r w:rsidRPr="002E2A0C">
              <w:t>Tâche finale</w:t>
            </w:r>
            <w:r w:rsidR="00892229">
              <w:t xml:space="preserve"> évaluée</w:t>
            </w:r>
            <w:r w:rsidRPr="002E2A0C">
              <w:t xml:space="preserve"> : </w:t>
            </w:r>
            <w:r w:rsidR="00497900">
              <w:t xml:space="preserve">sujet </w:t>
            </w:r>
            <w:r w:rsidR="006B2E4D">
              <w:t>dissertation</w:t>
            </w:r>
          </w:p>
        </w:tc>
        <w:tc>
          <w:tcPr>
            <w:tcW w:w="1559" w:type="dxa"/>
          </w:tcPr>
          <w:p w:rsidR="00B74F0F" w:rsidRDefault="000574E2" w:rsidP="00B74F0F">
            <w:pPr>
              <w:jc w:val="left"/>
            </w:pPr>
            <w:r>
              <w:t>5</w:t>
            </w:r>
            <w:r w:rsidR="002E2A0C">
              <w:t>0 minutes</w:t>
            </w:r>
          </w:p>
        </w:tc>
      </w:tr>
    </w:tbl>
    <w:p w:rsidR="00C25326" w:rsidRDefault="00C25326" w:rsidP="00C57948"/>
    <w:p w:rsidR="005D5792" w:rsidRDefault="005D5792" w:rsidP="00C57948"/>
    <w:p w:rsidR="00C57948" w:rsidRDefault="00C57948" w:rsidP="00C57948">
      <w:pPr>
        <w:rPr>
          <w:b/>
        </w:rPr>
      </w:pPr>
      <w:r w:rsidRPr="003648B1">
        <w:rPr>
          <w:b/>
        </w:rPr>
        <w:t xml:space="preserve">Document </w:t>
      </w:r>
      <w:r>
        <w:rPr>
          <w:b/>
        </w:rPr>
        <w:t>1</w:t>
      </w:r>
    </w:p>
    <w:p w:rsidR="00AA74EA" w:rsidRDefault="00AA74EA" w:rsidP="00AA74EA"/>
    <w:p w:rsidR="001302CA" w:rsidRPr="001302CA" w:rsidRDefault="001302CA" w:rsidP="001302CA">
      <w:pPr>
        <w:pStyle w:val="Default"/>
        <w:jc w:val="both"/>
        <w:rPr>
          <w:szCs w:val="9"/>
        </w:rPr>
      </w:pPr>
      <w:r w:rsidRPr="001302CA">
        <w:rPr>
          <w:szCs w:val="9"/>
        </w:rPr>
        <w:t>Le  progrès  technique  apparaît  comme  un  bien  public</w:t>
      </w:r>
      <w:r w:rsidRPr="00935346">
        <w:rPr>
          <w:szCs w:val="9"/>
          <w:vertAlign w:val="superscript"/>
        </w:rPr>
        <w:t>(1)</w:t>
      </w:r>
      <w:r w:rsidRPr="001302CA">
        <w:rPr>
          <w:szCs w:val="9"/>
        </w:rPr>
        <w:t xml:space="preserve"> cumulatif.  C’est  un  bien cumulatif dans la mesure où chaque découverte s’appuie sur d’autres découvertes faites dans le passé. Selon les mots de Newton : « Nous sommes des nains montés sur  des  épaules  de  géants » ;  autrement  dit,  il  suffit  d’apporter  une  amélioration même très mineure à un résultat important pour obtenir un résultat plus fort encore. Les inventions les plus « simples »  a priori, semblant se résumer à une idée, certes géniale, nécessitent la mobilisation de connaissances étendues et diversifiées. Ainsi, Gutenberg,  pour  réaliser  le  premier  système  d’imprimerie  avec  des  caractères mobiles, a utilisé sa maîtrise de la métallurgie (la réalisation des fontes est difficile), de la mécanique (construction de la presse). Aucune invention ne sort du vide... </w:t>
      </w:r>
    </w:p>
    <w:p w:rsidR="001302CA" w:rsidRPr="001302CA" w:rsidRDefault="001302CA" w:rsidP="001302CA">
      <w:pPr>
        <w:pStyle w:val="Default"/>
        <w:jc w:val="both"/>
        <w:rPr>
          <w:szCs w:val="9"/>
        </w:rPr>
      </w:pPr>
    </w:p>
    <w:p w:rsidR="001302CA" w:rsidRPr="001302CA" w:rsidRDefault="001302CA" w:rsidP="001302CA">
      <w:pPr>
        <w:pStyle w:val="Default"/>
        <w:jc w:val="right"/>
        <w:rPr>
          <w:b/>
          <w:szCs w:val="9"/>
        </w:rPr>
      </w:pPr>
      <w:r w:rsidRPr="001302CA">
        <w:rPr>
          <w:b/>
          <w:szCs w:val="9"/>
        </w:rPr>
        <w:t xml:space="preserve">GUELLEC Dominique et RALLE Pierre, </w:t>
      </w:r>
      <w:r w:rsidRPr="001302CA">
        <w:rPr>
          <w:b/>
          <w:i/>
          <w:szCs w:val="9"/>
        </w:rPr>
        <w:t>Les nouvelles théories de la croissance</w:t>
      </w:r>
      <w:r w:rsidRPr="001302CA">
        <w:rPr>
          <w:b/>
          <w:szCs w:val="9"/>
        </w:rPr>
        <w:t xml:space="preserve">, 2003. </w:t>
      </w:r>
    </w:p>
    <w:p w:rsidR="001302CA" w:rsidRPr="00A91385" w:rsidRDefault="001302CA" w:rsidP="001302CA">
      <w:pPr>
        <w:pStyle w:val="Default"/>
        <w:rPr>
          <w:szCs w:val="9"/>
        </w:rPr>
      </w:pPr>
    </w:p>
    <w:p w:rsidR="001302CA" w:rsidRPr="000B5CFF" w:rsidRDefault="001302CA" w:rsidP="001302CA">
      <w:pPr>
        <w:pStyle w:val="Default"/>
        <w:jc w:val="both"/>
        <w:rPr>
          <w:color w:val="auto"/>
        </w:rPr>
      </w:pPr>
      <w:r w:rsidRPr="00A91385">
        <w:rPr>
          <w:szCs w:val="9"/>
        </w:rPr>
        <w:t>(1)</w:t>
      </w:r>
      <w:r>
        <w:rPr>
          <w:szCs w:val="9"/>
        </w:rPr>
        <w:t xml:space="preserve"> </w:t>
      </w:r>
      <w:r w:rsidRPr="00A91385">
        <w:rPr>
          <w:szCs w:val="9"/>
        </w:rPr>
        <w:t>Un bien public est un bien dont l’utilisation est non rivale (la consommation du bien par un agent ne se fait pas au détriment de la quantité disponible pour les autres agents) et non exclusive (tout le monde peut en bénéficier)</w:t>
      </w:r>
      <w:proofErr w:type="gramStart"/>
      <w:r w:rsidRPr="00A91385">
        <w:rPr>
          <w:szCs w:val="9"/>
        </w:rPr>
        <w:t>..</w:t>
      </w:r>
      <w:proofErr w:type="gramEnd"/>
    </w:p>
    <w:p w:rsidR="001302CA" w:rsidRDefault="001302CA" w:rsidP="00AA74EA"/>
    <w:p w:rsidR="00935346" w:rsidRDefault="00935346" w:rsidP="00AA74EA"/>
    <w:p w:rsidR="00935346" w:rsidRDefault="00935346" w:rsidP="00EA43AC">
      <w:pPr>
        <w:pStyle w:val="Paragraphedeliste"/>
        <w:numPr>
          <w:ilvl w:val="0"/>
          <w:numId w:val="2"/>
        </w:numPr>
      </w:pPr>
      <w:r>
        <w:t>Trouvez un exemple de bien public.</w:t>
      </w:r>
    </w:p>
    <w:p w:rsidR="00935346" w:rsidRDefault="00935346" w:rsidP="00EA43AC">
      <w:pPr>
        <w:pStyle w:val="Paragraphedeliste"/>
        <w:numPr>
          <w:ilvl w:val="0"/>
          <w:numId w:val="2"/>
        </w:numPr>
      </w:pPr>
      <w:r>
        <w:t>Quels liens peut-on établir entre les notions de découverte, d’invention et d’innovation. Appuyez-vous sur un exemple concret.</w:t>
      </w:r>
    </w:p>
    <w:p w:rsidR="008E2156" w:rsidRDefault="008E2156" w:rsidP="00EA43AC">
      <w:pPr>
        <w:pStyle w:val="Paragraphedeliste"/>
        <w:numPr>
          <w:ilvl w:val="0"/>
          <w:numId w:val="2"/>
        </w:numPr>
      </w:pPr>
      <w:r>
        <w:t>Pourquoi le progrès technique est-il cumulatif ?</w:t>
      </w:r>
    </w:p>
    <w:p w:rsidR="00FC3311" w:rsidRDefault="00FC3311" w:rsidP="004F0367"/>
    <w:p w:rsidR="005D5792" w:rsidRDefault="005D5792">
      <w:pPr>
        <w:widowControl/>
        <w:autoSpaceDE/>
        <w:autoSpaceDN/>
        <w:adjustRightInd/>
        <w:spacing w:after="200" w:line="276" w:lineRule="auto"/>
        <w:jc w:val="left"/>
      </w:pPr>
      <w:r>
        <w:br w:type="page"/>
      </w:r>
    </w:p>
    <w:p w:rsidR="005D5792" w:rsidRPr="005D5792" w:rsidRDefault="005D5792" w:rsidP="004F0367">
      <w:pPr>
        <w:rPr>
          <w:b/>
        </w:rPr>
      </w:pPr>
      <w:r w:rsidRPr="005D5792">
        <w:rPr>
          <w:b/>
        </w:rPr>
        <w:lastRenderedPageBreak/>
        <w:t>Document 2</w:t>
      </w:r>
    </w:p>
    <w:p w:rsidR="005D5792" w:rsidRDefault="005D5792" w:rsidP="004F0367"/>
    <w:p w:rsidR="005D5792" w:rsidRPr="00012D2E" w:rsidRDefault="005D5792" w:rsidP="00012D2E">
      <w:r w:rsidRPr="00012D2E">
        <w:t>Le</w:t>
      </w:r>
      <w:r w:rsidR="00012D2E">
        <w:t xml:space="preserve"> </w:t>
      </w:r>
      <w:r w:rsidRPr="00012D2E">
        <w:t>Manuel d'Oslo</w:t>
      </w:r>
      <w:r w:rsidR="00012D2E">
        <w:t xml:space="preserve"> </w:t>
      </w:r>
      <w:r w:rsidRPr="00012D2E">
        <w:t>définit quatre types d'innovation : les innovations de produit, les innovations de procédé, les innovations de commercialisation et les innovations d'organisation.</w:t>
      </w:r>
    </w:p>
    <w:p w:rsidR="00012D2E" w:rsidRPr="00012D2E" w:rsidRDefault="00012D2E" w:rsidP="00EA43AC">
      <w:pPr>
        <w:pStyle w:val="Paragraphedeliste"/>
        <w:numPr>
          <w:ilvl w:val="0"/>
          <w:numId w:val="3"/>
        </w:numPr>
      </w:pPr>
      <w:r w:rsidRPr="00012D2E">
        <w:t>L'innovation de produit</w:t>
      </w:r>
    </w:p>
    <w:p w:rsidR="005D5792" w:rsidRPr="00012D2E" w:rsidRDefault="005D5792" w:rsidP="00012D2E">
      <w:pPr>
        <w:ind w:left="708"/>
      </w:pPr>
      <w:r w:rsidRPr="00012D2E">
        <w:t>L'introduction d'un bien ou d'un service nouveau. Cette définition inclut les améliorations sensibles des spécifications techniques, des composants et des matières, du logiciel intégré, de la convivialité ou autres caractéristiques fonctionnelles.</w:t>
      </w:r>
    </w:p>
    <w:p w:rsidR="00012D2E" w:rsidRPr="00012D2E" w:rsidRDefault="00012D2E" w:rsidP="00EA43AC">
      <w:pPr>
        <w:pStyle w:val="Paragraphedeliste"/>
        <w:numPr>
          <w:ilvl w:val="0"/>
          <w:numId w:val="3"/>
        </w:numPr>
      </w:pPr>
      <w:r w:rsidRPr="00012D2E">
        <w:t>L'innovation de procédé</w:t>
      </w:r>
    </w:p>
    <w:p w:rsidR="005D5792" w:rsidRPr="00012D2E" w:rsidRDefault="005D5792" w:rsidP="00012D2E">
      <w:pPr>
        <w:ind w:left="708"/>
      </w:pPr>
      <w:r w:rsidRPr="00012D2E">
        <w:t xml:space="preserve">La mise en </w:t>
      </w:r>
      <w:proofErr w:type="spellStart"/>
      <w:r w:rsidRPr="00012D2E">
        <w:t>oeuvre</w:t>
      </w:r>
      <w:proofErr w:type="spellEnd"/>
      <w:r w:rsidRPr="00012D2E">
        <w:t xml:space="preserve"> d’une méthode de production ou de distribution nouvelle ou sensiblement améliorée. Cette notion implique des changements significatifs dans les techniques, le matériel et/ou le logiciel.</w:t>
      </w:r>
    </w:p>
    <w:p w:rsidR="00012D2E" w:rsidRPr="00012D2E" w:rsidRDefault="00012D2E" w:rsidP="00EA43AC">
      <w:pPr>
        <w:pStyle w:val="Paragraphedeliste"/>
        <w:numPr>
          <w:ilvl w:val="0"/>
          <w:numId w:val="3"/>
        </w:numPr>
      </w:pPr>
      <w:r w:rsidRPr="00012D2E">
        <w:t>L'innovation de commercialisation</w:t>
      </w:r>
    </w:p>
    <w:p w:rsidR="005D5792" w:rsidRPr="00012D2E" w:rsidRDefault="005D5792" w:rsidP="00012D2E">
      <w:pPr>
        <w:ind w:left="708"/>
      </w:pPr>
      <w:r w:rsidRPr="00012D2E">
        <w:t xml:space="preserve">La mise en </w:t>
      </w:r>
      <w:proofErr w:type="spellStart"/>
      <w:r w:rsidRPr="00012D2E">
        <w:t>oeuvre</w:t>
      </w:r>
      <w:proofErr w:type="spellEnd"/>
      <w:r w:rsidRPr="00012D2E">
        <w:t xml:space="preserve"> d’une nouvelle méthode de commercialisation impliquant des changements significatifs de la conception ou du conditionnement, du placement, de la promotion ou de la tarification d’un produit.</w:t>
      </w:r>
    </w:p>
    <w:p w:rsidR="00012D2E" w:rsidRPr="00012D2E" w:rsidRDefault="00012D2E" w:rsidP="00EA43AC">
      <w:pPr>
        <w:pStyle w:val="Paragraphedeliste"/>
        <w:numPr>
          <w:ilvl w:val="0"/>
          <w:numId w:val="3"/>
        </w:numPr>
      </w:pPr>
      <w:r w:rsidRPr="00012D2E">
        <w:t>L'innovation d'organisation</w:t>
      </w:r>
    </w:p>
    <w:p w:rsidR="005D5792" w:rsidRPr="00012D2E" w:rsidRDefault="005D5792" w:rsidP="00012D2E">
      <w:pPr>
        <w:ind w:left="708"/>
      </w:pPr>
      <w:r w:rsidRPr="00012D2E">
        <w:t xml:space="preserve">La mise en </w:t>
      </w:r>
      <w:proofErr w:type="spellStart"/>
      <w:r w:rsidRPr="00012D2E">
        <w:t>oeuvre</w:t>
      </w:r>
      <w:proofErr w:type="spellEnd"/>
      <w:r w:rsidRPr="00012D2E">
        <w:t xml:space="preserve"> d’une nouvelle méthode organisationnelle dans les pratiques, l’organisation du lieu de travail ou les relations extérieures de la firme.</w:t>
      </w:r>
    </w:p>
    <w:p w:rsidR="005D5792" w:rsidRDefault="005D5792" w:rsidP="00012D2E"/>
    <w:p w:rsidR="00012D2E" w:rsidRPr="00012D2E" w:rsidRDefault="00012D2E" w:rsidP="00012D2E">
      <w:pPr>
        <w:jc w:val="right"/>
        <w:rPr>
          <w:b/>
        </w:rPr>
      </w:pPr>
      <w:r w:rsidRPr="00012D2E">
        <w:rPr>
          <w:b/>
        </w:rPr>
        <w:t>OCDE, « </w:t>
      </w:r>
      <w:hyperlink r:id="rId10" w:history="1">
        <w:r w:rsidRPr="00012D2E">
          <w:rPr>
            <w:rStyle w:val="Lienhypertexte"/>
            <w:b/>
          </w:rPr>
          <w:t>Définir l’innovation </w:t>
        </w:r>
      </w:hyperlink>
      <w:r w:rsidRPr="00012D2E">
        <w:rPr>
          <w:b/>
        </w:rPr>
        <w:t>».</w:t>
      </w:r>
    </w:p>
    <w:p w:rsidR="005D5792" w:rsidRDefault="005D5792" w:rsidP="004F0367"/>
    <w:p w:rsidR="00012D2E" w:rsidRDefault="00012D2E" w:rsidP="00EA43AC">
      <w:pPr>
        <w:pStyle w:val="Paragraphedeliste"/>
        <w:numPr>
          <w:ilvl w:val="0"/>
          <w:numId w:val="4"/>
        </w:numPr>
      </w:pPr>
      <w:r>
        <w:t>Comparez cette typologie des innovations à celle que proposait J. Schumpeter. Quelles différences y voyez-vous ?</w:t>
      </w:r>
    </w:p>
    <w:p w:rsidR="000959C8" w:rsidRDefault="000959C8" w:rsidP="00EA43AC">
      <w:pPr>
        <w:pStyle w:val="Paragraphedeliste"/>
        <w:numPr>
          <w:ilvl w:val="0"/>
          <w:numId w:val="4"/>
        </w:numPr>
      </w:pPr>
      <w:r>
        <w:t>Trouvez un exemple pour chaque type d’innovation de la typologie de l’OCDE.</w:t>
      </w:r>
    </w:p>
    <w:p w:rsidR="00012D2E" w:rsidRDefault="00012D2E" w:rsidP="004F0367"/>
    <w:p w:rsidR="00EE1B9B" w:rsidRDefault="00EE1B9B">
      <w:pPr>
        <w:widowControl/>
        <w:autoSpaceDE/>
        <w:autoSpaceDN/>
        <w:adjustRightInd/>
        <w:spacing w:after="200" w:line="276" w:lineRule="auto"/>
        <w:jc w:val="left"/>
      </w:pPr>
      <w:r>
        <w:br w:type="page"/>
      </w:r>
    </w:p>
    <w:p w:rsidR="00EE1B9B" w:rsidRPr="00EE1B9B" w:rsidRDefault="00EE1B9B" w:rsidP="004F0367">
      <w:pPr>
        <w:rPr>
          <w:b/>
        </w:rPr>
      </w:pPr>
      <w:r w:rsidRPr="00EE1B9B">
        <w:rPr>
          <w:b/>
        </w:rPr>
        <w:lastRenderedPageBreak/>
        <w:t>Document 3</w:t>
      </w:r>
    </w:p>
    <w:p w:rsidR="00EE1B9B" w:rsidRDefault="00EE1B9B" w:rsidP="004F0367"/>
    <w:p w:rsidR="00EE1B9B" w:rsidRDefault="00EE1B9B" w:rsidP="004F0367">
      <w:r w:rsidRPr="00EE1B9B">
        <w:rPr>
          <w:noProof/>
        </w:rPr>
        <w:drawing>
          <wp:inline distT="0" distB="0" distL="0" distR="0">
            <wp:extent cx="5760720" cy="3765353"/>
            <wp:effectExtent l="19050" t="0" r="11430" b="6547"/>
            <wp:docPr id="1"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91864" w:rsidRDefault="00291864" w:rsidP="00EE1B9B">
      <w:pPr>
        <w:jc w:val="right"/>
        <w:rPr>
          <w:b/>
        </w:rPr>
      </w:pPr>
    </w:p>
    <w:p w:rsidR="00EE1B9B" w:rsidRPr="00EE1B9B" w:rsidRDefault="00EE1B9B" w:rsidP="00EE1B9B">
      <w:pPr>
        <w:jc w:val="right"/>
        <w:rPr>
          <w:b/>
        </w:rPr>
      </w:pPr>
      <w:r w:rsidRPr="00EE1B9B">
        <w:rPr>
          <w:b/>
        </w:rPr>
        <w:t>Base de données de l’OCDE, juin 2015.</w:t>
      </w:r>
    </w:p>
    <w:p w:rsidR="00EE1B9B" w:rsidRDefault="00EE1B9B" w:rsidP="004F0367"/>
    <w:p w:rsidR="003E266C" w:rsidRDefault="003E266C" w:rsidP="004F0367">
      <w:r>
        <w:t>Note : la Chine, la Russie et la Roumanie ne sont pas des pays de l’OCDE.</w:t>
      </w:r>
    </w:p>
    <w:p w:rsidR="00EE1B9B" w:rsidRDefault="00EE1B9B" w:rsidP="004F0367"/>
    <w:p w:rsidR="00EE1B9B" w:rsidRDefault="00EE1B9B" w:rsidP="00EA43AC">
      <w:pPr>
        <w:pStyle w:val="Paragraphedeliste"/>
        <w:numPr>
          <w:ilvl w:val="0"/>
          <w:numId w:val="5"/>
        </w:numPr>
      </w:pPr>
      <w:r>
        <w:t>Faites une phrase avec la dernière valeur pour la Corée du sud.</w:t>
      </w:r>
    </w:p>
    <w:p w:rsidR="00EE1B9B" w:rsidRDefault="00EE1B9B" w:rsidP="00EA43AC">
      <w:pPr>
        <w:pStyle w:val="Paragraphedeliste"/>
        <w:numPr>
          <w:ilvl w:val="0"/>
          <w:numId w:val="5"/>
        </w:numPr>
      </w:pPr>
      <w:r>
        <w:t xml:space="preserve">Calculez </w:t>
      </w:r>
      <w:r w:rsidR="003E266C">
        <w:t>l’évolution en % de la DIRD de la Corée du sud depuis 1995.</w:t>
      </w:r>
    </w:p>
    <w:p w:rsidR="003E266C" w:rsidRDefault="003E266C" w:rsidP="00EA43AC">
      <w:pPr>
        <w:pStyle w:val="Paragraphedeliste"/>
        <w:numPr>
          <w:ilvl w:val="0"/>
          <w:numId w:val="5"/>
        </w:numPr>
      </w:pPr>
      <w:r>
        <w:t>Quels sont les trois pays qui semblent avoir accru le plus rapidement leur DIRD ?</w:t>
      </w:r>
    </w:p>
    <w:p w:rsidR="003E266C" w:rsidRDefault="003E266C" w:rsidP="00EA43AC">
      <w:pPr>
        <w:pStyle w:val="Paragraphedeliste"/>
        <w:numPr>
          <w:ilvl w:val="0"/>
          <w:numId w:val="5"/>
        </w:numPr>
      </w:pPr>
      <w:r>
        <w:t>La France fait-elle un effort important de R-D ?</w:t>
      </w:r>
    </w:p>
    <w:p w:rsidR="00106052" w:rsidRDefault="00106052" w:rsidP="00EA43AC">
      <w:pPr>
        <w:pStyle w:val="Paragraphedeliste"/>
        <w:numPr>
          <w:ilvl w:val="0"/>
          <w:numId w:val="5"/>
        </w:numPr>
      </w:pPr>
      <w:r>
        <w:t>Quelle peut-être la conséquence d’un faible effort de R-D ?</w:t>
      </w:r>
    </w:p>
    <w:p w:rsidR="00EE1B9B" w:rsidRDefault="00EE1B9B" w:rsidP="004F0367"/>
    <w:p w:rsidR="00765C25" w:rsidRDefault="00765C25">
      <w:pPr>
        <w:widowControl/>
        <w:autoSpaceDE/>
        <w:autoSpaceDN/>
        <w:adjustRightInd/>
        <w:spacing w:after="200" w:line="276" w:lineRule="auto"/>
        <w:jc w:val="left"/>
      </w:pPr>
      <w:r>
        <w:br w:type="page"/>
      </w:r>
    </w:p>
    <w:p w:rsidR="00765C25" w:rsidRPr="00765C25" w:rsidRDefault="00765C25" w:rsidP="004F0367">
      <w:pPr>
        <w:rPr>
          <w:b/>
        </w:rPr>
      </w:pPr>
      <w:r w:rsidRPr="00765C25">
        <w:rPr>
          <w:b/>
        </w:rPr>
        <w:lastRenderedPageBreak/>
        <w:t>Document 4</w:t>
      </w:r>
    </w:p>
    <w:p w:rsidR="00765C25" w:rsidRDefault="00765C25" w:rsidP="004F0367"/>
    <w:p w:rsidR="00765C25" w:rsidRPr="00765C25" w:rsidRDefault="00765C25" w:rsidP="00765C25">
      <w:pPr>
        <w:jc w:val="center"/>
        <w:rPr>
          <w:b/>
        </w:rPr>
      </w:pPr>
      <w:r w:rsidRPr="00765C25">
        <w:rPr>
          <w:b/>
        </w:rPr>
        <w:t>L’investissement public : quel impact sur l’activité économique à court terme ?</w:t>
      </w:r>
    </w:p>
    <w:p w:rsidR="00765C25" w:rsidRPr="00765C25" w:rsidRDefault="00765C25" w:rsidP="00765C25">
      <w:r w:rsidRPr="00765C25">
        <w:t>L’augmentation de l’investissement public a un effet</w:t>
      </w:r>
      <w:r>
        <w:t xml:space="preserve"> </w:t>
      </w:r>
      <w:r w:rsidRPr="00765C25">
        <w:t>immédiat sur la croissance économique puisque celui-ci</w:t>
      </w:r>
      <w:r>
        <w:t xml:space="preserve"> </w:t>
      </w:r>
      <w:r w:rsidRPr="00765C25">
        <w:t>est une des composantes du PIB. Ainsi, à titre d’exemple,</w:t>
      </w:r>
      <w:r>
        <w:t xml:space="preserve"> </w:t>
      </w:r>
      <w:r w:rsidRPr="00765C25">
        <w:t>l’ouverture d’une enveloppe de prêts sur Fonds d’épargne</w:t>
      </w:r>
      <w:r>
        <w:t xml:space="preserve"> </w:t>
      </w:r>
      <w:r w:rsidRPr="00765C25">
        <w:t>de 20 Md€ pour les investissements du secteur public local</w:t>
      </w:r>
      <w:r>
        <w:t xml:space="preserve"> </w:t>
      </w:r>
      <w:r w:rsidRPr="00765C25">
        <w:t>sur 2013-17 représente 0,9 pt du PIB de 2013. Au-delà de</w:t>
      </w:r>
      <w:r>
        <w:t xml:space="preserve"> </w:t>
      </w:r>
      <w:r w:rsidRPr="00765C25">
        <w:t>cet impact direct, les effets induits sur l’économie à court</w:t>
      </w:r>
      <w:r>
        <w:t xml:space="preserve"> </w:t>
      </w:r>
      <w:r w:rsidRPr="00765C25">
        <w:t>et moyen termes font encore débat au sein des</w:t>
      </w:r>
      <w:r>
        <w:t xml:space="preserve"> </w:t>
      </w:r>
      <w:r w:rsidRPr="00765C25">
        <w:t>économistes.</w:t>
      </w:r>
    </w:p>
    <w:p w:rsidR="00765C25" w:rsidRDefault="00765C25" w:rsidP="004F0367"/>
    <w:p w:rsidR="00765C25" w:rsidRPr="00765C25" w:rsidRDefault="00765C25" w:rsidP="00765C25">
      <w:pPr>
        <w:jc w:val="center"/>
        <w:rPr>
          <w:b/>
        </w:rPr>
      </w:pPr>
      <w:r w:rsidRPr="00765C25">
        <w:rPr>
          <w:b/>
        </w:rPr>
        <w:t>Le rôle structurant de l’investissement public à long terme</w:t>
      </w:r>
    </w:p>
    <w:p w:rsidR="00765C25" w:rsidRPr="00765C25" w:rsidRDefault="00765C25" w:rsidP="00765C25">
      <w:pPr>
        <w:jc w:val="center"/>
        <w:rPr>
          <w:b/>
        </w:rPr>
      </w:pPr>
      <w:r w:rsidRPr="00765C25">
        <w:rPr>
          <w:b/>
        </w:rPr>
        <w:t>La théorie de la croissance endogène donne une place centrale à l’investissement public</w:t>
      </w:r>
    </w:p>
    <w:p w:rsidR="00765C25" w:rsidRDefault="00765C25" w:rsidP="00765C25">
      <w:r w:rsidRPr="00765C25">
        <w:t xml:space="preserve">La théorie économique a longtemps exclu le rôle des investissements publics dans le développement économique – notion plus large que la seule croissance économique. Pourtant, leur rôle sur le bien-être social et le développement semble incontestable lorsque l’on songe, par exemple, aux infrastructures de réseaux (transports, internet très haut débit), aux dépenses d’éducation ou encore de recherche &amp; développement. De même, les investissements dans l’énergie renouvelable ou l’économie circulaire favorisent une croissance plus soutenable et élevée à l’avenir. </w:t>
      </w:r>
      <w:r w:rsidR="00A0494A">
        <w:t>[…]</w:t>
      </w:r>
      <w:r w:rsidRPr="00765C25">
        <w:t xml:space="preserve"> L’originalité des modèles de croissance endogène apparus dans les années 90 est justement de s’être intéressés à la croissance soutenable à long terme et d’avoir, pour la première fois, conféré dans ce cadre un rôle spécifique aux politiques et au capital publics. Jusqu’alors, la théorie dominante était celle de R. Solow (1950) : sous certaines hypothèses, une croissance de plein-emploi équilibrée et stable est possible. Elle se réalise de manière autonome sans intervention publique (notamment parce que la concurrence est supposée pure et parfaite). Le rythme de cette croissance d’équilibre dépend de l’augmentation de la population et d’un facteur résiduel : le progrès technique. Or, les causes de ce progrès technique ne sont pas expliquées : il est exogène (« tombé du ciel »). </w:t>
      </w:r>
    </w:p>
    <w:p w:rsidR="00765C25" w:rsidRDefault="00765C25" w:rsidP="00765C25">
      <w:r w:rsidRPr="00765C25">
        <w:t>Au contraire, dans les modèles de croissance endogène, la croissance d’équilibre soutenable à long terme dépend, comme leur nom l’indique, de facteurs endogènes qui résultent des choix des agents et des mesures</w:t>
      </w:r>
      <w:r>
        <w:t xml:space="preserve"> </w:t>
      </w:r>
      <w:r w:rsidRPr="00765C25">
        <w:t>économiques. Cette croissance dite potentielle dépend en fait de quatre types d’investissement : dans le capital physique (machines,…), dans la technologie, dans le capital public (rôle direct du secteur public) et dans le capital humain. L’action du secteur public devient alors complètement légitime et facteur de croissance potentielle à travers ses investissements directs (création de capital public) ou ses interventions dans des champs variés : politiques d’éducation et de formation, juridiction qui favorise la recherche/dépôts de brevets, financement de la recherche fondamentale, mise en réseau des entreprises, etc. Ces arguments paraissent évidents mais n’étaient jusqu’alors pas formalisés.</w:t>
      </w:r>
    </w:p>
    <w:p w:rsidR="00A76757" w:rsidRDefault="00A76757" w:rsidP="00765C25"/>
    <w:p w:rsidR="00A76757" w:rsidRPr="00A0494A" w:rsidRDefault="00A0494A" w:rsidP="00A0494A">
      <w:pPr>
        <w:jc w:val="right"/>
        <w:rPr>
          <w:b/>
        </w:rPr>
      </w:pPr>
      <w:r w:rsidRPr="00A0494A">
        <w:rPr>
          <w:b/>
        </w:rPr>
        <w:t>« </w:t>
      </w:r>
      <w:hyperlink r:id="rId12" w:history="1">
        <w:r w:rsidR="00A76757" w:rsidRPr="00A0494A">
          <w:rPr>
            <w:rStyle w:val="Lienhypertexte"/>
            <w:b/>
          </w:rPr>
          <w:t>L’investissement public : quel rôle économique ?</w:t>
        </w:r>
      </w:hyperlink>
      <w:r w:rsidRPr="00A0494A">
        <w:rPr>
          <w:b/>
        </w:rPr>
        <w:t> »</w:t>
      </w:r>
      <w:r w:rsidR="00A76757" w:rsidRPr="00A0494A">
        <w:rPr>
          <w:b/>
        </w:rPr>
        <w:t xml:space="preserve"> </w:t>
      </w:r>
      <w:r w:rsidRPr="00A0494A">
        <w:rPr>
          <w:b/>
        </w:rPr>
        <w:t>C</w:t>
      </w:r>
      <w:r w:rsidR="00A76757" w:rsidRPr="00A0494A">
        <w:rPr>
          <w:b/>
        </w:rPr>
        <w:t>onjoncture</w:t>
      </w:r>
      <w:r w:rsidRPr="00A0494A">
        <w:rPr>
          <w:b/>
        </w:rPr>
        <w:t xml:space="preserve"> N°46</w:t>
      </w:r>
      <w:r w:rsidR="00A76757" w:rsidRPr="00A0494A">
        <w:rPr>
          <w:b/>
        </w:rPr>
        <w:t>, Caisse des dépôts et consignations</w:t>
      </w:r>
      <w:r w:rsidRPr="00A0494A">
        <w:rPr>
          <w:b/>
        </w:rPr>
        <w:t>, septembre 2014.</w:t>
      </w:r>
    </w:p>
    <w:p w:rsidR="00A0494A" w:rsidRDefault="00A0494A" w:rsidP="00A76757"/>
    <w:p w:rsidR="00A0494A" w:rsidRDefault="00A0494A" w:rsidP="00EA43AC">
      <w:pPr>
        <w:pStyle w:val="Paragraphedeliste"/>
        <w:numPr>
          <w:ilvl w:val="0"/>
          <w:numId w:val="6"/>
        </w:numPr>
      </w:pPr>
      <w:r>
        <w:t>Quel est l’impact direct des investissements publics sur la croissance à court terme ?</w:t>
      </w:r>
    </w:p>
    <w:p w:rsidR="00A0494A" w:rsidRDefault="00A0494A" w:rsidP="00EA43AC">
      <w:pPr>
        <w:pStyle w:val="Paragraphedeliste"/>
        <w:numPr>
          <w:ilvl w:val="0"/>
          <w:numId w:val="6"/>
        </w:numPr>
      </w:pPr>
      <w:r>
        <w:t>Les économistes sont-ils d’accord pour soutenir l’idée selon laquelle ces investissements publics pourraient exercer des effets d’entrainement plus large que cet impact direct.</w:t>
      </w:r>
    </w:p>
    <w:p w:rsidR="00A0494A" w:rsidRDefault="00A0494A" w:rsidP="00EA43AC">
      <w:pPr>
        <w:pStyle w:val="Paragraphedeliste"/>
        <w:numPr>
          <w:ilvl w:val="0"/>
          <w:numId w:val="6"/>
        </w:numPr>
      </w:pPr>
      <w:r>
        <w:rPr>
          <w:rFonts w:cs="Times New Roman"/>
        </w:rPr>
        <w:t>À</w:t>
      </w:r>
      <w:r>
        <w:t xml:space="preserve"> plus long terme, les investissements publics retrouvent-ils une certaine légitimité chez les économistes ?</w:t>
      </w:r>
    </w:p>
    <w:p w:rsidR="00A0494A" w:rsidRPr="00A0494A" w:rsidRDefault="00A0494A" w:rsidP="00EA43AC">
      <w:pPr>
        <w:pStyle w:val="Paragraphedeliste"/>
        <w:numPr>
          <w:ilvl w:val="0"/>
          <w:numId w:val="6"/>
        </w:numPr>
      </w:pPr>
      <w:r>
        <w:rPr>
          <w:rFonts w:cs="Times New Roman"/>
        </w:rPr>
        <w:t>Quelle différence faites-vous entre un investissement public et une dépense publique ?</w:t>
      </w:r>
    </w:p>
    <w:p w:rsidR="00A0494A" w:rsidRPr="00FB6D09" w:rsidRDefault="00A0494A" w:rsidP="00EA43AC">
      <w:pPr>
        <w:pStyle w:val="Paragraphedeliste"/>
        <w:numPr>
          <w:ilvl w:val="0"/>
          <w:numId w:val="6"/>
        </w:numPr>
      </w:pPr>
      <w:r>
        <w:rPr>
          <w:rFonts w:cs="Times New Roman"/>
        </w:rPr>
        <w:t>Par quels canaux les dépenses publiques peuvent</w:t>
      </w:r>
      <w:r w:rsidR="006A0C8C">
        <w:rPr>
          <w:rFonts w:cs="Times New Roman"/>
        </w:rPr>
        <w:t>-</w:t>
      </w:r>
      <w:r>
        <w:rPr>
          <w:rFonts w:cs="Times New Roman"/>
        </w:rPr>
        <w:t xml:space="preserve">elles </w:t>
      </w:r>
      <w:r w:rsidR="006A0C8C">
        <w:rPr>
          <w:rFonts w:cs="Times New Roman"/>
        </w:rPr>
        <w:t>soutenir la croissance ?</w:t>
      </w:r>
    </w:p>
    <w:p w:rsidR="00FB6D09" w:rsidRDefault="00FB6D09" w:rsidP="00FB6D09"/>
    <w:p w:rsidR="00FB6D09" w:rsidRDefault="00FB6D09">
      <w:pPr>
        <w:widowControl/>
        <w:autoSpaceDE/>
        <w:autoSpaceDN/>
        <w:adjustRightInd/>
        <w:spacing w:after="200" w:line="276" w:lineRule="auto"/>
        <w:jc w:val="left"/>
      </w:pPr>
      <w:r>
        <w:br w:type="page"/>
      </w:r>
    </w:p>
    <w:p w:rsidR="00FB6D09" w:rsidRPr="00FB6D09" w:rsidRDefault="00FB6D09" w:rsidP="00FB6D09">
      <w:pPr>
        <w:rPr>
          <w:b/>
        </w:rPr>
      </w:pPr>
      <w:r w:rsidRPr="00FB6D09">
        <w:rPr>
          <w:b/>
        </w:rPr>
        <w:lastRenderedPageBreak/>
        <w:t>Document 5</w:t>
      </w:r>
    </w:p>
    <w:p w:rsidR="00FB6D09" w:rsidRDefault="00FB6D09" w:rsidP="00FB6D09"/>
    <w:p w:rsidR="00FB6D09" w:rsidRDefault="00FB6D09" w:rsidP="00FB6D09">
      <w:r>
        <w:rPr>
          <w:noProof/>
        </w:rPr>
        <w:drawing>
          <wp:inline distT="0" distB="0" distL="0" distR="0">
            <wp:extent cx="5760720" cy="4156006"/>
            <wp:effectExtent l="19050" t="0" r="0" b="0"/>
            <wp:docPr id="2" name="Image 1" descr="http://www.mouvementpourundeveloppementhumain.fr/wp-content/uploads/2012/12/Cons%C3%A9quences-gains-de-productivit%C3%A9-G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ouvementpourundeveloppementhumain.fr/wp-content/uploads/2012/12/Cons%C3%A9quences-gains-de-productivit%C3%A9-GT.jpg"/>
                    <pic:cNvPicPr>
                      <a:picLocks noChangeAspect="1" noChangeArrowheads="1"/>
                    </pic:cNvPicPr>
                  </pic:nvPicPr>
                  <pic:blipFill>
                    <a:blip r:embed="rId13" cstate="print"/>
                    <a:srcRect/>
                    <a:stretch>
                      <a:fillRect/>
                    </a:stretch>
                  </pic:blipFill>
                  <pic:spPr bwMode="auto">
                    <a:xfrm>
                      <a:off x="0" y="0"/>
                      <a:ext cx="5760720" cy="4156006"/>
                    </a:xfrm>
                    <a:prstGeom prst="rect">
                      <a:avLst/>
                    </a:prstGeom>
                    <a:noFill/>
                    <a:ln w="9525">
                      <a:noFill/>
                      <a:miter lim="800000"/>
                      <a:headEnd/>
                      <a:tailEnd/>
                    </a:ln>
                  </pic:spPr>
                </pic:pic>
              </a:graphicData>
            </a:graphic>
          </wp:inline>
        </w:drawing>
      </w:r>
    </w:p>
    <w:p w:rsidR="00FB6D09" w:rsidRDefault="00FB6D09" w:rsidP="00FB6D09"/>
    <w:p w:rsidR="00FB6D09" w:rsidRPr="00FB6D09" w:rsidRDefault="00FB6D09" w:rsidP="00FB6D09">
      <w:pPr>
        <w:jc w:val="right"/>
        <w:rPr>
          <w:b/>
        </w:rPr>
      </w:pPr>
      <w:r w:rsidRPr="00FB6D09">
        <w:rPr>
          <w:b/>
        </w:rPr>
        <w:t xml:space="preserve">Jean-Christophe </w:t>
      </w:r>
      <w:proofErr w:type="spellStart"/>
      <w:r w:rsidRPr="00FB6D09">
        <w:rPr>
          <w:b/>
        </w:rPr>
        <w:t>Giuliani</w:t>
      </w:r>
      <w:proofErr w:type="spellEnd"/>
      <w:r w:rsidRPr="00FB6D09">
        <w:rPr>
          <w:b/>
        </w:rPr>
        <w:t xml:space="preserve">, </w:t>
      </w:r>
      <w:r>
        <w:rPr>
          <w:b/>
        </w:rPr>
        <w:t>« </w:t>
      </w:r>
      <w:hyperlink r:id="rId14" w:history="1">
        <w:r w:rsidRPr="00FB6D09">
          <w:rPr>
            <w:rStyle w:val="Lienhypertexte"/>
            <w:b/>
          </w:rPr>
          <w:t>Quelles sont les causes et conséquences des gains de productivité ? </w:t>
        </w:r>
      </w:hyperlink>
      <w:r>
        <w:rPr>
          <w:b/>
        </w:rPr>
        <w:t>», décembre 2013.</w:t>
      </w:r>
    </w:p>
    <w:p w:rsidR="00FB6D09" w:rsidRDefault="00FB6D09" w:rsidP="00FB6D09"/>
    <w:p w:rsidR="00FB6D09" w:rsidRDefault="00FB6D09" w:rsidP="00EA43AC">
      <w:pPr>
        <w:pStyle w:val="Paragraphedeliste"/>
        <w:numPr>
          <w:ilvl w:val="0"/>
          <w:numId w:val="7"/>
        </w:numPr>
      </w:pPr>
      <w:r>
        <w:t>Les gains de productivité liés au progrès technique n’ont-ils que des effets favorables</w:t>
      </w:r>
      <w:r w:rsidR="000360EA">
        <w:t xml:space="preserve"> sur l’économie ?</w:t>
      </w:r>
    </w:p>
    <w:p w:rsidR="000360EA" w:rsidRDefault="000360EA" w:rsidP="00EA43AC">
      <w:pPr>
        <w:pStyle w:val="Paragraphedeliste"/>
        <w:numPr>
          <w:ilvl w:val="0"/>
          <w:numId w:val="7"/>
        </w:numPr>
      </w:pPr>
      <w:r>
        <w:t>Quel type de gains de productivité peut conduire à un surplus d’heures de travail ?</w:t>
      </w:r>
    </w:p>
    <w:p w:rsidR="000360EA" w:rsidRDefault="000360EA" w:rsidP="00EA43AC">
      <w:pPr>
        <w:pStyle w:val="Paragraphedeliste"/>
        <w:numPr>
          <w:ilvl w:val="0"/>
          <w:numId w:val="7"/>
        </w:numPr>
      </w:pPr>
      <w:r>
        <w:t>Dans le schéma, quelles sont les possibilités d’utilisation de ce surplus d’heures de travail ?</w:t>
      </w:r>
    </w:p>
    <w:p w:rsidR="000360EA" w:rsidRDefault="000360EA" w:rsidP="00EA43AC">
      <w:pPr>
        <w:pStyle w:val="Paragraphedeliste"/>
        <w:numPr>
          <w:ilvl w:val="0"/>
          <w:numId w:val="7"/>
        </w:numPr>
      </w:pPr>
      <w:r>
        <w:t>Expliquez les mécanismes conduisant à la hausse du chômage dans ce schéma.</w:t>
      </w:r>
    </w:p>
    <w:p w:rsidR="007F305C" w:rsidRDefault="007F305C" w:rsidP="007F305C"/>
    <w:p w:rsidR="007F305C" w:rsidRDefault="007F305C">
      <w:pPr>
        <w:widowControl/>
        <w:autoSpaceDE/>
        <w:autoSpaceDN/>
        <w:adjustRightInd/>
        <w:spacing w:after="200" w:line="276" w:lineRule="auto"/>
        <w:jc w:val="left"/>
      </w:pPr>
      <w:r>
        <w:br w:type="page"/>
      </w:r>
    </w:p>
    <w:p w:rsidR="007F305C" w:rsidRPr="007F305C" w:rsidRDefault="007F305C" w:rsidP="007F305C">
      <w:pPr>
        <w:rPr>
          <w:b/>
        </w:rPr>
      </w:pPr>
      <w:r w:rsidRPr="007F305C">
        <w:rPr>
          <w:b/>
        </w:rPr>
        <w:lastRenderedPageBreak/>
        <w:t>Document 6</w:t>
      </w:r>
    </w:p>
    <w:p w:rsidR="007F305C" w:rsidRDefault="007F305C" w:rsidP="007F305C"/>
    <w:p w:rsidR="00056353" w:rsidRPr="00056353" w:rsidRDefault="006028FF" w:rsidP="00056353">
      <w:pPr>
        <w:jc w:val="center"/>
        <w:rPr>
          <w:b/>
        </w:rPr>
      </w:pPr>
      <w:r>
        <w:rPr>
          <w:rFonts w:cs="Times New Roman"/>
          <w:b/>
        </w:rPr>
        <w:t>É</w:t>
      </w:r>
      <w:r>
        <w:rPr>
          <w:b/>
        </w:rPr>
        <w:t>tat de droit</w:t>
      </w:r>
      <w:r w:rsidR="00056353" w:rsidRPr="00056353">
        <w:rPr>
          <w:b/>
        </w:rPr>
        <w:t xml:space="preserve"> et </w:t>
      </w:r>
      <w:r>
        <w:rPr>
          <w:b/>
        </w:rPr>
        <w:t>PIB</w:t>
      </w:r>
      <w:r w:rsidR="00056353" w:rsidRPr="00056353">
        <w:rPr>
          <w:b/>
        </w:rPr>
        <w:t xml:space="preserve"> par habitant en 2014 dans le monde</w:t>
      </w:r>
    </w:p>
    <w:p w:rsidR="00056353" w:rsidRDefault="00056353" w:rsidP="007F305C"/>
    <w:p w:rsidR="006028FF" w:rsidRDefault="006028FF" w:rsidP="007F305C">
      <w:r w:rsidRPr="006028FF">
        <w:rPr>
          <w:noProof/>
        </w:rPr>
        <w:drawing>
          <wp:inline distT="0" distB="0" distL="0" distR="0">
            <wp:extent cx="5760720" cy="3765353"/>
            <wp:effectExtent l="19050" t="0" r="11430" b="6547"/>
            <wp:docPr id="4"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356A27" w:rsidRDefault="00356A27" w:rsidP="007F305C"/>
    <w:p w:rsidR="00801935" w:rsidRDefault="00801935" w:rsidP="00801935">
      <w:pPr>
        <w:jc w:val="right"/>
        <w:rPr>
          <w:b/>
        </w:rPr>
      </w:pPr>
    </w:p>
    <w:p w:rsidR="007F305C" w:rsidRPr="00801935" w:rsidRDefault="00056353" w:rsidP="00801935">
      <w:pPr>
        <w:jc w:val="right"/>
        <w:rPr>
          <w:b/>
        </w:rPr>
      </w:pPr>
      <w:r w:rsidRPr="00801935">
        <w:rPr>
          <w:b/>
        </w:rPr>
        <w:t>D’après la Banque mondiale, Base</w:t>
      </w:r>
      <w:r w:rsidR="00801935">
        <w:rPr>
          <w:b/>
        </w:rPr>
        <w:t>s</w:t>
      </w:r>
      <w:r w:rsidRPr="00801935">
        <w:rPr>
          <w:b/>
        </w:rPr>
        <w:t xml:space="preserve"> de données statistiques</w:t>
      </w:r>
      <w:r w:rsidR="00801935" w:rsidRPr="00801935">
        <w:rPr>
          <w:b/>
        </w:rPr>
        <w:t xml:space="preserve"> : </w:t>
      </w:r>
      <w:hyperlink r:id="rId16" w:history="1">
        <w:r w:rsidR="00801935" w:rsidRPr="00801935">
          <w:rPr>
            <w:rStyle w:val="Lienhypertexte"/>
            <w:b/>
          </w:rPr>
          <w:t>indicateurs du développement dans le monde</w:t>
        </w:r>
      </w:hyperlink>
      <w:r w:rsidR="00801935" w:rsidRPr="00801935">
        <w:rPr>
          <w:b/>
        </w:rPr>
        <w:t xml:space="preserve"> et </w:t>
      </w:r>
      <w:hyperlink r:id="rId17" w:history="1">
        <w:r w:rsidR="00801935" w:rsidRPr="00801935">
          <w:rPr>
            <w:rStyle w:val="Lienhypertexte"/>
            <w:b/>
          </w:rPr>
          <w:t>indicateurs de gouvernance mondiaux</w:t>
        </w:r>
      </w:hyperlink>
    </w:p>
    <w:p w:rsidR="00056353" w:rsidRDefault="00056353" w:rsidP="007F305C"/>
    <w:p w:rsidR="00696160" w:rsidRPr="008D3279" w:rsidRDefault="00696160" w:rsidP="007F305C">
      <w:pPr>
        <w:rPr>
          <w:b/>
        </w:rPr>
      </w:pPr>
      <w:proofErr w:type="gramStart"/>
      <w:r w:rsidRPr="008D3279">
        <w:rPr>
          <w:b/>
        </w:rPr>
        <w:t>Notes</w:t>
      </w:r>
      <w:proofErr w:type="gramEnd"/>
      <w:r w:rsidRPr="008D3279">
        <w:rPr>
          <w:b/>
        </w:rPr>
        <w:t> :</w:t>
      </w:r>
    </w:p>
    <w:p w:rsidR="00696160" w:rsidRDefault="00696160" w:rsidP="006028FF">
      <w:pPr>
        <w:pStyle w:val="Paragraphedeliste"/>
        <w:numPr>
          <w:ilvl w:val="0"/>
          <w:numId w:val="3"/>
        </w:numPr>
      </w:pPr>
      <w:r>
        <w:t>En ordonnées, le graphique présente une échelle logarithmique.</w:t>
      </w:r>
    </w:p>
    <w:p w:rsidR="00696160" w:rsidRDefault="00696160" w:rsidP="006028FF">
      <w:pPr>
        <w:pStyle w:val="Paragraphedeliste"/>
        <w:numPr>
          <w:ilvl w:val="0"/>
          <w:numId w:val="3"/>
        </w:numPr>
      </w:pPr>
      <w:r>
        <w:t xml:space="preserve">En abscisses, le graphique présente un indice synthétique </w:t>
      </w:r>
      <w:r w:rsidR="006028FF">
        <w:t xml:space="preserve"> reflétant la confiance des agents dans les règles de la société et dans leur respect, en particulier les règles concernant l’application des contrats, les droits de propriété, la police, la justice ainsi que la probabilité de crimes et de violences. Cet indicateur est </w:t>
      </w:r>
      <w:r>
        <w:t>compris entre -2,5 (l</w:t>
      </w:r>
      <w:r w:rsidR="006028FF">
        <w:t>e</w:t>
      </w:r>
      <w:r>
        <w:t xml:space="preserve"> plus mauvais </w:t>
      </w:r>
      <w:r w:rsidR="006028FF">
        <w:t>état de droit</w:t>
      </w:r>
      <w:r>
        <w:t>) et +2,5 (</w:t>
      </w:r>
      <w:r w:rsidR="006028FF">
        <w:t>le meilleur état de droit</w:t>
      </w:r>
      <w:r>
        <w:t xml:space="preserve">). </w:t>
      </w:r>
    </w:p>
    <w:p w:rsidR="006028FF" w:rsidRDefault="006028FF" w:rsidP="006028FF">
      <w:pPr>
        <w:pStyle w:val="Paragraphedeliste"/>
        <w:numPr>
          <w:ilvl w:val="0"/>
          <w:numId w:val="3"/>
        </w:numPr>
      </w:pPr>
      <w:r>
        <w:t>Chaque point représente un pays.</w:t>
      </w:r>
    </w:p>
    <w:p w:rsidR="00801935" w:rsidRDefault="00801935" w:rsidP="007F305C"/>
    <w:p w:rsidR="0042107A" w:rsidRDefault="0042107A" w:rsidP="0042107A">
      <w:pPr>
        <w:pStyle w:val="Paragraphedeliste"/>
        <w:numPr>
          <w:ilvl w:val="0"/>
          <w:numId w:val="8"/>
        </w:numPr>
      </w:pPr>
      <w:r>
        <w:t>Quel est l’intérêt d’une échelle logarithmique dans ce graphique ?</w:t>
      </w:r>
      <w:r w:rsidR="00CB0EC5">
        <w:t xml:space="preserve"> (Vous pouvez consulter le </w:t>
      </w:r>
      <w:hyperlink r:id="rId18" w:history="1">
        <w:r w:rsidR="00CB0EC5" w:rsidRPr="00CB0EC5">
          <w:rPr>
            <w:rStyle w:val="Lienhypertexte"/>
          </w:rPr>
          <w:t>dictionnaire de SES en ligne</w:t>
        </w:r>
      </w:hyperlink>
      <w:r w:rsidR="00CB0EC5">
        <w:t xml:space="preserve"> à l’article « Graphique semi-logarithmique).</w:t>
      </w:r>
    </w:p>
    <w:p w:rsidR="008D3279" w:rsidRDefault="008D3279" w:rsidP="008D3279">
      <w:pPr>
        <w:pStyle w:val="Paragraphedeliste"/>
        <w:numPr>
          <w:ilvl w:val="0"/>
          <w:numId w:val="8"/>
        </w:numPr>
      </w:pPr>
      <w:r>
        <w:t>Faites une phrase avec les valeurs pour la France.</w:t>
      </w:r>
    </w:p>
    <w:p w:rsidR="0042107A" w:rsidRDefault="00CB0EC5" w:rsidP="008D3279">
      <w:pPr>
        <w:pStyle w:val="Paragraphedeliste"/>
        <w:numPr>
          <w:ilvl w:val="0"/>
          <w:numId w:val="8"/>
        </w:numPr>
      </w:pPr>
      <w:r>
        <w:t xml:space="preserve">Quel constat pouvez-vous établir à partir de ce graphique ? (Vous pouvez consulter le </w:t>
      </w:r>
      <w:hyperlink r:id="rId19" w:history="1">
        <w:r w:rsidRPr="00CB0EC5">
          <w:rPr>
            <w:rStyle w:val="Lienhypertexte"/>
          </w:rPr>
          <w:t>dictionnaire de SES</w:t>
        </w:r>
      </w:hyperlink>
      <w:r>
        <w:t xml:space="preserve"> en ligne à l’article « Corrélation et causalité »).</w:t>
      </w:r>
    </w:p>
    <w:p w:rsidR="00CB0EC5" w:rsidRDefault="00CB0EC5" w:rsidP="008D3279">
      <w:pPr>
        <w:pStyle w:val="Paragraphedeliste"/>
        <w:numPr>
          <w:ilvl w:val="0"/>
          <w:numId w:val="8"/>
        </w:numPr>
      </w:pPr>
      <w:r>
        <w:t>Quelle(s) conclusion</w:t>
      </w:r>
      <w:r w:rsidR="00CC3AF5">
        <w:t>(</w:t>
      </w:r>
      <w:r>
        <w:t>s</w:t>
      </w:r>
      <w:r w:rsidR="00CC3AF5">
        <w:t>)</w:t>
      </w:r>
      <w:r>
        <w:t xml:space="preserve"> peut-on en tirer ?</w:t>
      </w:r>
    </w:p>
    <w:p w:rsidR="006B2E4D" w:rsidRDefault="006B2E4D" w:rsidP="006B2E4D"/>
    <w:p w:rsidR="006B2E4D" w:rsidRDefault="006B2E4D">
      <w:pPr>
        <w:widowControl/>
        <w:autoSpaceDE/>
        <w:autoSpaceDN/>
        <w:adjustRightInd/>
        <w:spacing w:after="200" w:line="276" w:lineRule="auto"/>
        <w:jc w:val="left"/>
      </w:pPr>
      <w:r>
        <w:br w:type="page"/>
      </w:r>
    </w:p>
    <w:p w:rsidR="006B2E4D" w:rsidRPr="006B2E4D" w:rsidRDefault="006B2E4D" w:rsidP="006B2E4D">
      <w:pPr>
        <w:rPr>
          <w:b/>
        </w:rPr>
      </w:pPr>
      <w:r w:rsidRPr="006B2E4D">
        <w:rPr>
          <w:b/>
        </w:rPr>
        <w:lastRenderedPageBreak/>
        <w:t>Document 7</w:t>
      </w:r>
    </w:p>
    <w:p w:rsidR="006B2E4D" w:rsidRDefault="006B2E4D" w:rsidP="006B2E4D"/>
    <w:p w:rsidR="006B2E4D" w:rsidRDefault="006B2E4D" w:rsidP="006B2E4D">
      <w:pPr>
        <w:jc w:val="center"/>
        <w:rPr>
          <w:b/>
          <w:snapToGrid w:val="0"/>
          <w:sz w:val="22"/>
        </w:rPr>
      </w:pPr>
      <w:r>
        <w:rPr>
          <w:b/>
          <w:snapToGrid w:val="0"/>
          <w:sz w:val="22"/>
        </w:rPr>
        <w:t>Les affinités entre démocratie et capitalisme</w:t>
      </w:r>
    </w:p>
    <w:p w:rsidR="006B2E4D" w:rsidRDefault="006B2E4D" w:rsidP="006B2E4D">
      <w:pPr>
        <w:pStyle w:val="justifi0cm"/>
        <w:rPr>
          <w:snapToGrid w:val="0"/>
        </w:rPr>
      </w:pPr>
    </w:p>
    <w:p w:rsidR="006B2E4D" w:rsidRPr="006B2E4D" w:rsidRDefault="006B2E4D" w:rsidP="006B2E4D">
      <w:pPr>
        <w:pStyle w:val="justifi0cm"/>
        <w:rPr>
          <w:snapToGrid w:val="0"/>
          <w:sz w:val="24"/>
          <w:szCs w:val="24"/>
        </w:rPr>
      </w:pPr>
      <w:r w:rsidRPr="006B2E4D">
        <w:rPr>
          <w:snapToGrid w:val="0"/>
          <w:sz w:val="24"/>
          <w:szCs w:val="24"/>
        </w:rPr>
        <w:t>Les raisons d'ordre historique sont nombreuses qui poussent à établir un lien entre l'épanouissement de la démocratie politique et celui du capitalisme. Ne serait-ce que l'existence d'une concomitance dans les phases de leur développement. Sans doute une relation de simultanéité ne joue pas nécessairement le rôle d'une causalité réciproque. Néanmoins, il est impossible de ne pas reconnaître de véritables convergences entre leurs logiques respectives de fonctionnement; elles ont permis, jusqu'à nos jours, au capitalisme et à la démocratie libérale de s'épauler mutuellement, au moins dans leur aire d'origine.</w:t>
      </w:r>
    </w:p>
    <w:p w:rsidR="006B2E4D" w:rsidRPr="006B2E4D" w:rsidRDefault="006B2E4D" w:rsidP="006B2E4D">
      <w:pPr>
        <w:pStyle w:val="justifi0cm"/>
        <w:rPr>
          <w:snapToGrid w:val="0"/>
          <w:sz w:val="24"/>
          <w:szCs w:val="24"/>
        </w:rPr>
      </w:pPr>
      <w:r w:rsidRPr="006B2E4D">
        <w:rPr>
          <w:snapToGrid w:val="0"/>
          <w:sz w:val="24"/>
          <w:szCs w:val="24"/>
        </w:rPr>
        <w:t>L'économie de marché et la démocratie pluraliste sont liées non seulement par des homologies de structure (les notions de concurrence et de compétition) mais aussi par des rapports de soutien réciproques. Jusqu'à un certain point, cependant. Il est permis, en effet, de penser que des dynamiques divergentes pourraient, un jour, prendre le pas sur ces « affinités » qui s'affichent aujourd'hui. Contradictions qui risquent alors de constituer le grand défi du XXI</w:t>
      </w:r>
      <w:r w:rsidRPr="006B2E4D">
        <w:rPr>
          <w:snapToGrid w:val="0"/>
          <w:sz w:val="24"/>
          <w:szCs w:val="24"/>
          <w:vertAlign w:val="superscript"/>
        </w:rPr>
        <w:t>e</w:t>
      </w:r>
      <w:r w:rsidRPr="006B2E4D">
        <w:rPr>
          <w:snapToGrid w:val="0"/>
          <w:sz w:val="24"/>
          <w:szCs w:val="24"/>
        </w:rPr>
        <w:t xml:space="preserve"> siècle. […]</w:t>
      </w:r>
    </w:p>
    <w:p w:rsidR="006B2E4D" w:rsidRPr="006B2E4D" w:rsidRDefault="006B2E4D" w:rsidP="006B2E4D">
      <w:pPr>
        <w:pStyle w:val="justifi0cm"/>
        <w:rPr>
          <w:snapToGrid w:val="0"/>
          <w:sz w:val="24"/>
          <w:szCs w:val="24"/>
        </w:rPr>
      </w:pPr>
      <w:r w:rsidRPr="006B2E4D">
        <w:rPr>
          <w:snapToGrid w:val="0"/>
          <w:sz w:val="24"/>
          <w:szCs w:val="24"/>
        </w:rPr>
        <w:t xml:space="preserve">La libre concurrence suppose la légitimation, sous une forme juridiquement codifiée, des affrontements d'intérêts financiers et des ambitions économiques. Elle entretient une évidente parenté avec la notion de compétition politique dans un système pluraliste. À l’instar de l'émulation dans l'ordre pédagogique, la concurrence est perçue, dans l'idéologie libérale, comme un élément dynamisant qui assure la marche vers le progrès. Elle est censée éliminer les producteurs les moins performants, sélectionner les produits les mieux adaptés à l'état du marché, assurer la satisfaction à terme de toute demande solvable. Si ces justifications apparaissent pertinentes sur le plan économique, bien entendu, elles ne le sont pas du tout sur le terrain politique. Pourtant, subsiste la conviction, en démocratie pluraliste, selon laquelle l'ouverture du débat, l'affrontement des idées favoriseraient l'émergence de solutions plus favorables à la collectivité tout entière. Dans l'un et l'autre système, domine la logique selon laquelle doit exister un arbitre indiscutable de ces rivalités, celui auquel revient le dernier mot. Ce sont, d'un côté, les consommateurs </w:t>
      </w:r>
      <w:proofErr w:type="spellStart"/>
      <w:r w:rsidRPr="006B2E4D">
        <w:rPr>
          <w:snapToGrid w:val="0"/>
          <w:sz w:val="24"/>
          <w:szCs w:val="24"/>
        </w:rPr>
        <w:t>ui</w:t>
      </w:r>
      <w:proofErr w:type="spellEnd"/>
      <w:r w:rsidRPr="006B2E4D">
        <w:rPr>
          <w:snapToGrid w:val="0"/>
          <w:sz w:val="24"/>
          <w:szCs w:val="24"/>
        </w:rPr>
        <w:t xml:space="preserve"> doivent toujours « avoir raison » ; de autre, les citoyens qui sauront «effectuer le bon choix ». [...]</w:t>
      </w:r>
    </w:p>
    <w:p w:rsidR="006B2E4D" w:rsidRPr="006B2E4D" w:rsidRDefault="006B2E4D" w:rsidP="006B2E4D">
      <w:pPr>
        <w:pStyle w:val="justifi0cm"/>
        <w:rPr>
          <w:snapToGrid w:val="0"/>
          <w:sz w:val="24"/>
          <w:szCs w:val="24"/>
        </w:rPr>
      </w:pPr>
      <w:r w:rsidRPr="006B2E4D">
        <w:rPr>
          <w:snapToGrid w:val="0"/>
          <w:sz w:val="24"/>
          <w:szCs w:val="24"/>
        </w:rPr>
        <w:t xml:space="preserve">Une économie à hautes performances contribue directement au renforcement de la légitimité de l'État et du système politique. D'abord, parce que la richesse imposable étant en expansion, il est possible d'effectuer des prélèvements </w:t>
      </w:r>
      <w:r w:rsidRPr="006B2E4D">
        <w:rPr>
          <w:i/>
          <w:snapToGrid w:val="0"/>
          <w:sz w:val="24"/>
          <w:szCs w:val="24"/>
        </w:rPr>
        <w:t xml:space="preserve">per capita </w:t>
      </w:r>
      <w:r w:rsidRPr="006B2E4D">
        <w:rPr>
          <w:snapToGrid w:val="0"/>
          <w:sz w:val="24"/>
          <w:szCs w:val="24"/>
        </w:rPr>
        <w:t>moins douloureux tout en autorisant des rendements élevés. Si les gouvernants en font un usage habile, ils pourront redistribuer cette manne dans des conditions qui satisfassent des catégories croissantes de population. En outre, une administration mieux rémunérée, mieux équipée, est plus efficace dans l'accomplissement de ses tâches, ce qui rejaillit sur l'image que les citoyens auront d'elle. Ainsi s'entretient un « cercle vertueux ».</w:t>
      </w:r>
    </w:p>
    <w:p w:rsidR="006B2E4D" w:rsidRPr="006B2E4D" w:rsidRDefault="006B2E4D" w:rsidP="006B2E4D">
      <w:pPr>
        <w:pStyle w:val="justifi0cm"/>
        <w:rPr>
          <w:snapToGrid w:val="0"/>
          <w:sz w:val="24"/>
          <w:szCs w:val="24"/>
        </w:rPr>
      </w:pPr>
    </w:p>
    <w:p w:rsidR="006B2E4D" w:rsidRPr="006B2E4D" w:rsidRDefault="006B2E4D" w:rsidP="006B2E4D">
      <w:pPr>
        <w:pStyle w:val="Source"/>
        <w:jc w:val="right"/>
        <w:rPr>
          <w:snapToGrid w:val="0"/>
          <w:sz w:val="24"/>
          <w:szCs w:val="24"/>
        </w:rPr>
      </w:pPr>
      <w:r w:rsidRPr="006B2E4D">
        <w:rPr>
          <w:snapToGrid w:val="0"/>
          <w:sz w:val="24"/>
          <w:szCs w:val="24"/>
        </w:rPr>
        <w:t xml:space="preserve">Philippe </w:t>
      </w:r>
      <w:proofErr w:type="spellStart"/>
      <w:r w:rsidRPr="006B2E4D">
        <w:rPr>
          <w:snapToGrid w:val="0"/>
          <w:sz w:val="24"/>
          <w:szCs w:val="24"/>
        </w:rPr>
        <w:t>Braud</w:t>
      </w:r>
      <w:proofErr w:type="spellEnd"/>
      <w:r w:rsidRPr="006B2E4D">
        <w:rPr>
          <w:snapToGrid w:val="0"/>
          <w:sz w:val="24"/>
          <w:szCs w:val="24"/>
        </w:rPr>
        <w:t>, Science politique, 1. La Démocratie, pp, 186 et 193.</w:t>
      </w:r>
    </w:p>
    <w:p w:rsidR="006B2E4D" w:rsidRDefault="006B2E4D" w:rsidP="006B2E4D"/>
    <w:p w:rsidR="006B2E4D" w:rsidRDefault="006B2E4D" w:rsidP="006B2E4D">
      <w:pPr>
        <w:pStyle w:val="Paragraphedeliste"/>
        <w:numPr>
          <w:ilvl w:val="0"/>
          <w:numId w:val="9"/>
        </w:numPr>
      </w:pPr>
      <w:r>
        <w:t>Expliquez en quoi consistent les affinités entre démocratie et capitalisme ?</w:t>
      </w:r>
    </w:p>
    <w:p w:rsidR="006B2E4D" w:rsidRDefault="006B2E4D" w:rsidP="006B2E4D"/>
    <w:p w:rsidR="006B2E4D" w:rsidRPr="00A76757" w:rsidRDefault="006B2E4D" w:rsidP="006B2E4D"/>
    <w:p w:rsidR="009019C9" w:rsidRDefault="009019C9">
      <w:pPr>
        <w:widowControl/>
        <w:autoSpaceDE/>
        <w:autoSpaceDN/>
        <w:adjustRightInd/>
        <w:spacing w:after="200" w:line="276" w:lineRule="auto"/>
        <w:jc w:val="left"/>
      </w:pPr>
      <w:r>
        <w:br w:type="page"/>
      </w:r>
    </w:p>
    <w:p w:rsidR="00497900" w:rsidRDefault="00497900" w:rsidP="00497900">
      <w:pPr>
        <w:jc w:val="center"/>
        <w:rPr>
          <w:b/>
        </w:rPr>
      </w:pPr>
      <w:r>
        <w:rPr>
          <w:b/>
        </w:rPr>
        <w:lastRenderedPageBreak/>
        <w:t>Tâche finale</w:t>
      </w:r>
    </w:p>
    <w:p w:rsidR="00497900" w:rsidRDefault="00497900" w:rsidP="003067CA"/>
    <w:p w:rsidR="00AE481D" w:rsidRDefault="00AE481D" w:rsidP="00AE481D">
      <w:r>
        <w:t>Sujet dissertation – Liban 2014 – Session normale</w:t>
      </w:r>
    </w:p>
    <w:p w:rsidR="00AE481D" w:rsidRDefault="00AE481D" w:rsidP="003067CA"/>
    <w:p w:rsidR="00AE481D" w:rsidRDefault="00AE481D" w:rsidP="003067CA">
      <w:r w:rsidRPr="00AE481D">
        <w:rPr>
          <w:b/>
          <w:u w:val="single"/>
        </w:rPr>
        <w:t>Consignes :</w:t>
      </w:r>
      <w:r>
        <w:t xml:space="preserve"> vous rédigerez une introduction et une conclusion. Le développement figurera sous forme d’un plan détaillé (parties, sous-parties, sous-sous-parties).</w:t>
      </w:r>
    </w:p>
    <w:p w:rsidR="00497900" w:rsidRDefault="00497900" w:rsidP="003067CA"/>
    <w:p w:rsidR="00AE481D" w:rsidRPr="002770A6" w:rsidRDefault="00AE481D" w:rsidP="00AE481D">
      <w:pPr>
        <w:pStyle w:val="Default"/>
        <w:jc w:val="center"/>
        <w:rPr>
          <w:b/>
        </w:rPr>
      </w:pPr>
      <w:r w:rsidRPr="002770A6">
        <w:rPr>
          <w:b/>
        </w:rPr>
        <w:t>Comment le progr</w:t>
      </w:r>
      <w:r w:rsidRPr="002770A6">
        <w:rPr>
          <w:rFonts w:eastAsia="Times New Roman"/>
          <w:b/>
        </w:rPr>
        <w:t>ès technique contribue-t-il à la croissance ?</w:t>
      </w:r>
    </w:p>
    <w:p w:rsidR="00AE481D" w:rsidRPr="003561E7" w:rsidRDefault="00AE481D" w:rsidP="00AE481D">
      <w:pPr>
        <w:pStyle w:val="Default"/>
        <w:jc w:val="center"/>
        <w:rPr>
          <w:rFonts w:eastAsia="Times New Roman"/>
          <w:b/>
          <w:bCs/>
          <w:lang w:eastAsia="en-US"/>
        </w:rPr>
      </w:pPr>
    </w:p>
    <w:p w:rsidR="00AE481D" w:rsidRDefault="00AE481D" w:rsidP="00AE481D">
      <w:pPr>
        <w:pStyle w:val="Default"/>
        <w:jc w:val="center"/>
        <w:rPr>
          <w:b/>
          <w:bCs/>
        </w:rPr>
      </w:pPr>
    </w:p>
    <w:p w:rsidR="00AE481D" w:rsidRPr="006E17E0" w:rsidRDefault="00AE481D" w:rsidP="00AE481D">
      <w:pPr>
        <w:pStyle w:val="Default"/>
        <w:jc w:val="center"/>
        <w:rPr>
          <w:b/>
          <w:bCs/>
        </w:rPr>
      </w:pPr>
    </w:p>
    <w:p w:rsidR="00AE481D" w:rsidRDefault="00AE481D" w:rsidP="00AE481D">
      <w:pPr>
        <w:pStyle w:val="Default"/>
      </w:pPr>
      <w:r>
        <w:rPr>
          <w:b/>
          <w:bCs/>
        </w:rPr>
        <w:t xml:space="preserve">DOCUMENT 1 </w:t>
      </w:r>
    </w:p>
    <w:p w:rsidR="00AE481D" w:rsidRDefault="00AE481D" w:rsidP="00AE481D">
      <w:pPr>
        <w:pStyle w:val="Default"/>
      </w:pPr>
    </w:p>
    <w:p w:rsidR="00AE481D" w:rsidRPr="00023FA7" w:rsidRDefault="00AE481D" w:rsidP="00AE481D">
      <w:pPr>
        <w:pStyle w:val="Default"/>
        <w:jc w:val="center"/>
        <w:rPr>
          <w:b/>
        </w:rPr>
      </w:pPr>
      <w:r w:rsidRPr="002770A6">
        <w:rPr>
          <w:b/>
        </w:rPr>
        <w:t>Contribution des facteurs de production à la croissance (1991-2003)</w:t>
      </w:r>
    </w:p>
    <w:tbl>
      <w:tblPr>
        <w:tblW w:w="0" w:type="auto"/>
        <w:tblInd w:w="40" w:type="dxa"/>
        <w:tblLayout w:type="fixed"/>
        <w:tblCellMar>
          <w:left w:w="40" w:type="dxa"/>
          <w:right w:w="40" w:type="dxa"/>
        </w:tblCellMar>
        <w:tblLook w:val="0000"/>
      </w:tblPr>
      <w:tblGrid>
        <w:gridCol w:w="1985"/>
        <w:gridCol w:w="1701"/>
        <w:gridCol w:w="1701"/>
        <w:gridCol w:w="1417"/>
        <w:gridCol w:w="2552"/>
      </w:tblGrid>
      <w:tr w:rsidR="00AE481D" w:rsidRPr="007A17B2" w:rsidTr="00A129AD">
        <w:trPr>
          <w:trHeight w:hRule="exact" w:val="586"/>
        </w:trPr>
        <w:tc>
          <w:tcPr>
            <w:tcW w:w="1985" w:type="dxa"/>
            <w:vMerge w:val="restart"/>
            <w:tcBorders>
              <w:top w:val="nil"/>
              <w:left w:val="nil"/>
              <w:right w:val="single" w:sz="6" w:space="0" w:color="auto"/>
            </w:tcBorders>
            <w:shd w:val="clear" w:color="auto" w:fill="FFFFFF"/>
            <w:vAlign w:val="center"/>
          </w:tcPr>
          <w:p w:rsidR="00AE481D" w:rsidRPr="007A17B2" w:rsidRDefault="00AE481D" w:rsidP="00A129AD">
            <w:pPr>
              <w:pStyle w:val="Default"/>
            </w:pP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AE481D" w:rsidRPr="007A17B2" w:rsidRDefault="00AE481D" w:rsidP="00A129AD">
            <w:pPr>
              <w:pStyle w:val="Default"/>
              <w:jc w:val="center"/>
            </w:pPr>
            <w:r w:rsidRPr="007A17B2">
              <w:t>Taux de croissance annuel moyen en %</w:t>
            </w:r>
          </w:p>
        </w:tc>
        <w:tc>
          <w:tcPr>
            <w:tcW w:w="5670"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AE481D" w:rsidRPr="007A17B2" w:rsidRDefault="00AE481D" w:rsidP="00A129AD">
            <w:pPr>
              <w:pStyle w:val="Default"/>
              <w:jc w:val="center"/>
            </w:pPr>
            <w:r w:rsidRPr="007A17B2">
              <w:t>Contribution à l'évolution du PIB en points de pourcentage</w:t>
            </w:r>
          </w:p>
        </w:tc>
      </w:tr>
      <w:tr w:rsidR="00AE481D" w:rsidRPr="007A17B2" w:rsidTr="00A129AD">
        <w:trPr>
          <w:trHeight w:hRule="exact" w:val="710"/>
        </w:trPr>
        <w:tc>
          <w:tcPr>
            <w:tcW w:w="1985" w:type="dxa"/>
            <w:vMerge/>
            <w:tcBorders>
              <w:left w:val="nil"/>
              <w:bottom w:val="single" w:sz="6" w:space="0" w:color="auto"/>
              <w:right w:val="single" w:sz="6" w:space="0" w:color="auto"/>
            </w:tcBorders>
            <w:shd w:val="clear" w:color="auto" w:fill="FFFFFF"/>
            <w:vAlign w:val="center"/>
          </w:tcPr>
          <w:p w:rsidR="00AE481D" w:rsidRPr="007A17B2" w:rsidRDefault="00AE481D" w:rsidP="00A129AD">
            <w:pPr>
              <w:pStyle w:val="Default"/>
            </w:pP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AE481D" w:rsidRPr="007A17B2" w:rsidRDefault="00AE481D" w:rsidP="00A129AD">
            <w:pPr>
              <w:pStyle w:val="Default"/>
              <w:jc w:val="center"/>
            </w:pPr>
            <w:r w:rsidRPr="007A17B2">
              <w:t>PIB</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AE481D" w:rsidRPr="007A17B2" w:rsidRDefault="00AE481D" w:rsidP="00A129AD">
            <w:pPr>
              <w:pStyle w:val="Default"/>
              <w:jc w:val="center"/>
            </w:pPr>
            <w:r w:rsidRPr="007A17B2">
              <w:t>Facteur capital</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AE481D" w:rsidRPr="007A17B2" w:rsidRDefault="00AE481D" w:rsidP="00A129AD">
            <w:pPr>
              <w:pStyle w:val="Default"/>
              <w:jc w:val="center"/>
            </w:pPr>
            <w:r w:rsidRPr="007A17B2">
              <w:t>Facteur travail</w:t>
            </w:r>
          </w:p>
        </w:tc>
        <w:tc>
          <w:tcPr>
            <w:tcW w:w="2552" w:type="dxa"/>
            <w:tcBorders>
              <w:top w:val="single" w:sz="6" w:space="0" w:color="auto"/>
              <w:left w:val="single" w:sz="6" w:space="0" w:color="auto"/>
              <w:bottom w:val="single" w:sz="6" w:space="0" w:color="auto"/>
              <w:right w:val="single" w:sz="6" w:space="0" w:color="auto"/>
            </w:tcBorders>
            <w:shd w:val="clear" w:color="auto" w:fill="FFFFFF"/>
            <w:vAlign w:val="center"/>
          </w:tcPr>
          <w:p w:rsidR="00AE481D" w:rsidRPr="007A17B2" w:rsidRDefault="00AE481D" w:rsidP="00A129AD">
            <w:pPr>
              <w:pStyle w:val="Default"/>
              <w:jc w:val="center"/>
            </w:pPr>
            <w:r w:rsidRPr="007A17B2">
              <w:t>Productivité globale des facteurs (P</w:t>
            </w:r>
            <w:r>
              <w:t>G</w:t>
            </w:r>
            <w:r w:rsidRPr="007A17B2">
              <w:t>F)</w:t>
            </w:r>
          </w:p>
        </w:tc>
      </w:tr>
      <w:tr w:rsidR="00AE481D" w:rsidRPr="007A17B2" w:rsidTr="00A129AD">
        <w:trPr>
          <w:trHeight w:val="284"/>
        </w:trPr>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AE481D" w:rsidRPr="007A17B2" w:rsidRDefault="00AE481D" w:rsidP="00A129AD">
            <w:pPr>
              <w:pStyle w:val="Default"/>
            </w:pPr>
            <w:r w:rsidRPr="007A17B2">
              <w:t>Allemagne</w:t>
            </w:r>
            <w:r w:rsidRPr="007A17B2">
              <w:rPr>
                <w:vertAlign w:val="superscript"/>
              </w:rPr>
              <w:t>1</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AE481D" w:rsidRPr="007A17B2" w:rsidRDefault="00AE481D" w:rsidP="00A129AD">
            <w:pPr>
              <w:pStyle w:val="Default"/>
              <w:jc w:val="center"/>
            </w:pPr>
            <w:r w:rsidRPr="007A17B2">
              <w:t>1,4</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AE481D" w:rsidRPr="007A17B2" w:rsidRDefault="00AE481D" w:rsidP="00A129AD">
            <w:pPr>
              <w:pStyle w:val="Default"/>
              <w:jc w:val="center"/>
            </w:pPr>
            <w:r w:rsidRPr="007A17B2">
              <w:t>0,7</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AE481D" w:rsidRPr="007A17B2" w:rsidRDefault="00AE481D" w:rsidP="00A129AD">
            <w:pPr>
              <w:pStyle w:val="Default"/>
              <w:jc w:val="center"/>
            </w:pPr>
            <w:r w:rsidRPr="007A17B2">
              <w:t>-0,4</w:t>
            </w:r>
          </w:p>
        </w:tc>
        <w:tc>
          <w:tcPr>
            <w:tcW w:w="2552" w:type="dxa"/>
            <w:tcBorders>
              <w:top w:val="single" w:sz="6" w:space="0" w:color="auto"/>
              <w:left w:val="single" w:sz="6" w:space="0" w:color="auto"/>
              <w:bottom w:val="single" w:sz="6" w:space="0" w:color="auto"/>
              <w:right w:val="single" w:sz="6" w:space="0" w:color="auto"/>
            </w:tcBorders>
            <w:shd w:val="clear" w:color="auto" w:fill="FFFFFF"/>
            <w:vAlign w:val="center"/>
          </w:tcPr>
          <w:p w:rsidR="00AE481D" w:rsidRPr="007A17B2" w:rsidRDefault="00AE481D" w:rsidP="00A129AD">
            <w:pPr>
              <w:pStyle w:val="Default"/>
              <w:jc w:val="center"/>
            </w:pPr>
            <w:r w:rsidRPr="007A17B2">
              <w:t>1,2</w:t>
            </w:r>
          </w:p>
        </w:tc>
      </w:tr>
      <w:tr w:rsidR="00AE481D" w:rsidRPr="007A17B2" w:rsidTr="00A129AD">
        <w:trPr>
          <w:trHeight w:val="284"/>
        </w:trPr>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AE481D" w:rsidRPr="007A17B2" w:rsidRDefault="00AE481D" w:rsidP="00A129AD">
            <w:pPr>
              <w:pStyle w:val="Default"/>
            </w:pPr>
            <w:r w:rsidRPr="007A17B2">
              <w:t>Canada</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AE481D" w:rsidRPr="007A17B2" w:rsidRDefault="00AE481D" w:rsidP="00A129AD">
            <w:pPr>
              <w:pStyle w:val="Default"/>
              <w:jc w:val="center"/>
            </w:pPr>
            <w:r w:rsidRPr="007A17B2">
              <w:t>3,1</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AE481D" w:rsidRPr="007A17B2" w:rsidRDefault="00AE481D" w:rsidP="00A129AD">
            <w:pPr>
              <w:pStyle w:val="Default"/>
              <w:jc w:val="center"/>
            </w:pPr>
            <w:r w:rsidRPr="007A17B2">
              <w:t>1,0</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AE481D" w:rsidRPr="007A17B2" w:rsidRDefault="00AE481D" w:rsidP="00A129AD">
            <w:pPr>
              <w:pStyle w:val="Default"/>
              <w:jc w:val="center"/>
            </w:pPr>
            <w:r w:rsidRPr="007A17B2">
              <w:t>1,1</w:t>
            </w:r>
          </w:p>
        </w:tc>
        <w:tc>
          <w:tcPr>
            <w:tcW w:w="2552" w:type="dxa"/>
            <w:tcBorders>
              <w:top w:val="single" w:sz="6" w:space="0" w:color="auto"/>
              <w:left w:val="single" w:sz="6" w:space="0" w:color="auto"/>
              <w:bottom w:val="single" w:sz="6" w:space="0" w:color="auto"/>
              <w:right w:val="single" w:sz="6" w:space="0" w:color="auto"/>
            </w:tcBorders>
            <w:shd w:val="clear" w:color="auto" w:fill="FFFFFF"/>
            <w:vAlign w:val="center"/>
          </w:tcPr>
          <w:p w:rsidR="00AE481D" w:rsidRPr="007A17B2" w:rsidRDefault="00AE481D" w:rsidP="00A129AD">
            <w:pPr>
              <w:pStyle w:val="Default"/>
              <w:jc w:val="center"/>
            </w:pPr>
            <w:r w:rsidRPr="007A17B2">
              <w:t>1,0</w:t>
            </w:r>
          </w:p>
        </w:tc>
      </w:tr>
      <w:tr w:rsidR="00AE481D" w:rsidRPr="007A17B2" w:rsidTr="00A129AD">
        <w:trPr>
          <w:trHeight w:val="284"/>
        </w:trPr>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AE481D" w:rsidRPr="007A17B2" w:rsidRDefault="00AE481D" w:rsidP="00A129AD">
            <w:pPr>
              <w:pStyle w:val="Default"/>
            </w:pPr>
            <w:r w:rsidRPr="007A17B2">
              <w:t>Espagne</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AE481D" w:rsidRPr="007A17B2" w:rsidRDefault="00AE481D" w:rsidP="00A129AD">
            <w:pPr>
              <w:pStyle w:val="Default"/>
              <w:jc w:val="center"/>
            </w:pPr>
            <w:r w:rsidRPr="007A17B2">
              <w:t>2,8</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AE481D" w:rsidRPr="007A17B2" w:rsidRDefault="00AE481D" w:rsidP="00A129AD">
            <w:pPr>
              <w:pStyle w:val="Default"/>
              <w:jc w:val="center"/>
            </w:pPr>
            <w:r w:rsidRPr="007A17B2">
              <w:t>1,2</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AE481D" w:rsidRPr="007A17B2" w:rsidRDefault="00AE481D" w:rsidP="00A129AD">
            <w:pPr>
              <w:pStyle w:val="Default"/>
              <w:jc w:val="center"/>
            </w:pPr>
            <w:r w:rsidRPr="007A17B2">
              <w:t>1,1</w:t>
            </w:r>
          </w:p>
        </w:tc>
        <w:tc>
          <w:tcPr>
            <w:tcW w:w="2552" w:type="dxa"/>
            <w:tcBorders>
              <w:top w:val="single" w:sz="6" w:space="0" w:color="auto"/>
              <w:left w:val="single" w:sz="6" w:space="0" w:color="auto"/>
              <w:bottom w:val="single" w:sz="6" w:space="0" w:color="auto"/>
              <w:right w:val="single" w:sz="6" w:space="0" w:color="auto"/>
            </w:tcBorders>
            <w:shd w:val="clear" w:color="auto" w:fill="FFFFFF"/>
            <w:vAlign w:val="center"/>
          </w:tcPr>
          <w:p w:rsidR="00AE481D" w:rsidRPr="007A17B2" w:rsidRDefault="00AE481D" w:rsidP="00A129AD">
            <w:pPr>
              <w:pStyle w:val="Default"/>
              <w:jc w:val="center"/>
            </w:pPr>
            <w:r w:rsidRPr="007A17B2">
              <w:t>0,5</w:t>
            </w:r>
          </w:p>
        </w:tc>
      </w:tr>
      <w:tr w:rsidR="00AE481D" w:rsidRPr="007A17B2" w:rsidTr="00A129AD">
        <w:trPr>
          <w:trHeight w:val="284"/>
        </w:trPr>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AE481D" w:rsidRPr="007A17B2" w:rsidRDefault="00AE481D" w:rsidP="00A129AD">
            <w:pPr>
              <w:pStyle w:val="Default"/>
            </w:pPr>
            <w:r w:rsidRPr="007A17B2">
              <w:t>Etats-Unis</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AE481D" w:rsidRPr="007A17B2" w:rsidRDefault="00AE481D" w:rsidP="00A129AD">
            <w:pPr>
              <w:pStyle w:val="Default"/>
              <w:jc w:val="center"/>
            </w:pPr>
            <w:r w:rsidRPr="007A17B2">
              <w:t>3,1</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AE481D" w:rsidRPr="007A17B2" w:rsidRDefault="00AE481D" w:rsidP="00A129AD">
            <w:pPr>
              <w:pStyle w:val="Default"/>
              <w:jc w:val="center"/>
            </w:pPr>
            <w:r w:rsidRPr="007A17B2">
              <w:t>0,9</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AE481D" w:rsidRPr="007A17B2" w:rsidRDefault="00AE481D" w:rsidP="00A129AD">
            <w:pPr>
              <w:pStyle w:val="Default"/>
              <w:jc w:val="center"/>
            </w:pPr>
            <w:r w:rsidRPr="007A17B2">
              <w:t>0,9</w:t>
            </w:r>
          </w:p>
        </w:tc>
        <w:tc>
          <w:tcPr>
            <w:tcW w:w="2552" w:type="dxa"/>
            <w:tcBorders>
              <w:top w:val="single" w:sz="6" w:space="0" w:color="auto"/>
              <w:left w:val="single" w:sz="6" w:space="0" w:color="auto"/>
              <w:bottom w:val="single" w:sz="6" w:space="0" w:color="auto"/>
              <w:right w:val="single" w:sz="6" w:space="0" w:color="auto"/>
            </w:tcBorders>
            <w:shd w:val="clear" w:color="auto" w:fill="FFFFFF"/>
            <w:vAlign w:val="center"/>
          </w:tcPr>
          <w:p w:rsidR="00AE481D" w:rsidRPr="007A17B2" w:rsidRDefault="00AE481D" w:rsidP="00A129AD">
            <w:pPr>
              <w:pStyle w:val="Default"/>
              <w:jc w:val="center"/>
            </w:pPr>
            <w:r w:rsidRPr="007A17B2">
              <w:t>1,3</w:t>
            </w:r>
          </w:p>
        </w:tc>
      </w:tr>
      <w:tr w:rsidR="00AE481D" w:rsidRPr="007A17B2" w:rsidTr="00A129AD">
        <w:trPr>
          <w:trHeight w:val="284"/>
        </w:trPr>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AE481D" w:rsidRPr="007A17B2" w:rsidRDefault="00AE481D" w:rsidP="00A129AD">
            <w:pPr>
              <w:pStyle w:val="Default"/>
            </w:pPr>
            <w:r w:rsidRPr="007A17B2">
              <w:t>Finlande</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AE481D" w:rsidRPr="007A17B2" w:rsidRDefault="00AE481D" w:rsidP="00A129AD">
            <w:pPr>
              <w:pStyle w:val="Default"/>
              <w:jc w:val="center"/>
            </w:pPr>
            <w:r w:rsidRPr="007A17B2">
              <w:t>2,5</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AE481D" w:rsidRPr="007A17B2" w:rsidRDefault="00AE481D" w:rsidP="00A129AD">
            <w:pPr>
              <w:pStyle w:val="Default"/>
              <w:jc w:val="center"/>
            </w:pPr>
            <w:r w:rsidRPr="007A17B2">
              <w:t>0,2</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AE481D" w:rsidRPr="007A17B2" w:rsidRDefault="00AE481D" w:rsidP="00A129AD">
            <w:pPr>
              <w:pStyle w:val="Default"/>
              <w:jc w:val="center"/>
            </w:pPr>
            <w:r w:rsidRPr="007A17B2">
              <w:t>0,0</w:t>
            </w:r>
          </w:p>
        </w:tc>
        <w:tc>
          <w:tcPr>
            <w:tcW w:w="2552" w:type="dxa"/>
            <w:tcBorders>
              <w:top w:val="single" w:sz="6" w:space="0" w:color="auto"/>
              <w:left w:val="single" w:sz="6" w:space="0" w:color="auto"/>
              <w:bottom w:val="single" w:sz="6" w:space="0" w:color="auto"/>
              <w:right w:val="single" w:sz="6" w:space="0" w:color="auto"/>
            </w:tcBorders>
            <w:shd w:val="clear" w:color="auto" w:fill="FFFFFF"/>
            <w:vAlign w:val="center"/>
          </w:tcPr>
          <w:p w:rsidR="00AE481D" w:rsidRPr="007A17B2" w:rsidRDefault="00AE481D" w:rsidP="00A129AD">
            <w:pPr>
              <w:pStyle w:val="Default"/>
              <w:jc w:val="center"/>
            </w:pPr>
            <w:r w:rsidRPr="007A17B2">
              <w:t>2,3</w:t>
            </w:r>
          </w:p>
        </w:tc>
      </w:tr>
      <w:tr w:rsidR="00AE481D" w:rsidRPr="007A17B2" w:rsidTr="00A129AD">
        <w:trPr>
          <w:trHeight w:val="284"/>
        </w:trPr>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AE481D" w:rsidRPr="007A17B2" w:rsidRDefault="00AE481D" w:rsidP="00A129AD">
            <w:pPr>
              <w:pStyle w:val="Default"/>
            </w:pPr>
            <w:r w:rsidRPr="007A17B2">
              <w:t>France</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AE481D" w:rsidRPr="007A17B2" w:rsidRDefault="00AE481D" w:rsidP="00A129AD">
            <w:pPr>
              <w:pStyle w:val="Default"/>
              <w:jc w:val="center"/>
            </w:pPr>
            <w:r w:rsidRPr="007A17B2">
              <w:t>1,9</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AE481D" w:rsidRPr="007A17B2" w:rsidRDefault="00AE481D" w:rsidP="00A129AD">
            <w:pPr>
              <w:pStyle w:val="Default"/>
              <w:jc w:val="center"/>
            </w:pPr>
            <w:r w:rsidRPr="007A17B2">
              <w:t>0,6</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AE481D" w:rsidRPr="007A17B2" w:rsidRDefault="00AE481D" w:rsidP="00A129AD">
            <w:pPr>
              <w:pStyle w:val="Default"/>
              <w:jc w:val="center"/>
            </w:pPr>
            <w:r w:rsidRPr="007A17B2">
              <w:t>-0,1</w:t>
            </w:r>
          </w:p>
        </w:tc>
        <w:tc>
          <w:tcPr>
            <w:tcW w:w="2552" w:type="dxa"/>
            <w:tcBorders>
              <w:top w:val="single" w:sz="6" w:space="0" w:color="auto"/>
              <w:left w:val="single" w:sz="6" w:space="0" w:color="auto"/>
              <w:bottom w:val="single" w:sz="6" w:space="0" w:color="auto"/>
              <w:right w:val="single" w:sz="6" w:space="0" w:color="auto"/>
            </w:tcBorders>
            <w:shd w:val="clear" w:color="auto" w:fill="FFFFFF"/>
            <w:vAlign w:val="center"/>
          </w:tcPr>
          <w:p w:rsidR="00AE481D" w:rsidRPr="007A17B2" w:rsidRDefault="00AE481D" w:rsidP="00A129AD">
            <w:pPr>
              <w:pStyle w:val="Default"/>
              <w:jc w:val="center"/>
            </w:pPr>
            <w:r w:rsidRPr="007A17B2">
              <w:t>1,4</w:t>
            </w:r>
          </w:p>
        </w:tc>
      </w:tr>
      <w:tr w:rsidR="00AE481D" w:rsidRPr="007A17B2" w:rsidTr="00A129AD">
        <w:trPr>
          <w:trHeight w:val="284"/>
        </w:trPr>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AE481D" w:rsidRPr="007A17B2" w:rsidRDefault="00AE481D" w:rsidP="00A129AD">
            <w:pPr>
              <w:pStyle w:val="Default"/>
            </w:pPr>
            <w:r w:rsidRPr="007A17B2">
              <w:t>Royaume-Uni</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AE481D" w:rsidRPr="007A17B2" w:rsidRDefault="00AE481D" w:rsidP="00A129AD">
            <w:pPr>
              <w:pStyle w:val="Default"/>
              <w:jc w:val="center"/>
            </w:pPr>
            <w:r w:rsidRPr="007A17B2">
              <w:t>2,7</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AE481D" w:rsidRPr="007A17B2" w:rsidRDefault="00AE481D" w:rsidP="00A129AD">
            <w:pPr>
              <w:pStyle w:val="Default"/>
              <w:jc w:val="center"/>
            </w:pPr>
            <w:r w:rsidRPr="007A17B2">
              <w:t>0,9</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AE481D" w:rsidRPr="007A17B2" w:rsidRDefault="00AE481D" w:rsidP="00A129AD">
            <w:pPr>
              <w:pStyle w:val="Default"/>
              <w:jc w:val="center"/>
            </w:pPr>
            <w:r w:rsidRPr="007A17B2">
              <w:t>0,1</w:t>
            </w:r>
          </w:p>
        </w:tc>
        <w:tc>
          <w:tcPr>
            <w:tcW w:w="2552" w:type="dxa"/>
            <w:tcBorders>
              <w:top w:val="single" w:sz="6" w:space="0" w:color="auto"/>
              <w:left w:val="single" w:sz="6" w:space="0" w:color="auto"/>
              <w:bottom w:val="single" w:sz="6" w:space="0" w:color="auto"/>
              <w:right w:val="single" w:sz="6" w:space="0" w:color="auto"/>
            </w:tcBorders>
            <w:shd w:val="clear" w:color="auto" w:fill="FFFFFF"/>
            <w:vAlign w:val="center"/>
          </w:tcPr>
          <w:p w:rsidR="00AE481D" w:rsidRPr="007A17B2" w:rsidRDefault="00AE481D" w:rsidP="00A129AD">
            <w:pPr>
              <w:pStyle w:val="Default"/>
              <w:jc w:val="center"/>
            </w:pPr>
            <w:r w:rsidRPr="007A17B2">
              <w:t>1,7</w:t>
            </w:r>
          </w:p>
        </w:tc>
      </w:tr>
      <w:tr w:rsidR="00AE481D" w:rsidRPr="007A17B2" w:rsidTr="00A129AD">
        <w:trPr>
          <w:trHeight w:val="284"/>
        </w:trPr>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AE481D" w:rsidRPr="007A17B2" w:rsidRDefault="00AE481D" w:rsidP="00A129AD">
            <w:pPr>
              <w:pStyle w:val="Default"/>
            </w:pPr>
            <w:r w:rsidRPr="007A17B2">
              <w:t>Suède</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AE481D" w:rsidRPr="007A17B2" w:rsidRDefault="00AE481D" w:rsidP="00A129AD">
            <w:pPr>
              <w:pStyle w:val="Default"/>
              <w:jc w:val="center"/>
            </w:pPr>
            <w:r w:rsidRPr="007A17B2">
              <w:t>2,0</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AE481D" w:rsidRPr="007A17B2" w:rsidRDefault="00AE481D" w:rsidP="00A129AD">
            <w:pPr>
              <w:pStyle w:val="Default"/>
              <w:jc w:val="center"/>
            </w:pPr>
            <w:r w:rsidRPr="007A17B2">
              <w:t>0,8</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AE481D" w:rsidRPr="007A17B2" w:rsidRDefault="00AE481D" w:rsidP="00A129AD">
            <w:pPr>
              <w:pStyle w:val="Default"/>
              <w:jc w:val="center"/>
            </w:pPr>
            <w:r w:rsidRPr="007A17B2">
              <w:t>-0,2</w:t>
            </w:r>
          </w:p>
        </w:tc>
        <w:tc>
          <w:tcPr>
            <w:tcW w:w="2552" w:type="dxa"/>
            <w:tcBorders>
              <w:top w:val="single" w:sz="6" w:space="0" w:color="auto"/>
              <w:left w:val="single" w:sz="6" w:space="0" w:color="auto"/>
              <w:bottom w:val="single" w:sz="6" w:space="0" w:color="auto"/>
              <w:right w:val="single" w:sz="6" w:space="0" w:color="auto"/>
            </w:tcBorders>
            <w:shd w:val="clear" w:color="auto" w:fill="FFFFFF"/>
            <w:vAlign w:val="center"/>
          </w:tcPr>
          <w:p w:rsidR="00AE481D" w:rsidRPr="007A17B2" w:rsidRDefault="00AE481D" w:rsidP="00A129AD">
            <w:pPr>
              <w:pStyle w:val="Default"/>
              <w:jc w:val="center"/>
            </w:pPr>
            <w:r w:rsidRPr="007A17B2">
              <w:t>1,4</w:t>
            </w:r>
          </w:p>
        </w:tc>
      </w:tr>
    </w:tbl>
    <w:p w:rsidR="00AE481D" w:rsidRPr="007A17B2" w:rsidRDefault="00AE481D" w:rsidP="00AE481D">
      <w:pPr>
        <w:jc w:val="right"/>
        <w:rPr>
          <w:rFonts w:cs="Times New Roman"/>
          <w:color w:val="000000"/>
          <w:szCs w:val="24"/>
        </w:rPr>
      </w:pPr>
      <w:r w:rsidRPr="007A17B2">
        <w:rPr>
          <w:rFonts w:cs="Times New Roman"/>
          <w:color w:val="000000"/>
          <w:szCs w:val="24"/>
        </w:rPr>
        <w:t>Source : Office fédéral de la statistique suisse (OFS), 2006.</w:t>
      </w:r>
    </w:p>
    <w:p w:rsidR="00AE481D" w:rsidRPr="007A17B2" w:rsidRDefault="00AE481D" w:rsidP="00AE481D">
      <w:pPr>
        <w:rPr>
          <w:rFonts w:cs="Times New Roman"/>
          <w:color w:val="000000"/>
          <w:szCs w:val="24"/>
        </w:rPr>
      </w:pPr>
      <w:r w:rsidRPr="007A17B2">
        <w:rPr>
          <w:rFonts w:cs="Times New Roman"/>
          <w:color w:val="000000"/>
          <w:szCs w:val="24"/>
        </w:rPr>
        <w:t>(1) Pour l'Allemagne, le total des données des colonnes 3 à 5 n'est pas égal à la donnée de la colonne 2 en raison des arrondis.</w:t>
      </w:r>
    </w:p>
    <w:p w:rsidR="00AE481D" w:rsidRPr="007A17B2" w:rsidRDefault="00AE481D" w:rsidP="00AE481D">
      <w:pPr>
        <w:rPr>
          <w:rFonts w:cs="Times New Roman"/>
          <w:color w:val="000000"/>
          <w:szCs w:val="24"/>
        </w:rPr>
      </w:pPr>
      <w:r w:rsidRPr="007A17B2">
        <w:rPr>
          <w:rFonts w:cs="Times New Roman"/>
          <w:color w:val="000000"/>
          <w:szCs w:val="24"/>
        </w:rPr>
        <w:t>Lecture : entre 1991 et 2003, en Allemagne, sur 1,4 % de croissance annuelle moyenne du PIB, 0,7 point de pourcentage est expliqué par la croissance du facteur capital.</w:t>
      </w:r>
    </w:p>
    <w:p w:rsidR="00AE481D" w:rsidRDefault="00AE481D" w:rsidP="00AE481D">
      <w:pPr>
        <w:rPr>
          <w:rFonts w:cs="Times New Roman"/>
          <w:color w:val="000000"/>
          <w:szCs w:val="24"/>
        </w:rPr>
      </w:pPr>
      <w:r>
        <w:rPr>
          <w:rFonts w:cs="Times New Roman"/>
          <w:color w:val="000000"/>
          <w:szCs w:val="24"/>
        </w:rPr>
        <w:br w:type="page"/>
      </w:r>
    </w:p>
    <w:p w:rsidR="00AE481D" w:rsidRDefault="00AE481D" w:rsidP="00AE481D">
      <w:pPr>
        <w:pStyle w:val="Default"/>
      </w:pPr>
      <w:r>
        <w:rPr>
          <w:b/>
          <w:bCs/>
        </w:rPr>
        <w:lastRenderedPageBreak/>
        <w:t xml:space="preserve">DOCUMENT 2 </w:t>
      </w:r>
    </w:p>
    <w:p w:rsidR="00AE481D" w:rsidRPr="00166C7B" w:rsidRDefault="00AE481D" w:rsidP="00AE481D">
      <w:pPr>
        <w:pStyle w:val="Default"/>
        <w:jc w:val="center"/>
        <w:rPr>
          <w:b/>
        </w:rPr>
      </w:pPr>
      <w:r w:rsidRPr="00166C7B">
        <w:rPr>
          <w:b/>
        </w:rPr>
        <w:t>Parts des activit</w:t>
      </w:r>
      <w:r w:rsidRPr="00166C7B">
        <w:rPr>
          <w:rFonts w:eastAsia="Times New Roman"/>
          <w:b/>
        </w:rPr>
        <w:t>és productrices de Technologies de l'information communication (TIC) dans le PIB, en 2001</w:t>
      </w:r>
    </w:p>
    <w:p w:rsidR="00AE481D" w:rsidRDefault="00AE481D" w:rsidP="00AE481D">
      <w:pPr>
        <w:pStyle w:val="Default"/>
        <w:jc w:val="right"/>
      </w:pPr>
      <w:r>
        <w:t>En %</w:t>
      </w:r>
    </w:p>
    <w:p w:rsidR="00AE481D" w:rsidRDefault="00AE481D" w:rsidP="00AE481D">
      <w:pPr>
        <w:pStyle w:val="Default"/>
        <w:jc w:val="center"/>
      </w:pPr>
      <w:r>
        <w:rPr>
          <w:noProof/>
        </w:rPr>
        <w:drawing>
          <wp:inline distT="0" distB="0" distL="0" distR="0">
            <wp:extent cx="5462270" cy="3474720"/>
            <wp:effectExtent l="19050" t="0" r="5080" b="0"/>
            <wp:docPr id="5"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20" cstate="print"/>
                    <a:srcRect/>
                    <a:stretch>
                      <a:fillRect/>
                    </a:stretch>
                  </pic:blipFill>
                  <pic:spPr bwMode="auto">
                    <a:xfrm>
                      <a:off x="0" y="0"/>
                      <a:ext cx="5462270" cy="3474720"/>
                    </a:xfrm>
                    <a:prstGeom prst="rect">
                      <a:avLst/>
                    </a:prstGeom>
                    <a:noFill/>
                    <a:ln w="9525">
                      <a:noFill/>
                      <a:miter lim="800000"/>
                      <a:headEnd/>
                      <a:tailEnd/>
                    </a:ln>
                  </pic:spPr>
                </pic:pic>
              </a:graphicData>
            </a:graphic>
          </wp:inline>
        </w:drawing>
      </w:r>
    </w:p>
    <w:p w:rsidR="00AE481D" w:rsidRDefault="00AE481D" w:rsidP="00AE481D">
      <w:pPr>
        <w:pStyle w:val="Default"/>
        <w:jc w:val="right"/>
      </w:pPr>
      <w:r>
        <w:t xml:space="preserve">Source : </w:t>
      </w:r>
      <w:r>
        <w:rPr>
          <w:rFonts w:eastAsia="Times New Roman"/>
        </w:rPr>
        <w:t xml:space="preserve">« Productivité et croissance », Patrick ARTUS, Gilbert CETTE, </w:t>
      </w:r>
      <w:r>
        <w:rPr>
          <w:rFonts w:eastAsia="Times New Roman"/>
          <w:i/>
          <w:iCs/>
        </w:rPr>
        <w:t xml:space="preserve">Rapport du Conseil </w:t>
      </w:r>
      <w:r>
        <w:rPr>
          <w:i/>
          <w:iCs/>
          <w:spacing w:val="2"/>
        </w:rPr>
        <w:t xml:space="preserve">d'analyse </w:t>
      </w:r>
      <w:r>
        <w:rPr>
          <w:rFonts w:eastAsia="Times New Roman"/>
          <w:i/>
          <w:iCs/>
          <w:spacing w:val="2"/>
        </w:rPr>
        <w:t xml:space="preserve">économique, </w:t>
      </w:r>
      <w:r>
        <w:rPr>
          <w:rFonts w:eastAsia="Times New Roman"/>
          <w:spacing w:val="2"/>
        </w:rPr>
        <w:t>La documentation française, 2004.</w:t>
      </w:r>
    </w:p>
    <w:p w:rsidR="00AE481D" w:rsidRDefault="00AE481D" w:rsidP="00AE481D">
      <w:pPr>
        <w:pStyle w:val="Default"/>
        <w:rPr>
          <w:spacing w:val="-1"/>
        </w:rPr>
      </w:pPr>
    </w:p>
    <w:p w:rsidR="00AE481D" w:rsidRDefault="00AE481D" w:rsidP="00AE481D">
      <w:pPr>
        <w:pStyle w:val="Default"/>
        <w:jc w:val="both"/>
      </w:pPr>
      <w:r>
        <w:rPr>
          <w:spacing w:val="-1"/>
        </w:rPr>
        <w:t>Note : Les biens TIC regroupent  les machines de bureau et mat</w:t>
      </w:r>
      <w:r>
        <w:rPr>
          <w:rFonts w:eastAsia="Times New Roman"/>
          <w:spacing w:val="-1"/>
        </w:rPr>
        <w:t xml:space="preserve">ériels informatiques, fils et câbles, </w:t>
      </w:r>
      <w:r>
        <w:rPr>
          <w:rFonts w:eastAsia="Times New Roman"/>
          <w:spacing w:val="-3"/>
        </w:rPr>
        <w:t>composants électroniques, etc. Les services TIC regroupent notamment les activités informatiques.</w:t>
      </w:r>
    </w:p>
    <w:p w:rsidR="00AE481D" w:rsidRDefault="00AE481D" w:rsidP="00AE481D">
      <w:pPr>
        <w:pStyle w:val="Default"/>
        <w:jc w:val="both"/>
      </w:pPr>
      <w:r>
        <w:rPr>
          <w:spacing w:val="-2"/>
        </w:rPr>
        <w:t>Lecture : en France, en 2001, 5,8 % du PIB r</w:t>
      </w:r>
      <w:r>
        <w:rPr>
          <w:rFonts w:eastAsia="Times New Roman"/>
          <w:spacing w:val="-2"/>
        </w:rPr>
        <w:t xml:space="preserve">ésultent des activités productrices de biens et services </w:t>
      </w:r>
      <w:r>
        <w:rPr>
          <w:rFonts w:eastAsia="Times New Roman"/>
          <w:spacing w:val="-3"/>
        </w:rPr>
        <w:t>de technologies de l'information et de la communication.</w:t>
      </w:r>
    </w:p>
    <w:p w:rsidR="00AE481D" w:rsidRPr="00166C7B" w:rsidRDefault="00AE481D" w:rsidP="00AE481D">
      <w:pPr>
        <w:pStyle w:val="Default"/>
      </w:pPr>
    </w:p>
    <w:p w:rsidR="00AE481D" w:rsidRDefault="00AE481D" w:rsidP="00AE481D">
      <w:pPr>
        <w:pStyle w:val="Default"/>
      </w:pPr>
      <w:r>
        <w:rPr>
          <w:b/>
          <w:bCs/>
        </w:rPr>
        <w:t xml:space="preserve">DOCUMENT 3 </w:t>
      </w:r>
    </w:p>
    <w:p w:rsidR="00AE481D" w:rsidRPr="00F727B8" w:rsidRDefault="00AE481D" w:rsidP="00AE481D">
      <w:pPr>
        <w:pStyle w:val="Default"/>
        <w:jc w:val="center"/>
        <w:rPr>
          <w:b/>
        </w:rPr>
      </w:pPr>
      <w:r w:rsidRPr="00F727B8">
        <w:rPr>
          <w:b/>
        </w:rPr>
        <w:t>Ex</w:t>
      </w:r>
      <w:r w:rsidRPr="00F727B8">
        <w:rPr>
          <w:rFonts w:eastAsia="Times New Roman"/>
          <w:b/>
        </w:rPr>
        <w:t>écution de la dépense intérieure de recherche et développement (DIRD</w:t>
      </w:r>
      <w:proofErr w:type="gramStart"/>
      <w:r w:rsidRPr="00F727B8">
        <w:rPr>
          <w:rFonts w:eastAsia="Times New Roman"/>
          <w:b/>
        </w:rPr>
        <w:t>)</w:t>
      </w:r>
      <w:r w:rsidRPr="00F727B8">
        <w:rPr>
          <w:rFonts w:eastAsia="Times New Roman"/>
          <w:b/>
          <w:vertAlign w:val="superscript"/>
        </w:rPr>
        <w:t>(</w:t>
      </w:r>
      <w:proofErr w:type="gramEnd"/>
      <w:r w:rsidRPr="00F727B8">
        <w:rPr>
          <w:rFonts w:eastAsia="Times New Roman"/>
          <w:b/>
          <w:vertAlign w:val="superscript"/>
        </w:rPr>
        <w:t>1)</w:t>
      </w:r>
    </w:p>
    <w:tbl>
      <w:tblPr>
        <w:tblW w:w="9214" w:type="dxa"/>
        <w:tblInd w:w="40" w:type="dxa"/>
        <w:tblLayout w:type="fixed"/>
        <w:tblCellMar>
          <w:left w:w="40" w:type="dxa"/>
          <w:right w:w="40" w:type="dxa"/>
        </w:tblCellMar>
        <w:tblLook w:val="0000"/>
      </w:tblPr>
      <w:tblGrid>
        <w:gridCol w:w="5529"/>
        <w:gridCol w:w="921"/>
        <w:gridCol w:w="921"/>
        <w:gridCol w:w="921"/>
        <w:gridCol w:w="922"/>
      </w:tblGrid>
      <w:tr w:rsidR="00AE481D" w:rsidRPr="00F727B8" w:rsidTr="00A129AD">
        <w:trPr>
          <w:trHeight w:val="323"/>
        </w:trPr>
        <w:tc>
          <w:tcPr>
            <w:tcW w:w="5529" w:type="dxa"/>
            <w:tcBorders>
              <w:top w:val="single" w:sz="6" w:space="0" w:color="auto"/>
              <w:left w:val="single" w:sz="6" w:space="0" w:color="auto"/>
              <w:bottom w:val="single" w:sz="6" w:space="0" w:color="auto"/>
              <w:right w:val="single" w:sz="6" w:space="0" w:color="auto"/>
            </w:tcBorders>
            <w:shd w:val="clear" w:color="auto" w:fill="FFFFFF"/>
          </w:tcPr>
          <w:p w:rsidR="00AE481D" w:rsidRPr="00F727B8" w:rsidRDefault="00AE481D" w:rsidP="00A129AD">
            <w:pPr>
              <w:pStyle w:val="Default"/>
            </w:pPr>
          </w:p>
        </w:tc>
        <w:tc>
          <w:tcPr>
            <w:tcW w:w="921" w:type="dxa"/>
            <w:tcBorders>
              <w:top w:val="single" w:sz="6" w:space="0" w:color="auto"/>
              <w:left w:val="single" w:sz="6" w:space="0" w:color="auto"/>
              <w:bottom w:val="single" w:sz="6" w:space="0" w:color="auto"/>
              <w:right w:val="single" w:sz="6" w:space="0" w:color="auto"/>
            </w:tcBorders>
            <w:shd w:val="clear" w:color="auto" w:fill="FFFFFF"/>
          </w:tcPr>
          <w:p w:rsidR="00AE481D" w:rsidRPr="00F727B8" w:rsidRDefault="00AE481D" w:rsidP="00A129AD">
            <w:pPr>
              <w:pStyle w:val="Default"/>
              <w:jc w:val="center"/>
              <w:rPr>
                <w:b/>
              </w:rPr>
            </w:pPr>
            <w:r w:rsidRPr="00F727B8">
              <w:rPr>
                <w:b/>
                <w:color w:val="434343"/>
                <w:spacing w:val="-6"/>
              </w:rPr>
              <w:t>1995</w:t>
            </w:r>
          </w:p>
        </w:tc>
        <w:tc>
          <w:tcPr>
            <w:tcW w:w="921" w:type="dxa"/>
            <w:tcBorders>
              <w:top w:val="single" w:sz="6" w:space="0" w:color="auto"/>
              <w:left w:val="single" w:sz="6" w:space="0" w:color="auto"/>
              <w:bottom w:val="single" w:sz="6" w:space="0" w:color="auto"/>
              <w:right w:val="single" w:sz="6" w:space="0" w:color="auto"/>
            </w:tcBorders>
            <w:shd w:val="clear" w:color="auto" w:fill="FFFFFF"/>
          </w:tcPr>
          <w:p w:rsidR="00AE481D" w:rsidRPr="00F727B8" w:rsidRDefault="00AE481D" w:rsidP="00A129AD">
            <w:pPr>
              <w:pStyle w:val="Default"/>
              <w:jc w:val="center"/>
              <w:rPr>
                <w:b/>
              </w:rPr>
            </w:pPr>
            <w:r w:rsidRPr="00F727B8">
              <w:rPr>
                <w:b/>
                <w:color w:val="434343"/>
                <w:spacing w:val="-4"/>
              </w:rPr>
              <w:t>2000</w:t>
            </w:r>
          </w:p>
        </w:tc>
        <w:tc>
          <w:tcPr>
            <w:tcW w:w="921" w:type="dxa"/>
            <w:tcBorders>
              <w:top w:val="single" w:sz="6" w:space="0" w:color="auto"/>
              <w:left w:val="single" w:sz="6" w:space="0" w:color="auto"/>
              <w:bottom w:val="single" w:sz="6" w:space="0" w:color="auto"/>
              <w:right w:val="single" w:sz="6" w:space="0" w:color="auto"/>
            </w:tcBorders>
            <w:shd w:val="clear" w:color="auto" w:fill="FFFFFF"/>
          </w:tcPr>
          <w:p w:rsidR="00AE481D" w:rsidRPr="00F727B8" w:rsidRDefault="00AE481D" w:rsidP="00A129AD">
            <w:pPr>
              <w:pStyle w:val="Default"/>
              <w:jc w:val="center"/>
              <w:rPr>
                <w:b/>
              </w:rPr>
            </w:pPr>
            <w:r w:rsidRPr="00F727B8">
              <w:rPr>
                <w:b/>
                <w:color w:val="434343"/>
                <w:spacing w:val="-4"/>
              </w:rPr>
              <w:t>2005</w:t>
            </w:r>
          </w:p>
        </w:tc>
        <w:tc>
          <w:tcPr>
            <w:tcW w:w="922" w:type="dxa"/>
            <w:tcBorders>
              <w:top w:val="single" w:sz="6" w:space="0" w:color="auto"/>
              <w:left w:val="single" w:sz="6" w:space="0" w:color="auto"/>
              <w:bottom w:val="single" w:sz="6" w:space="0" w:color="auto"/>
              <w:right w:val="single" w:sz="6" w:space="0" w:color="auto"/>
            </w:tcBorders>
            <w:shd w:val="clear" w:color="auto" w:fill="FFFFFF"/>
          </w:tcPr>
          <w:p w:rsidR="00AE481D" w:rsidRPr="00F727B8" w:rsidRDefault="00AE481D" w:rsidP="00A129AD">
            <w:pPr>
              <w:pStyle w:val="Default"/>
              <w:jc w:val="center"/>
              <w:rPr>
                <w:b/>
              </w:rPr>
            </w:pPr>
            <w:r w:rsidRPr="00F727B8">
              <w:rPr>
                <w:b/>
                <w:color w:val="434343"/>
              </w:rPr>
              <w:t>2009</w:t>
            </w:r>
          </w:p>
        </w:tc>
      </w:tr>
      <w:tr w:rsidR="00AE481D" w:rsidRPr="00F727B8" w:rsidTr="00A129AD">
        <w:trPr>
          <w:trHeight w:val="541"/>
        </w:trPr>
        <w:tc>
          <w:tcPr>
            <w:tcW w:w="5529" w:type="dxa"/>
            <w:tcBorders>
              <w:top w:val="single" w:sz="6" w:space="0" w:color="auto"/>
              <w:left w:val="single" w:sz="6" w:space="0" w:color="auto"/>
              <w:bottom w:val="single" w:sz="6" w:space="0" w:color="auto"/>
              <w:right w:val="single" w:sz="6" w:space="0" w:color="auto"/>
            </w:tcBorders>
            <w:shd w:val="clear" w:color="auto" w:fill="FFFFFF"/>
            <w:vAlign w:val="center"/>
          </w:tcPr>
          <w:p w:rsidR="00AE481D" w:rsidRPr="00F727B8" w:rsidRDefault="00AE481D" w:rsidP="00A129AD">
            <w:pPr>
              <w:pStyle w:val="Default"/>
              <w:rPr>
                <w:b/>
                <w:color w:val="auto"/>
              </w:rPr>
            </w:pPr>
            <w:r w:rsidRPr="00F727B8">
              <w:rPr>
                <w:b/>
                <w:color w:val="auto"/>
              </w:rPr>
              <w:t>D</w:t>
            </w:r>
            <w:r w:rsidRPr="00F727B8">
              <w:rPr>
                <w:rFonts w:eastAsia="Times New Roman"/>
                <w:b/>
                <w:color w:val="auto"/>
              </w:rPr>
              <w:t>épense intérieure de recherche et développement (DIRD) (en millions d'euros)</w:t>
            </w:r>
          </w:p>
        </w:tc>
        <w:tc>
          <w:tcPr>
            <w:tcW w:w="921" w:type="dxa"/>
            <w:tcBorders>
              <w:top w:val="single" w:sz="6" w:space="0" w:color="auto"/>
              <w:left w:val="single" w:sz="6" w:space="0" w:color="auto"/>
              <w:bottom w:val="single" w:sz="6" w:space="0" w:color="auto"/>
              <w:right w:val="single" w:sz="6" w:space="0" w:color="auto"/>
            </w:tcBorders>
            <w:shd w:val="clear" w:color="auto" w:fill="FFFFFF"/>
            <w:vAlign w:val="center"/>
          </w:tcPr>
          <w:p w:rsidR="00AE481D" w:rsidRPr="00F727B8" w:rsidRDefault="00AE481D" w:rsidP="00A129AD">
            <w:pPr>
              <w:pStyle w:val="Default"/>
              <w:jc w:val="center"/>
              <w:rPr>
                <w:b/>
                <w:color w:val="auto"/>
              </w:rPr>
            </w:pPr>
            <w:r w:rsidRPr="00F727B8">
              <w:rPr>
                <w:b/>
                <w:color w:val="auto"/>
                <w:spacing w:val="6"/>
              </w:rPr>
              <w:t>27</w:t>
            </w:r>
            <w:r>
              <w:rPr>
                <w:b/>
                <w:color w:val="auto"/>
                <w:spacing w:val="6"/>
              </w:rPr>
              <w:t xml:space="preserve"> </w:t>
            </w:r>
            <w:r w:rsidRPr="00F727B8">
              <w:rPr>
                <w:b/>
                <w:color w:val="auto"/>
                <w:spacing w:val="6"/>
              </w:rPr>
              <w:t>302</w:t>
            </w:r>
          </w:p>
        </w:tc>
        <w:tc>
          <w:tcPr>
            <w:tcW w:w="921" w:type="dxa"/>
            <w:tcBorders>
              <w:top w:val="single" w:sz="6" w:space="0" w:color="auto"/>
              <w:left w:val="single" w:sz="6" w:space="0" w:color="auto"/>
              <w:bottom w:val="single" w:sz="6" w:space="0" w:color="auto"/>
              <w:right w:val="single" w:sz="6" w:space="0" w:color="auto"/>
            </w:tcBorders>
            <w:shd w:val="clear" w:color="auto" w:fill="FFFFFF"/>
            <w:vAlign w:val="center"/>
          </w:tcPr>
          <w:p w:rsidR="00AE481D" w:rsidRPr="00F727B8" w:rsidRDefault="00AE481D" w:rsidP="00A129AD">
            <w:pPr>
              <w:pStyle w:val="Default"/>
              <w:jc w:val="center"/>
              <w:rPr>
                <w:b/>
                <w:color w:val="auto"/>
              </w:rPr>
            </w:pPr>
            <w:r w:rsidRPr="00F727B8">
              <w:rPr>
                <w:b/>
                <w:color w:val="auto"/>
                <w:spacing w:val="8"/>
              </w:rPr>
              <w:t>30</w:t>
            </w:r>
            <w:r>
              <w:rPr>
                <w:b/>
                <w:color w:val="auto"/>
                <w:spacing w:val="8"/>
              </w:rPr>
              <w:t xml:space="preserve"> </w:t>
            </w:r>
            <w:r w:rsidRPr="00F727B8">
              <w:rPr>
                <w:b/>
                <w:color w:val="auto"/>
                <w:spacing w:val="8"/>
              </w:rPr>
              <w:t>954</w:t>
            </w:r>
          </w:p>
        </w:tc>
        <w:tc>
          <w:tcPr>
            <w:tcW w:w="921" w:type="dxa"/>
            <w:tcBorders>
              <w:top w:val="single" w:sz="6" w:space="0" w:color="auto"/>
              <w:left w:val="single" w:sz="6" w:space="0" w:color="auto"/>
              <w:bottom w:val="single" w:sz="6" w:space="0" w:color="auto"/>
              <w:right w:val="single" w:sz="6" w:space="0" w:color="auto"/>
            </w:tcBorders>
            <w:shd w:val="clear" w:color="auto" w:fill="FFFFFF"/>
            <w:vAlign w:val="center"/>
          </w:tcPr>
          <w:p w:rsidR="00AE481D" w:rsidRPr="00F727B8" w:rsidRDefault="00AE481D" w:rsidP="00A129AD">
            <w:pPr>
              <w:pStyle w:val="Default"/>
              <w:jc w:val="center"/>
              <w:rPr>
                <w:b/>
                <w:color w:val="auto"/>
              </w:rPr>
            </w:pPr>
            <w:r w:rsidRPr="00F727B8">
              <w:rPr>
                <w:b/>
                <w:color w:val="auto"/>
                <w:spacing w:val="7"/>
              </w:rPr>
              <w:t>36</w:t>
            </w:r>
            <w:r>
              <w:rPr>
                <w:b/>
                <w:color w:val="auto"/>
                <w:spacing w:val="7"/>
              </w:rPr>
              <w:t xml:space="preserve"> </w:t>
            </w:r>
            <w:r w:rsidRPr="00F727B8">
              <w:rPr>
                <w:b/>
                <w:color w:val="auto"/>
                <w:spacing w:val="7"/>
              </w:rPr>
              <w:t>228</w:t>
            </w:r>
          </w:p>
        </w:tc>
        <w:tc>
          <w:tcPr>
            <w:tcW w:w="922" w:type="dxa"/>
            <w:tcBorders>
              <w:top w:val="single" w:sz="6" w:space="0" w:color="auto"/>
              <w:left w:val="single" w:sz="6" w:space="0" w:color="auto"/>
              <w:bottom w:val="single" w:sz="6" w:space="0" w:color="auto"/>
              <w:right w:val="single" w:sz="6" w:space="0" w:color="auto"/>
            </w:tcBorders>
            <w:shd w:val="clear" w:color="auto" w:fill="FFFFFF"/>
            <w:vAlign w:val="center"/>
          </w:tcPr>
          <w:p w:rsidR="00AE481D" w:rsidRPr="00F727B8" w:rsidRDefault="00AE481D" w:rsidP="00A129AD">
            <w:pPr>
              <w:pStyle w:val="Default"/>
              <w:jc w:val="center"/>
              <w:rPr>
                <w:b/>
                <w:color w:val="auto"/>
              </w:rPr>
            </w:pPr>
            <w:r w:rsidRPr="00F727B8">
              <w:rPr>
                <w:b/>
                <w:color w:val="auto"/>
              </w:rPr>
              <w:t>41 758</w:t>
            </w:r>
          </w:p>
        </w:tc>
      </w:tr>
      <w:tr w:rsidR="00AE481D" w:rsidRPr="00F727B8" w:rsidTr="00A129AD">
        <w:trPr>
          <w:trHeight w:val="251"/>
        </w:trPr>
        <w:tc>
          <w:tcPr>
            <w:tcW w:w="5529" w:type="dxa"/>
            <w:tcBorders>
              <w:top w:val="single" w:sz="6" w:space="0" w:color="auto"/>
              <w:left w:val="single" w:sz="6" w:space="0" w:color="auto"/>
              <w:bottom w:val="single" w:sz="6" w:space="0" w:color="auto"/>
              <w:right w:val="single" w:sz="6" w:space="0" w:color="auto"/>
            </w:tcBorders>
            <w:shd w:val="clear" w:color="auto" w:fill="FFFFFF"/>
            <w:vAlign w:val="center"/>
          </w:tcPr>
          <w:p w:rsidR="00AE481D" w:rsidRPr="00F727B8" w:rsidRDefault="00AE481D" w:rsidP="00A129AD">
            <w:pPr>
              <w:pStyle w:val="Default"/>
              <w:rPr>
                <w:i/>
                <w:color w:val="auto"/>
              </w:rPr>
            </w:pPr>
            <w:r w:rsidRPr="00F727B8">
              <w:rPr>
                <w:i/>
                <w:iCs/>
                <w:color w:val="auto"/>
              </w:rPr>
              <w:t>Ex</w:t>
            </w:r>
            <w:r w:rsidRPr="00F727B8">
              <w:rPr>
                <w:rFonts w:eastAsia="Times New Roman"/>
                <w:i/>
                <w:iCs/>
                <w:color w:val="auto"/>
              </w:rPr>
              <w:t>écution par les administrations</w:t>
            </w:r>
            <w:r>
              <w:rPr>
                <w:rFonts w:eastAsia="Times New Roman"/>
                <w:i/>
                <w:iCs/>
                <w:color w:val="auto"/>
              </w:rPr>
              <w:t>*</w:t>
            </w:r>
            <w:r w:rsidRPr="00F727B8">
              <w:rPr>
                <w:rFonts w:eastAsia="Times New Roman"/>
                <w:i/>
                <w:iCs/>
                <w:color w:val="auto"/>
              </w:rPr>
              <w:t xml:space="preserve"> (en millions d'euros)</w:t>
            </w:r>
          </w:p>
        </w:tc>
        <w:tc>
          <w:tcPr>
            <w:tcW w:w="921" w:type="dxa"/>
            <w:tcBorders>
              <w:top w:val="single" w:sz="6" w:space="0" w:color="auto"/>
              <w:left w:val="single" w:sz="6" w:space="0" w:color="auto"/>
              <w:bottom w:val="single" w:sz="6" w:space="0" w:color="auto"/>
              <w:right w:val="single" w:sz="6" w:space="0" w:color="auto"/>
            </w:tcBorders>
            <w:shd w:val="clear" w:color="auto" w:fill="FFFFFF"/>
            <w:vAlign w:val="center"/>
          </w:tcPr>
          <w:p w:rsidR="00AE481D" w:rsidRPr="00F727B8" w:rsidRDefault="00AE481D" w:rsidP="00A129AD">
            <w:pPr>
              <w:pStyle w:val="Default"/>
              <w:jc w:val="center"/>
              <w:rPr>
                <w:i/>
                <w:color w:val="auto"/>
              </w:rPr>
            </w:pPr>
            <w:r w:rsidRPr="00F727B8">
              <w:rPr>
                <w:i/>
                <w:iCs/>
                <w:color w:val="auto"/>
                <w:spacing w:val="-5"/>
              </w:rPr>
              <w:t>10 653</w:t>
            </w:r>
          </w:p>
        </w:tc>
        <w:tc>
          <w:tcPr>
            <w:tcW w:w="921" w:type="dxa"/>
            <w:tcBorders>
              <w:top w:val="single" w:sz="6" w:space="0" w:color="auto"/>
              <w:left w:val="single" w:sz="6" w:space="0" w:color="auto"/>
              <w:bottom w:val="single" w:sz="6" w:space="0" w:color="auto"/>
              <w:right w:val="single" w:sz="6" w:space="0" w:color="auto"/>
            </w:tcBorders>
            <w:shd w:val="clear" w:color="auto" w:fill="FFFFFF"/>
            <w:vAlign w:val="center"/>
          </w:tcPr>
          <w:p w:rsidR="00AE481D" w:rsidRPr="00F727B8" w:rsidRDefault="00AE481D" w:rsidP="00A129AD">
            <w:pPr>
              <w:pStyle w:val="Default"/>
              <w:jc w:val="center"/>
              <w:rPr>
                <w:i/>
                <w:color w:val="auto"/>
              </w:rPr>
            </w:pPr>
            <w:r w:rsidRPr="00F727B8">
              <w:rPr>
                <w:i/>
                <w:iCs/>
                <w:color w:val="auto"/>
                <w:spacing w:val="-11"/>
              </w:rPr>
              <w:t>11 605</w:t>
            </w:r>
          </w:p>
        </w:tc>
        <w:tc>
          <w:tcPr>
            <w:tcW w:w="921" w:type="dxa"/>
            <w:tcBorders>
              <w:top w:val="single" w:sz="6" w:space="0" w:color="auto"/>
              <w:left w:val="single" w:sz="6" w:space="0" w:color="auto"/>
              <w:bottom w:val="single" w:sz="6" w:space="0" w:color="auto"/>
              <w:right w:val="single" w:sz="6" w:space="0" w:color="auto"/>
            </w:tcBorders>
            <w:shd w:val="clear" w:color="auto" w:fill="FFFFFF"/>
            <w:vAlign w:val="center"/>
          </w:tcPr>
          <w:p w:rsidR="00AE481D" w:rsidRPr="00F727B8" w:rsidRDefault="00AE481D" w:rsidP="00A129AD">
            <w:pPr>
              <w:pStyle w:val="Default"/>
              <w:jc w:val="center"/>
              <w:rPr>
                <w:i/>
                <w:color w:val="auto"/>
              </w:rPr>
            </w:pPr>
            <w:r w:rsidRPr="00F727B8">
              <w:rPr>
                <w:i/>
                <w:iCs/>
                <w:color w:val="auto"/>
                <w:spacing w:val="-3"/>
              </w:rPr>
              <w:t>13 725</w:t>
            </w:r>
          </w:p>
        </w:tc>
        <w:tc>
          <w:tcPr>
            <w:tcW w:w="922" w:type="dxa"/>
            <w:tcBorders>
              <w:top w:val="single" w:sz="6" w:space="0" w:color="auto"/>
              <w:left w:val="single" w:sz="6" w:space="0" w:color="auto"/>
              <w:bottom w:val="single" w:sz="6" w:space="0" w:color="auto"/>
              <w:right w:val="single" w:sz="6" w:space="0" w:color="auto"/>
            </w:tcBorders>
            <w:shd w:val="clear" w:color="auto" w:fill="FFFFFF"/>
            <w:vAlign w:val="center"/>
          </w:tcPr>
          <w:p w:rsidR="00AE481D" w:rsidRPr="00F727B8" w:rsidRDefault="00AE481D" w:rsidP="00A129AD">
            <w:pPr>
              <w:pStyle w:val="Default"/>
              <w:jc w:val="center"/>
              <w:rPr>
                <w:i/>
                <w:color w:val="auto"/>
              </w:rPr>
            </w:pPr>
            <w:r w:rsidRPr="00F727B8">
              <w:rPr>
                <w:i/>
                <w:color w:val="auto"/>
                <w:spacing w:val="-6"/>
                <w:w w:val="126"/>
              </w:rPr>
              <w:t>75 332</w:t>
            </w:r>
          </w:p>
        </w:tc>
      </w:tr>
      <w:tr w:rsidR="00AE481D" w:rsidRPr="00F727B8" w:rsidTr="00A129AD">
        <w:trPr>
          <w:trHeight w:val="255"/>
        </w:trPr>
        <w:tc>
          <w:tcPr>
            <w:tcW w:w="5529" w:type="dxa"/>
            <w:tcBorders>
              <w:top w:val="single" w:sz="6" w:space="0" w:color="auto"/>
              <w:left w:val="single" w:sz="6" w:space="0" w:color="auto"/>
              <w:bottom w:val="single" w:sz="6" w:space="0" w:color="auto"/>
              <w:right w:val="single" w:sz="6" w:space="0" w:color="auto"/>
            </w:tcBorders>
            <w:shd w:val="clear" w:color="auto" w:fill="FFFFFF"/>
          </w:tcPr>
          <w:p w:rsidR="00AE481D" w:rsidRPr="00F727B8" w:rsidRDefault="00AE481D" w:rsidP="00A129AD">
            <w:pPr>
              <w:pStyle w:val="Default"/>
              <w:rPr>
                <w:i/>
                <w:color w:val="auto"/>
              </w:rPr>
            </w:pPr>
            <w:r w:rsidRPr="00F727B8">
              <w:rPr>
                <w:i/>
                <w:iCs/>
                <w:color w:val="auto"/>
              </w:rPr>
              <w:t>Ex</w:t>
            </w:r>
            <w:r w:rsidRPr="00F727B8">
              <w:rPr>
                <w:rFonts w:eastAsia="Times New Roman"/>
                <w:i/>
                <w:iCs/>
                <w:color w:val="auto"/>
              </w:rPr>
              <w:t>écution par les entreprises (en millions d'euros)</w:t>
            </w:r>
          </w:p>
        </w:tc>
        <w:tc>
          <w:tcPr>
            <w:tcW w:w="921" w:type="dxa"/>
            <w:tcBorders>
              <w:top w:val="single" w:sz="6" w:space="0" w:color="auto"/>
              <w:left w:val="single" w:sz="6" w:space="0" w:color="auto"/>
              <w:bottom w:val="single" w:sz="6" w:space="0" w:color="auto"/>
              <w:right w:val="single" w:sz="6" w:space="0" w:color="auto"/>
            </w:tcBorders>
            <w:shd w:val="clear" w:color="auto" w:fill="FFFFFF"/>
            <w:vAlign w:val="center"/>
          </w:tcPr>
          <w:p w:rsidR="00AE481D" w:rsidRPr="00F727B8" w:rsidRDefault="00AE481D" w:rsidP="00A129AD">
            <w:pPr>
              <w:pStyle w:val="Default"/>
              <w:jc w:val="center"/>
              <w:rPr>
                <w:i/>
                <w:color w:val="auto"/>
              </w:rPr>
            </w:pPr>
            <w:r w:rsidRPr="00F727B8">
              <w:rPr>
                <w:i/>
                <w:iCs/>
                <w:color w:val="auto"/>
                <w:spacing w:val="-5"/>
              </w:rPr>
              <w:t>16 649</w:t>
            </w:r>
          </w:p>
        </w:tc>
        <w:tc>
          <w:tcPr>
            <w:tcW w:w="921" w:type="dxa"/>
            <w:tcBorders>
              <w:top w:val="single" w:sz="6" w:space="0" w:color="auto"/>
              <w:left w:val="single" w:sz="6" w:space="0" w:color="auto"/>
              <w:bottom w:val="single" w:sz="6" w:space="0" w:color="auto"/>
              <w:right w:val="single" w:sz="6" w:space="0" w:color="auto"/>
            </w:tcBorders>
            <w:shd w:val="clear" w:color="auto" w:fill="FFFFFF"/>
            <w:vAlign w:val="center"/>
          </w:tcPr>
          <w:p w:rsidR="00AE481D" w:rsidRPr="00F727B8" w:rsidRDefault="00AE481D" w:rsidP="00A129AD">
            <w:pPr>
              <w:pStyle w:val="Default"/>
              <w:jc w:val="center"/>
              <w:rPr>
                <w:i/>
                <w:color w:val="auto"/>
              </w:rPr>
            </w:pPr>
            <w:r w:rsidRPr="00F727B8">
              <w:rPr>
                <w:i/>
                <w:iCs/>
                <w:color w:val="auto"/>
                <w:spacing w:val="-4"/>
              </w:rPr>
              <w:t>19 348</w:t>
            </w:r>
          </w:p>
        </w:tc>
        <w:tc>
          <w:tcPr>
            <w:tcW w:w="921" w:type="dxa"/>
            <w:tcBorders>
              <w:top w:val="single" w:sz="6" w:space="0" w:color="auto"/>
              <w:left w:val="single" w:sz="6" w:space="0" w:color="auto"/>
              <w:bottom w:val="single" w:sz="6" w:space="0" w:color="auto"/>
              <w:right w:val="single" w:sz="6" w:space="0" w:color="auto"/>
            </w:tcBorders>
            <w:shd w:val="clear" w:color="auto" w:fill="FFFFFF"/>
            <w:vAlign w:val="center"/>
          </w:tcPr>
          <w:p w:rsidR="00AE481D" w:rsidRPr="00F727B8" w:rsidRDefault="00AE481D" w:rsidP="00A129AD">
            <w:pPr>
              <w:pStyle w:val="Default"/>
              <w:jc w:val="center"/>
              <w:rPr>
                <w:i/>
                <w:color w:val="auto"/>
              </w:rPr>
            </w:pPr>
            <w:r w:rsidRPr="00F727B8">
              <w:rPr>
                <w:i/>
                <w:iCs/>
                <w:color w:val="auto"/>
                <w:spacing w:val="1"/>
              </w:rPr>
              <w:t>22 503</w:t>
            </w:r>
          </w:p>
        </w:tc>
        <w:tc>
          <w:tcPr>
            <w:tcW w:w="922" w:type="dxa"/>
            <w:tcBorders>
              <w:top w:val="single" w:sz="6" w:space="0" w:color="auto"/>
              <w:left w:val="single" w:sz="6" w:space="0" w:color="auto"/>
              <w:bottom w:val="single" w:sz="6" w:space="0" w:color="auto"/>
              <w:right w:val="single" w:sz="6" w:space="0" w:color="auto"/>
            </w:tcBorders>
            <w:shd w:val="clear" w:color="auto" w:fill="FFFFFF"/>
            <w:vAlign w:val="center"/>
          </w:tcPr>
          <w:p w:rsidR="00AE481D" w:rsidRPr="00F727B8" w:rsidRDefault="00AE481D" w:rsidP="00A129AD">
            <w:pPr>
              <w:pStyle w:val="Default"/>
              <w:jc w:val="center"/>
              <w:rPr>
                <w:i/>
                <w:color w:val="auto"/>
              </w:rPr>
            </w:pPr>
            <w:r w:rsidRPr="00F727B8">
              <w:rPr>
                <w:i/>
                <w:color w:val="auto"/>
                <w:spacing w:val="-1"/>
                <w:w w:val="126"/>
              </w:rPr>
              <w:t>26 426</w:t>
            </w:r>
          </w:p>
        </w:tc>
      </w:tr>
      <w:tr w:rsidR="00AE481D" w:rsidRPr="00F727B8" w:rsidTr="00A129AD">
        <w:trPr>
          <w:trHeight w:val="245"/>
        </w:trPr>
        <w:tc>
          <w:tcPr>
            <w:tcW w:w="5529" w:type="dxa"/>
            <w:tcBorders>
              <w:top w:val="single" w:sz="6" w:space="0" w:color="auto"/>
              <w:left w:val="single" w:sz="6" w:space="0" w:color="auto"/>
              <w:bottom w:val="single" w:sz="6" w:space="0" w:color="auto"/>
              <w:right w:val="single" w:sz="6" w:space="0" w:color="auto"/>
            </w:tcBorders>
            <w:shd w:val="clear" w:color="auto" w:fill="FFFFFF"/>
          </w:tcPr>
          <w:p w:rsidR="00AE481D" w:rsidRPr="00F727B8" w:rsidRDefault="00AE481D" w:rsidP="00A129AD">
            <w:pPr>
              <w:pStyle w:val="Default"/>
              <w:rPr>
                <w:color w:val="auto"/>
              </w:rPr>
            </w:pPr>
            <w:r w:rsidRPr="00F727B8">
              <w:rPr>
                <w:color w:val="auto"/>
                <w:spacing w:val="-1"/>
              </w:rPr>
              <w:t>Part des entreprises dans la DIRD (en %)</w:t>
            </w:r>
          </w:p>
        </w:tc>
        <w:tc>
          <w:tcPr>
            <w:tcW w:w="921" w:type="dxa"/>
            <w:tcBorders>
              <w:top w:val="single" w:sz="6" w:space="0" w:color="auto"/>
              <w:left w:val="single" w:sz="6" w:space="0" w:color="auto"/>
              <w:bottom w:val="single" w:sz="6" w:space="0" w:color="auto"/>
              <w:right w:val="single" w:sz="6" w:space="0" w:color="auto"/>
            </w:tcBorders>
            <w:shd w:val="clear" w:color="auto" w:fill="FFFFFF"/>
            <w:vAlign w:val="center"/>
          </w:tcPr>
          <w:p w:rsidR="00AE481D" w:rsidRPr="00F727B8" w:rsidRDefault="00AE481D" w:rsidP="00A129AD">
            <w:pPr>
              <w:pStyle w:val="Default"/>
              <w:jc w:val="center"/>
              <w:rPr>
                <w:color w:val="auto"/>
              </w:rPr>
            </w:pPr>
            <w:r w:rsidRPr="00F727B8">
              <w:rPr>
                <w:color w:val="auto"/>
                <w:spacing w:val="-3"/>
              </w:rPr>
              <w:t>61,0</w:t>
            </w:r>
          </w:p>
        </w:tc>
        <w:tc>
          <w:tcPr>
            <w:tcW w:w="921" w:type="dxa"/>
            <w:tcBorders>
              <w:top w:val="single" w:sz="6" w:space="0" w:color="auto"/>
              <w:left w:val="single" w:sz="6" w:space="0" w:color="auto"/>
              <w:bottom w:val="single" w:sz="6" w:space="0" w:color="auto"/>
              <w:right w:val="single" w:sz="6" w:space="0" w:color="auto"/>
            </w:tcBorders>
            <w:shd w:val="clear" w:color="auto" w:fill="FFFFFF"/>
            <w:vAlign w:val="center"/>
          </w:tcPr>
          <w:p w:rsidR="00AE481D" w:rsidRPr="00F727B8" w:rsidRDefault="00AE481D" w:rsidP="00A129AD">
            <w:pPr>
              <w:pStyle w:val="Default"/>
              <w:jc w:val="center"/>
              <w:rPr>
                <w:color w:val="auto"/>
              </w:rPr>
            </w:pPr>
            <w:r w:rsidRPr="00F727B8">
              <w:rPr>
                <w:color w:val="auto"/>
                <w:spacing w:val="-3"/>
              </w:rPr>
              <w:t>62,5</w:t>
            </w:r>
          </w:p>
        </w:tc>
        <w:tc>
          <w:tcPr>
            <w:tcW w:w="921" w:type="dxa"/>
            <w:tcBorders>
              <w:top w:val="single" w:sz="6" w:space="0" w:color="auto"/>
              <w:left w:val="single" w:sz="6" w:space="0" w:color="auto"/>
              <w:bottom w:val="single" w:sz="6" w:space="0" w:color="auto"/>
              <w:right w:val="single" w:sz="6" w:space="0" w:color="auto"/>
            </w:tcBorders>
            <w:shd w:val="clear" w:color="auto" w:fill="FFFFFF"/>
            <w:vAlign w:val="center"/>
          </w:tcPr>
          <w:p w:rsidR="00AE481D" w:rsidRPr="00F727B8" w:rsidRDefault="00AE481D" w:rsidP="00A129AD">
            <w:pPr>
              <w:pStyle w:val="Default"/>
              <w:jc w:val="center"/>
              <w:rPr>
                <w:color w:val="auto"/>
              </w:rPr>
            </w:pPr>
            <w:r w:rsidRPr="00F727B8">
              <w:rPr>
                <w:color w:val="auto"/>
                <w:spacing w:val="-9"/>
              </w:rPr>
              <w:t>62,1</w:t>
            </w:r>
          </w:p>
        </w:tc>
        <w:tc>
          <w:tcPr>
            <w:tcW w:w="922" w:type="dxa"/>
            <w:tcBorders>
              <w:top w:val="single" w:sz="6" w:space="0" w:color="auto"/>
              <w:left w:val="single" w:sz="6" w:space="0" w:color="auto"/>
              <w:bottom w:val="single" w:sz="6" w:space="0" w:color="auto"/>
              <w:right w:val="single" w:sz="6" w:space="0" w:color="auto"/>
            </w:tcBorders>
            <w:shd w:val="clear" w:color="auto" w:fill="FFFFFF"/>
            <w:vAlign w:val="center"/>
          </w:tcPr>
          <w:p w:rsidR="00AE481D" w:rsidRPr="00F727B8" w:rsidRDefault="00AE481D" w:rsidP="00A129AD">
            <w:pPr>
              <w:pStyle w:val="Default"/>
              <w:jc w:val="center"/>
              <w:rPr>
                <w:color w:val="auto"/>
              </w:rPr>
            </w:pPr>
            <w:r w:rsidRPr="00F727B8">
              <w:rPr>
                <w:color w:val="auto"/>
                <w:spacing w:val="7"/>
              </w:rPr>
              <w:t>63,3</w:t>
            </w:r>
          </w:p>
        </w:tc>
      </w:tr>
      <w:tr w:rsidR="00AE481D" w:rsidRPr="00F727B8" w:rsidTr="00A129AD">
        <w:trPr>
          <w:trHeight w:val="235"/>
        </w:trPr>
        <w:tc>
          <w:tcPr>
            <w:tcW w:w="5529" w:type="dxa"/>
            <w:tcBorders>
              <w:top w:val="single" w:sz="6" w:space="0" w:color="auto"/>
              <w:left w:val="single" w:sz="6" w:space="0" w:color="auto"/>
              <w:bottom w:val="single" w:sz="6" w:space="0" w:color="auto"/>
              <w:right w:val="single" w:sz="6" w:space="0" w:color="auto"/>
            </w:tcBorders>
            <w:shd w:val="clear" w:color="auto" w:fill="FFFFFF"/>
          </w:tcPr>
          <w:p w:rsidR="00AE481D" w:rsidRPr="00F727B8" w:rsidRDefault="00AE481D" w:rsidP="00A129AD">
            <w:pPr>
              <w:pStyle w:val="Default"/>
              <w:rPr>
                <w:b/>
                <w:color w:val="auto"/>
              </w:rPr>
            </w:pPr>
            <w:r w:rsidRPr="00F727B8">
              <w:rPr>
                <w:b/>
                <w:color w:val="auto"/>
                <w:spacing w:val="2"/>
              </w:rPr>
              <w:t>Part de la DIRD dans le PIB (en %)</w:t>
            </w:r>
          </w:p>
        </w:tc>
        <w:tc>
          <w:tcPr>
            <w:tcW w:w="921" w:type="dxa"/>
            <w:tcBorders>
              <w:top w:val="single" w:sz="6" w:space="0" w:color="auto"/>
              <w:left w:val="single" w:sz="6" w:space="0" w:color="auto"/>
              <w:bottom w:val="single" w:sz="6" w:space="0" w:color="auto"/>
              <w:right w:val="single" w:sz="6" w:space="0" w:color="auto"/>
            </w:tcBorders>
            <w:shd w:val="clear" w:color="auto" w:fill="FFFFFF"/>
            <w:vAlign w:val="center"/>
          </w:tcPr>
          <w:p w:rsidR="00AE481D" w:rsidRPr="00F727B8" w:rsidRDefault="00AE481D" w:rsidP="00A129AD">
            <w:pPr>
              <w:pStyle w:val="Default"/>
              <w:jc w:val="center"/>
              <w:rPr>
                <w:b/>
                <w:color w:val="auto"/>
              </w:rPr>
            </w:pPr>
            <w:r w:rsidRPr="00F727B8">
              <w:rPr>
                <w:b/>
                <w:color w:val="auto"/>
                <w:spacing w:val="-3"/>
              </w:rPr>
              <w:t>2,28</w:t>
            </w:r>
          </w:p>
        </w:tc>
        <w:tc>
          <w:tcPr>
            <w:tcW w:w="921" w:type="dxa"/>
            <w:tcBorders>
              <w:top w:val="single" w:sz="6" w:space="0" w:color="auto"/>
              <w:left w:val="single" w:sz="6" w:space="0" w:color="auto"/>
              <w:bottom w:val="single" w:sz="6" w:space="0" w:color="auto"/>
              <w:right w:val="single" w:sz="6" w:space="0" w:color="auto"/>
            </w:tcBorders>
            <w:shd w:val="clear" w:color="auto" w:fill="FFFFFF"/>
            <w:vAlign w:val="center"/>
          </w:tcPr>
          <w:p w:rsidR="00AE481D" w:rsidRPr="00F727B8" w:rsidRDefault="00AE481D" w:rsidP="00A129AD">
            <w:pPr>
              <w:pStyle w:val="Default"/>
              <w:jc w:val="center"/>
              <w:rPr>
                <w:b/>
                <w:color w:val="auto"/>
              </w:rPr>
            </w:pPr>
            <w:r w:rsidRPr="00F727B8">
              <w:rPr>
                <w:b/>
                <w:color w:val="auto"/>
                <w:spacing w:val="-3"/>
              </w:rPr>
              <w:t>2,15</w:t>
            </w:r>
          </w:p>
        </w:tc>
        <w:tc>
          <w:tcPr>
            <w:tcW w:w="921" w:type="dxa"/>
            <w:tcBorders>
              <w:top w:val="single" w:sz="6" w:space="0" w:color="auto"/>
              <w:left w:val="single" w:sz="6" w:space="0" w:color="auto"/>
              <w:bottom w:val="single" w:sz="6" w:space="0" w:color="auto"/>
              <w:right w:val="single" w:sz="6" w:space="0" w:color="auto"/>
            </w:tcBorders>
            <w:shd w:val="clear" w:color="auto" w:fill="FFFFFF"/>
            <w:vAlign w:val="center"/>
          </w:tcPr>
          <w:p w:rsidR="00AE481D" w:rsidRPr="00F727B8" w:rsidRDefault="00AE481D" w:rsidP="00A129AD">
            <w:pPr>
              <w:pStyle w:val="Default"/>
              <w:jc w:val="center"/>
              <w:rPr>
                <w:b/>
                <w:color w:val="auto"/>
              </w:rPr>
            </w:pPr>
            <w:r w:rsidRPr="00F727B8">
              <w:rPr>
                <w:b/>
                <w:color w:val="auto"/>
                <w:spacing w:val="-8"/>
              </w:rPr>
              <w:t>2,11</w:t>
            </w:r>
          </w:p>
        </w:tc>
        <w:tc>
          <w:tcPr>
            <w:tcW w:w="922" w:type="dxa"/>
            <w:tcBorders>
              <w:top w:val="single" w:sz="6" w:space="0" w:color="auto"/>
              <w:left w:val="single" w:sz="6" w:space="0" w:color="auto"/>
              <w:bottom w:val="single" w:sz="6" w:space="0" w:color="auto"/>
              <w:right w:val="single" w:sz="6" w:space="0" w:color="auto"/>
            </w:tcBorders>
            <w:shd w:val="clear" w:color="auto" w:fill="FFFFFF"/>
            <w:vAlign w:val="center"/>
          </w:tcPr>
          <w:p w:rsidR="00AE481D" w:rsidRPr="00F727B8" w:rsidRDefault="00AE481D" w:rsidP="00A129AD">
            <w:pPr>
              <w:pStyle w:val="Default"/>
              <w:jc w:val="center"/>
              <w:rPr>
                <w:b/>
                <w:color w:val="auto"/>
              </w:rPr>
            </w:pPr>
            <w:r w:rsidRPr="00F727B8">
              <w:rPr>
                <w:b/>
                <w:color w:val="auto"/>
                <w:spacing w:val="2"/>
              </w:rPr>
              <w:t>2,21</w:t>
            </w:r>
          </w:p>
        </w:tc>
      </w:tr>
    </w:tbl>
    <w:p w:rsidR="00AE481D" w:rsidRDefault="00AE481D" w:rsidP="00AE481D">
      <w:pPr>
        <w:pStyle w:val="Default"/>
        <w:jc w:val="both"/>
        <w:rPr>
          <w:rFonts w:eastAsia="Times New Roman"/>
          <w:spacing w:val="-3"/>
        </w:rPr>
      </w:pPr>
      <w:r w:rsidRPr="00F727B8">
        <w:t>(*) Le secteur des administrations comprend : les minist</w:t>
      </w:r>
      <w:r w:rsidRPr="00F727B8">
        <w:rPr>
          <w:rFonts w:eastAsia="Times New Roman"/>
        </w:rPr>
        <w:t xml:space="preserve">ères et services ministériels, l'enseignement </w:t>
      </w:r>
      <w:r w:rsidRPr="00F727B8">
        <w:rPr>
          <w:rFonts w:eastAsia="Times New Roman"/>
          <w:spacing w:val="-3"/>
        </w:rPr>
        <w:t>supérieur, les institutions sans but lucratif.</w:t>
      </w:r>
    </w:p>
    <w:p w:rsidR="00AE481D" w:rsidRPr="00F727B8" w:rsidRDefault="00AE481D" w:rsidP="00AE481D">
      <w:pPr>
        <w:pStyle w:val="Default"/>
        <w:jc w:val="both"/>
      </w:pPr>
    </w:p>
    <w:p w:rsidR="00AE481D" w:rsidRDefault="00AE481D" w:rsidP="00AE481D">
      <w:pPr>
        <w:pStyle w:val="Default"/>
        <w:jc w:val="right"/>
        <w:rPr>
          <w:rFonts w:eastAsia="Times New Roman"/>
        </w:rPr>
      </w:pPr>
      <w:r w:rsidRPr="00F727B8">
        <w:t xml:space="preserve">Source : </w:t>
      </w:r>
      <w:r w:rsidRPr="00F727B8">
        <w:rPr>
          <w:i/>
          <w:iCs/>
        </w:rPr>
        <w:t>Tableaux de l'</w:t>
      </w:r>
      <w:r w:rsidRPr="00F727B8">
        <w:rPr>
          <w:rFonts w:eastAsia="Times New Roman"/>
          <w:i/>
          <w:iCs/>
        </w:rPr>
        <w:t xml:space="preserve">économie française, </w:t>
      </w:r>
      <w:r w:rsidRPr="00F727B8">
        <w:rPr>
          <w:rFonts w:eastAsia="Times New Roman"/>
        </w:rPr>
        <w:t>INSEE, 2013.</w:t>
      </w:r>
    </w:p>
    <w:p w:rsidR="00AE481D" w:rsidRPr="00F727B8" w:rsidRDefault="00AE481D" w:rsidP="00AE481D">
      <w:pPr>
        <w:pStyle w:val="Default"/>
        <w:jc w:val="right"/>
      </w:pPr>
    </w:p>
    <w:p w:rsidR="00497900" w:rsidRDefault="00AE481D" w:rsidP="00AE481D">
      <w:pPr>
        <w:pStyle w:val="Default"/>
        <w:jc w:val="both"/>
      </w:pPr>
      <w:r w:rsidRPr="00F727B8">
        <w:rPr>
          <w:spacing w:val="5"/>
        </w:rPr>
        <w:t>(1) La d</w:t>
      </w:r>
      <w:r w:rsidRPr="00F727B8">
        <w:rPr>
          <w:rFonts w:eastAsia="Times New Roman"/>
          <w:spacing w:val="5"/>
        </w:rPr>
        <w:t xml:space="preserve">épense intérieure de recherche et développement (DIRD) correspond aux travaux de </w:t>
      </w:r>
      <w:r w:rsidRPr="00F727B8">
        <w:rPr>
          <w:rFonts w:eastAsia="Times New Roman"/>
          <w:spacing w:val="1"/>
        </w:rPr>
        <w:t>recherche et développement exécutés sur le territoire national quelle que soit l'origine des fonds. Une partie est exécutée par les administrations, l'autre par les entreprises.</w:t>
      </w:r>
      <w:r w:rsidR="00497900">
        <w:br w:type="page"/>
      </w:r>
    </w:p>
    <w:p w:rsidR="00497900" w:rsidRPr="00497900" w:rsidRDefault="00497900" w:rsidP="00497900">
      <w:pPr>
        <w:jc w:val="center"/>
        <w:rPr>
          <w:b/>
        </w:rPr>
      </w:pPr>
      <w:r w:rsidRPr="00497900">
        <w:rPr>
          <w:b/>
        </w:rPr>
        <w:lastRenderedPageBreak/>
        <w:t>Bonus</w:t>
      </w:r>
      <w:r w:rsidR="00AE481D">
        <w:rPr>
          <w:b/>
        </w:rPr>
        <w:t xml:space="preserve"> 1</w:t>
      </w:r>
    </w:p>
    <w:p w:rsidR="00497900" w:rsidRDefault="00497900" w:rsidP="00497900"/>
    <w:p w:rsidR="00AE481D" w:rsidRDefault="00AE481D" w:rsidP="00AE481D">
      <w:pPr>
        <w:pStyle w:val="justifi0cm"/>
        <w:jc w:val="center"/>
        <w:rPr>
          <w:b/>
          <w:snapToGrid w:val="0"/>
        </w:rPr>
      </w:pPr>
      <w:r>
        <w:rPr>
          <w:b/>
          <w:snapToGrid w:val="0"/>
        </w:rPr>
        <w:t>La démocratie comme condition du développement: l'approche de A. Sen</w:t>
      </w:r>
    </w:p>
    <w:p w:rsidR="00AE481D" w:rsidRDefault="00AE481D" w:rsidP="00AE481D">
      <w:pPr>
        <w:pStyle w:val="justifi0cm"/>
        <w:rPr>
          <w:snapToGrid w:val="0"/>
        </w:rPr>
      </w:pPr>
    </w:p>
    <w:p w:rsidR="00AE481D" w:rsidRPr="00AE481D" w:rsidRDefault="00AE481D" w:rsidP="00AE481D">
      <w:pPr>
        <w:pStyle w:val="justifi0cm"/>
        <w:rPr>
          <w:snapToGrid w:val="0"/>
          <w:sz w:val="24"/>
          <w:szCs w:val="24"/>
        </w:rPr>
      </w:pPr>
      <w:r w:rsidRPr="00AE481D">
        <w:rPr>
          <w:snapToGrid w:val="0"/>
          <w:sz w:val="24"/>
          <w:szCs w:val="24"/>
        </w:rPr>
        <w:t>Il est vrai que certains États assez autoritaires (tels le Singapour de Lee, la Corée du Sud sous le régime militaire et, plus récemment, la Chine) ont connu des taux de croissance plus élevés que d'autres pays moins autoritaires (comme l'Inde, le Costa Rica et la Jamaïque). Mais le tableau d'ensemble est infiniment plus complexe que pourrait le suggérer telle ou telle observation isolée.</w:t>
      </w:r>
    </w:p>
    <w:p w:rsidR="00AE481D" w:rsidRPr="00AE481D" w:rsidRDefault="00AE481D" w:rsidP="00AE481D">
      <w:pPr>
        <w:pStyle w:val="justifi0cm"/>
        <w:rPr>
          <w:snapToGrid w:val="0"/>
          <w:sz w:val="24"/>
          <w:szCs w:val="24"/>
        </w:rPr>
      </w:pPr>
      <w:r w:rsidRPr="00AE481D">
        <w:rPr>
          <w:snapToGrid w:val="0"/>
          <w:sz w:val="24"/>
          <w:szCs w:val="24"/>
        </w:rPr>
        <w:t>Les études statistiques systématiques ne viennent guère étayer l'hypothèse d'une contradiction générique entre droits civiques et performance économique. En réalité, des savants [</w:t>
      </w:r>
      <w:r w:rsidR="00BB1A47">
        <w:rPr>
          <w:snapToGrid w:val="0"/>
          <w:sz w:val="24"/>
          <w:szCs w:val="24"/>
        </w:rPr>
        <w:t>...]</w:t>
      </w:r>
      <w:r w:rsidRPr="00AE481D">
        <w:rPr>
          <w:snapToGrid w:val="0"/>
          <w:sz w:val="24"/>
          <w:szCs w:val="24"/>
        </w:rPr>
        <w:t xml:space="preserve"> ont apporté des preuves nombreuses suggérant que les droits civiques et politiques ont un impact positif sur le progrès économique. D'autres savants le</w:t>
      </w:r>
      <w:r w:rsidR="00BB1A47">
        <w:rPr>
          <w:snapToGrid w:val="0"/>
          <w:sz w:val="24"/>
          <w:szCs w:val="24"/>
        </w:rPr>
        <w:t>ur ont trouvé des rythmes diver</w:t>
      </w:r>
      <w:r w:rsidRPr="00AE481D">
        <w:rPr>
          <w:snapToGrid w:val="0"/>
          <w:sz w:val="24"/>
          <w:szCs w:val="24"/>
        </w:rPr>
        <w:t xml:space="preserve">gents. D'autres encore soutiennent </w:t>
      </w:r>
      <w:proofErr w:type="gramStart"/>
      <w:r w:rsidRPr="00AE481D">
        <w:rPr>
          <w:snapToGrid w:val="0"/>
          <w:sz w:val="24"/>
          <w:szCs w:val="24"/>
        </w:rPr>
        <w:t>[ ...</w:t>
      </w:r>
      <w:proofErr w:type="gramEnd"/>
      <w:r w:rsidRPr="00AE481D">
        <w:rPr>
          <w:snapToGrid w:val="0"/>
          <w:sz w:val="24"/>
          <w:szCs w:val="24"/>
        </w:rPr>
        <w:t xml:space="preserve"> 1 que, sur la base des informations disponibles, « une interprétation optimiste des résultats d'ensemble permettrait de conclure que la démocratie, dont la valeur est apparemment indépendante de ses effets économiques, s'obtient à peu de frais au prix d'une moindre croissance ultérieure ».</w:t>
      </w:r>
    </w:p>
    <w:p w:rsidR="00AE481D" w:rsidRPr="00AE481D" w:rsidRDefault="00AE481D" w:rsidP="00AE481D">
      <w:pPr>
        <w:pStyle w:val="justifi0cm"/>
        <w:rPr>
          <w:snapToGrid w:val="0"/>
          <w:sz w:val="24"/>
          <w:szCs w:val="24"/>
        </w:rPr>
      </w:pPr>
      <w:r w:rsidRPr="00AE481D">
        <w:rPr>
          <w:snapToGrid w:val="0"/>
          <w:sz w:val="24"/>
          <w:szCs w:val="24"/>
        </w:rPr>
        <w:t>Ces résultats ne renforcent pas l'hypothèse […] selon laquelle il existerait une incompatibilité essentielle entre droits politiques et performance économique. Plusieurs exemples choisis contredisent la thèse générale célébrant l'État inflexible, laquelle pèche en outre par une mauvaise analyse conceptuelle. Car il y a plusieurs sortes de droits civiques et politiques comme il y a plusieurs formes d'intrusion autoritaire. Ainsi, on aurait tort d'assimiler le déni de droits politiques sévissant en Corée du Nord avec celui de la Corée du Sud, bien qu'elles les bafouent toutes deux.</w:t>
      </w:r>
    </w:p>
    <w:p w:rsidR="00AE481D" w:rsidRPr="00AE481D" w:rsidRDefault="00AE481D" w:rsidP="00AE481D">
      <w:pPr>
        <w:pStyle w:val="justifi0cm"/>
        <w:rPr>
          <w:snapToGrid w:val="0"/>
          <w:sz w:val="24"/>
          <w:szCs w:val="24"/>
        </w:rPr>
      </w:pPr>
      <w:r w:rsidRPr="00AE481D">
        <w:rPr>
          <w:snapToGrid w:val="0"/>
          <w:sz w:val="24"/>
          <w:szCs w:val="24"/>
        </w:rPr>
        <w:t>L'interdiction complète de partis d'opposition au nord n'</w:t>
      </w:r>
      <w:proofErr w:type="spellStart"/>
      <w:r w:rsidRPr="00AE481D">
        <w:rPr>
          <w:snapToGrid w:val="0"/>
          <w:sz w:val="24"/>
          <w:szCs w:val="24"/>
        </w:rPr>
        <w:t>est</w:t>
      </w:r>
      <w:r w:rsidRPr="00AE481D">
        <w:rPr>
          <w:snapToGrid w:val="0"/>
          <w:sz w:val="24"/>
          <w:szCs w:val="24"/>
        </w:rPr>
        <w:noBreakHyphen/>
        <w:t>elle</w:t>
      </w:r>
      <w:proofErr w:type="spellEnd"/>
      <w:r w:rsidRPr="00AE481D">
        <w:rPr>
          <w:snapToGrid w:val="0"/>
          <w:sz w:val="24"/>
          <w:szCs w:val="24"/>
        </w:rPr>
        <w:t xml:space="preserve"> pas plus répressive que la brutalité exercée sur ces partis au sud ? Certains régimes autoritaires, de « droite » comme de «gauche » </w:t>
      </w:r>
      <w:r w:rsidRPr="00AE481D">
        <w:rPr>
          <w:snapToGrid w:val="0"/>
          <w:sz w:val="24"/>
          <w:szCs w:val="24"/>
        </w:rPr>
        <w:noBreakHyphen/>
        <w:t xml:space="preserve"> Zaïre, Soudan, Éthiopie ou le Cambodge des Khmers rouges </w:t>
      </w:r>
      <w:r w:rsidRPr="00AE481D">
        <w:rPr>
          <w:snapToGrid w:val="0"/>
          <w:sz w:val="24"/>
          <w:szCs w:val="24"/>
        </w:rPr>
        <w:noBreakHyphen/>
        <w:t>, ont montré une hostilité infiniment plus grande aux droits politiques que d'autres régimes justement qualifiés d'autoritaires.</w:t>
      </w:r>
    </w:p>
    <w:p w:rsidR="00AE481D" w:rsidRPr="00AE481D" w:rsidRDefault="00AE481D" w:rsidP="00AE481D">
      <w:pPr>
        <w:pStyle w:val="justifi0cm"/>
        <w:rPr>
          <w:snapToGrid w:val="0"/>
          <w:sz w:val="24"/>
          <w:szCs w:val="24"/>
        </w:rPr>
      </w:pPr>
      <w:r w:rsidRPr="00AE481D">
        <w:rPr>
          <w:snapToGrid w:val="0"/>
          <w:sz w:val="24"/>
          <w:szCs w:val="24"/>
        </w:rPr>
        <w:t xml:space="preserve">Il importe aussi d'examiner plus attentivement le lien de causalité censé fonder ces généralités relatives à l'influence de J'autoritarisme sur la prospérité. </w:t>
      </w:r>
      <w:proofErr w:type="gramStart"/>
      <w:r w:rsidRPr="00AE481D">
        <w:rPr>
          <w:snapToGrid w:val="0"/>
          <w:sz w:val="24"/>
          <w:szCs w:val="24"/>
        </w:rPr>
        <w:t>on</w:t>
      </w:r>
      <w:proofErr w:type="gramEnd"/>
      <w:r w:rsidRPr="00AE481D">
        <w:rPr>
          <w:snapToGrid w:val="0"/>
          <w:sz w:val="24"/>
          <w:szCs w:val="24"/>
        </w:rPr>
        <w:t xml:space="preserve"> connaît assez bien, aujourd'hui, les processus qui ont permis le succès économique de la Corée du Sud, par exemple. Divers facteurs y ont joué leur rôle, dont l'utilisation des marchés internationaux, l'ouverture à la compétitivité, un fort taux d'alphabétisation, des réformes agraires réussies, des incitations choisies favorisant la croissance et les exportations. Rien n'indique que ces stratégies sociales et économiques eussent été incompatibles avec davantage de démocratie ni qu'elles aient dû s'appuyer sur les traits d'autoritarisme réellement présents dans ce pays.</w:t>
      </w:r>
    </w:p>
    <w:p w:rsidR="00AE481D" w:rsidRPr="00AE481D" w:rsidRDefault="00AE481D" w:rsidP="00AE481D">
      <w:pPr>
        <w:pStyle w:val="justifi0cm"/>
        <w:rPr>
          <w:snapToGrid w:val="0"/>
          <w:sz w:val="24"/>
          <w:szCs w:val="24"/>
        </w:rPr>
      </w:pPr>
      <w:r w:rsidRPr="00AE481D">
        <w:rPr>
          <w:snapToGrid w:val="0"/>
          <w:sz w:val="24"/>
          <w:szCs w:val="24"/>
        </w:rPr>
        <w:t>C'est ainsi que l'importance fondamentale des droits politiques n'est pas réfutée par quelque effet prétendument négatif de ces droits sur la performance économique. De fait, les liens instrumentaux pourraient même leur donner un rôle très positif en cas de privations drastiques et élémentaires ; savoir si et comment un gouvernement répond à des besoins et des souffrances intenses pourrait bien dépendre de J'exercice des droits politiques, comme celui de voter, critiquer et protester.</w:t>
      </w:r>
    </w:p>
    <w:p w:rsidR="00AE481D" w:rsidRPr="00AE481D" w:rsidRDefault="00AE481D" w:rsidP="00AE481D">
      <w:pPr>
        <w:rPr>
          <w:snapToGrid w:val="0"/>
          <w:szCs w:val="24"/>
        </w:rPr>
      </w:pPr>
    </w:p>
    <w:p w:rsidR="00AE481D" w:rsidRPr="00AE481D" w:rsidRDefault="00AE481D" w:rsidP="00AE481D">
      <w:pPr>
        <w:pStyle w:val="Source"/>
        <w:jc w:val="right"/>
        <w:rPr>
          <w:snapToGrid w:val="0"/>
          <w:sz w:val="24"/>
          <w:szCs w:val="24"/>
        </w:rPr>
      </w:pPr>
      <w:r w:rsidRPr="00AE481D">
        <w:rPr>
          <w:snapToGrid w:val="0"/>
          <w:sz w:val="24"/>
          <w:szCs w:val="24"/>
        </w:rPr>
        <w:t>A. Sen, « Pas de bonne économie sans vraie démocratie », Le Monde, 28 octobre 1998.</w:t>
      </w:r>
    </w:p>
    <w:p w:rsidR="00AE481D" w:rsidRDefault="00AE481D" w:rsidP="00AE481D">
      <w:pPr>
        <w:rPr>
          <w:snapToGrid w:val="0"/>
        </w:rPr>
      </w:pPr>
    </w:p>
    <w:p w:rsidR="00AE481D" w:rsidRPr="00AE481D" w:rsidRDefault="00AE481D" w:rsidP="00AE481D">
      <w:pPr>
        <w:pStyle w:val="Paragraphedeliste"/>
        <w:numPr>
          <w:ilvl w:val="0"/>
          <w:numId w:val="10"/>
        </w:numPr>
        <w:rPr>
          <w:snapToGrid w:val="0"/>
        </w:rPr>
      </w:pPr>
      <w:r w:rsidRPr="00AE481D">
        <w:rPr>
          <w:snapToGrid w:val="0"/>
        </w:rPr>
        <w:t xml:space="preserve">Un </w:t>
      </w:r>
      <w:r>
        <w:rPr>
          <w:rFonts w:cs="Times New Roman"/>
          <w:snapToGrid w:val="0"/>
        </w:rPr>
        <w:t>É</w:t>
      </w:r>
      <w:r w:rsidRPr="00AE481D">
        <w:rPr>
          <w:snapToGrid w:val="0"/>
        </w:rPr>
        <w:t>tat autoritaire est-il nécessaire au développement selon A. SEN ?</w:t>
      </w:r>
    </w:p>
    <w:p w:rsidR="00AE481D" w:rsidRDefault="00AE481D" w:rsidP="00AE481D">
      <w:pPr>
        <w:rPr>
          <w:snapToGrid w:val="0"/>
        </w:rPr>
      </w:pPr>
    </w:p>
    <w:p w:rsidR="00AE481D" w:rsidRDefault="00AE481D" w:rsidP="00AE481D">
      <w:pPr>
        <w:rPr>
          <w:snapToGrid w:val="0"/>
        </w:rPr>
      </w:pPr>
    </w:p>
    <w:p w:rsidR="00AE481D" w:rsidRDefault="00AE481D" w:rsidP="00AE481D">
      <w:pPr>
        <w:rPr>
          <w:snapToGrid w:val="0"/>
        </w:rPr>
      </w:pPr>
    </w:p>
    <w:p w:rsidR="00AE481D" w:rsidRDefault="00AE481D" w:rsidP="00AE481D">
      <w:pPr>
        <w:rPr>
          <w:b/>
          <w:snapToGrid w:val="0"/>
          <w:u w:val="single"/>
        </w:rPr>
      </w:pPr>
      <w:r>
        <w:rPr>
          <w:b/>
          <w:snapToGrid w:val="0"/>
          <w:u w:val="single"/>
        </w:rPr>
        <w:br w:type="page"/>
      </w:r>
    </w:p>
    <w:p w:rsidR="00AE481D" w:rsidRPr="00AE481D" w:rsidRDefault="00AE481D" w:rsidP="00AE481D">
      <w:pPr>
        <w:jc w:val="center"/>
        <w:rPr>
          <w:b/>
          <w:snapToGrid w:val="0"/>
        </w:rPr>
      </w:pPr>
      <w:r w:rsidRPr="00AE481D">
        <w:rPr>
          <w:b/>
          <w:snapToGrid w:val="0"/>
        </w:rPr>
        <w:lastRenderedPageBreak/>
        <w:t>Bonus 2</w:t>
      </w:r>
    </w:p>
    <w:p w:rsidR="00AE481D" w:rsidRDefault="00AE481D" w:rsidP="00AE481D">
      <w:pPr>
        <w:jc w:val="center"/>
        <w:rPr>
          <w:b/>
          <w:snapToGrid w:val="0"/>
          <w:u w:val="single"/>
        </w:rPr>
      </w:pPr>
    </w:p>
    <w:p w:rsidR="00AE481D" w:rsidRPr="00AE481D" w:rsidRDefault="00AE481D" w:rsidP="00AE481D">
      <w:pPr>
        <w:jc w:val="center"/>
        <w:rPr>
          <w:rFonts w:cs="Times New Roman"/>
          <w:b/>
          <w:snapToGrid w:val="0"/>
          <w:szCs w:val="24"/>
        </w:rPr>
      </w:pPr>
      <w:r w:rsidRPr="00AE481D">
        <w:rPr>
          <w:rFonts w:cs="Times New Roman"/>
          <w:b/>
          <w:snapToGrid w:val="0"/>
          <w:szCs w:val="24"/>
        </w:rPr>
        <w:t>L'absence de démocratie : un facteur incitatif au développement ?</w:t>
      </w:r>
    </w:p>
    <w:p w:rsidR="00AE481D" w:rsidRPr="00AE481D" w:rsidRDefault="00AE481D" w:rsidP="00AE481D">
      <w:pPr>
        <w:rPr>
          <w:rFonts w:cs="Times New Roman"/>
          <w:snapToGrid w:val="0"/>
          <w:szCs w:val="24"/>
        </w:rPr>
      </w:pPr>
    </w:p>
    <w:p w:rsidR="00AE481D" w:rsidRPr="00AE481D" w:rsidRDefault="00AE481D" w:rsidP="00AE481D">
      <w:pPr>
        <w:pStyle w:val="justifi0cm"/>
        <w:rPr>
          <w:snapToGrid w:val="0"/>
          <w:sz w:val="22"/>
          <w:szCs w:val="22"/>
        </w:rPr>
      </w:pPr>
      <w:r w:rsidRPr="00AE481D">
        <w:rPr>
          <w:snapToGrid w:val="0"/>
          <w:sz w:val="22"/>
          <w:szCs w:val="22"/>
        </w:rPr>
        <w:t>Une dernière interrogation dérangeante reste cependant posée. Celle de savoir si l'autoritarisme et la démocratie ne constituent pas, en réalité, des supports politiques complémentaires sur le chemin du développement. Dans cette perspective, l'autoritarisme serait, en quelque sorte, l'instrument par excellence de la phase brutale du démarrage économique. Une phase où il faut user du secret technocratique qui n'a pas d'idéologie. Au cours de cette phase délicate, l'objectif serait, en somme, de faire taire par la dictature tous ceux que le processus de développement dérange. D'abord les paysans, qui supportent les premiers le coût des investissements massifs. Également, les ouvriers qui assument l'effort de l'industrialisation sans en tirer beaucoup de bénéfice, dans la mesure où leurs salaires doivent demeurer très faibles pour préserver l'avantage comparatif des économies en voie de développement. Enfin, l'autoritarisme devrait endiguer aussi le mécontentement des privilégiés que le bouleversement économique lèse pourtant dans leurs intérêts. Tel est le cas des petits entrepreneurs locaux malmenés par les industries nouvelles, celui de la bourgeoisie commerçante jusqu'alors ouverte sur l'étranger, ou encore celui des militaires, blessés dans leur nationalisme par l'ouverture aux multinationales.</w:t>
      </w:r>
    </w:p>
    <w:p w:rsidR="00AE481D" w:rsidRPr="00AE481D" w:rsidRDefault="00AE481D" w:rsidP="00AE481D">
      <w:pPr>
        <w:pStyle w:val="justifi0cm"/>
        <w:rPr>
          <w:snapToGrid w:val="0"/>
          <w:sz w:val="22"/>
          <w:szCs w:val="22"/>
        </w:rPr>
      </w:pPr>
      <w:r w:rsidRPr="00AE481D">
        <w:rPr>
          <w:snapToGrid w:val="0"/>
          <w:sz w:val="22"/>
          <w:szCs w:val="22"/>
        </w:rPr>
        <w:t>Selon cette logique, la transition vers la démocratie ne pourrait s'opérer qu'au terme de cette première étape de développement « disciplinaire », encadré par un régime autoritaire. Et elle apparaîtrait, surtout, comme une sorte de soupape de décompression, utilisable seulement à partir du moment où le décollage est effectué, en réponse aux aléas de la conjoncture mondiale et aux tensions nouvelles introduites par l'industrialisation. La démocratisation deviendrait en somme opportune dans les phases de récession où les dirigeants autoritaires ne peuvent plus se targuer des réussites matérielles qui leur servaient de légitimité. En bref, la démocratie s'imposerait quand le succès de l'industrialisation aggrave la complexité du tissu social à tel point qu'il importe de revoir les circuits de relation existants, ou plutôt d'en créer, dans une société jusqu'alors muselée par la répression dictatoriale. Elle deviendrait nécessaire quand le peuple, s'éloignant quelque peu de sa misère séculaire, commencerait à formuler des exigences nouvelles, dont celle d'un peu de démocratie. De leur côté, les groupes dominants en viendraient au même moment à concevoir qu'il serait bon d'avoir des interlocuteurs visibles plutôt que des ennemis souterrains et poussés aux dernières extrémités. Le retour aux élections, la renaissance des partis et la liberté syndicale ne seraient pas loin lorsque ces changements d'attitude se font jour... De nombreux exemples semblent vérifier le postulat de l'autoritarisme comme préalable au développement. Aujourd'hui, en Amérique latine ou aux Philippines, le basculement démocratique récent intervient au moment où certains régimes forts semblent avoir rempli leur office et atteint leur seuil d'incompétence. [ ... ]</w:t>
      </w:r>
    </w:p>
    <w:p w:rsidR="00AE481D" w:rsidRPr="00AE481D" w:rsidRDefault="00AE481D" w:rsidP="00AE481D">
      <w:pPr>
        <w:pStyle w:val="justifi0cm"/>
        <w:rPr>
          <w:snapToGrid w:val="0"/>
          <w:sz w:val="22"/>
          <w:szCs w:val="22"/>
        </w:rPr>
      </w:pPr>
      <w:r w:rsidRPr="00AE481D">
        <w:rPr>
          <w:snapToGrid w:val="0"/>
          <w:sz w:val="22"/>
          <w:szCs w:val="22"/>
        </w:rPr>
        <w:t xml:space="preserve">D'autres exemples, tout aussi convaincants, l'infirment. En effet, d'autres crises d'adaptation, liées à la fois à la conjoncture économique et au mouvement social ont eu des conséquences exactement inverses. La crise de 1929 a débouché sur l'explosion nazie en Allemagne. Et les années 30 ont été marquées, dans beaucoup d'autres cas, par un recul des démocraties, au moins relatives, devant l'autoritarisme. Ainsi au japon et en Amérique du Sud, où les Argentins et les Brésiliens ont choisi de différer d'un </w:t>
      </w:r>
      <w:proofErr w:type="spellStart"/>
      <w:r w:rsidRPr="00AE481D">
        <w:rPr>
          <w:snapToGrid w:val="0"/>
          <w:sz w:val="22"/>
          <w:szCs w:val="22"/>
        </w:rPr>
        <w:t>demi</w:t>
      </w:r>
      <w:r w:rsidRPr="00AE481D">
        <w:rPr>
          <w:snapToGrid w:val="0"/>
          <w:sz w:val="22"/>
          <w:szCs w:val="22"/>
        </w:rPr>
        <w:noBreakHyphen/>
        <w:t>siècle</w:t>
      </w:r>
      <w:proofErr w:type="spellEnd"/>
      <w:r w:rsidRPr="00AE481D">
        <w:rPr>
          <w:snapToGrid w:val="0"/>
          <w:sz w:val="22"/>
          <w:szCs w:val="22"/>
        </w:rPr>
        <w:t xml:space="preserve"> leur cheminement à peine entamé vers la liberté. Autrement dit, il n'existe pas de lien mécanique entre l'autoritarisme et le développement, ou entre les crises d'adaptation qu'il suppose et tel ou tel type de régime de gouvernement. La dictature ne constitue pas l'instrument privilégié de la modernisation des sociétés.</w:t>
      </w:r>
    </w:p>
    <w:p w:rsidR="00AE481D" w:rsidRPr="00AE481D" w:rsidRDefault="00AE481D" w:rsidP="00AE481D">
      <w:pPr>
        <w:pStyle w:val="justifi0cm"/>
        <w:rPr>
          <w:snapToGrid w:val="0"/>
          <w:sz w:val="24"/>
          <w:szCs w:val="24"/>
        </w:rPr>
      </w:pPr>
    </w:p>
    <w:p w:rsidR="00AE481D" w:rsidRPr="00AE481D" w:rsidRDefault="00AE481D" w:rsidP="00AE481D">
      <w:pPr>
        <w:pStyle w:val="Source"/>
        <w:jc w:val="right"/>
        <w:rPr>
          <w:i w:val="0"/>
          <w:snapToGrid w:val="0"/>
          <w:sz w:val="24"/>
          <w:szCs w:val="24"/>
        </w:rPr>
      </w:pPr>
      <w:r w:rsidRPr="00AE481D">
        <w:rPr>
          <w:i w:val="0"/>
          <w:snapToGrid w:val="0"/>
          <w:sz w:val="24"/>
          <w:szCs w:val="24"/>
        </w:rPr>
        <w:t xml:space="preserve">G. Hermet, « La démocratie : luxe ou nécessité ? », </w:t>
      </w:r>
      <w:proofErr w:type="spellStart"/>
      <w:r w:rsidRPr="00AE481D">
        <w:rPr>
          <w:i w:val="0"/>
          <w:snapToGrid w:val="0"/>
          <w:sz w:val="24"/>
          <w:szCs w:val="24"/>
        </w:rPr>
        <w:t>Tiers</w:t>
      </w:r>
      <w:r w:rsidRPr="00AE481D">
        <w:rPr>
          <w:i w:val="0"/>
          <w:snapToGrid w:val="0"/>
          <w:sz w:val="24"/>
          <w:szCs w:val="24"/>
        </w:rPr>
        <w:noBreakHyphen/>
        <w:t>mondes</w:t>
      </w:r>
      <w:proofErr w:type="spellEnd"/>
      <w:r w:rsidRPr="00AE481D">
        <w:rPr>
          <w:i w:val="0"/>
          <w:snapToGrid w:val="0"/>
          <w:sz w:val="24"/>
          <w:szCs w:val="24"/>
        </w:rPr>
        <w:t>, controverses et réalités, S. Brunet (</w:t>
      </w:r>
      <w:proofErr w:type="spellStart"/>
      <w:r w:rsidRPr="00AE481D">
        <w:rPr>
          <w:i w:val="0"/>
          <w:snapToGrid w:val="0"/>
          <w:sz w:val="24"/>
          <w:szCs w:val="24"/>
        </w:rPr>
        <w:t>Dir</w:t>
      </w:r>
      <w:proofErr w:type="spellEnd"/>
      <w:r w:rsidRPr="00AE481D">
        <w:rPr>
          <w:i w:val="0"/>
          <w:snapToGrid w:val="0"/>
          <w:sz w:val="24"/>
          <w:szCs w:val="24"/>
        </w:rPr>
        <w:t xml:space="preserve">.), </w:t>
      </w:r>
      <w:proofErr w:type="spellStart"/>
      <w:r w:rsidRPr="00AE481D">
        <w:rPr>
          <w:i w:val="0"/>
          <w:snapToGrid w:val="0"/>
          <w:sz w:val="24"/>
          <w:szCs w:val="24"/>
        </w:rPr>
        <w:t>Economica</w:t>
      </w:r>
      <w:proofErr w:type="spellEnd"/>
      <w:r w:rsidRPr="00AE481D">
        <w:rPr>
          <w:i w:val="0"/>
          <w:snapToGrid w:val="0"/>
          <w:sz w:val="24"/>
          <w:szCs w:val="24"/>
        </w:rPr>
        <w:t>, 1987.</w:t>
      </w:r>
    </w:p>
    <w:p w:rsidR="00AE481D" w:rsidRPr="00AE481D" w:rsidRDefault="00AE481D" w:rsidP="00AE481D">
      <w:pPr>
        <w:pStyle w:val="justifi0cm"/>
        <w:rPr>
          <w:snapToGrid w:val="0"/>
          <w:sz w:val="24"/>
          <w:szCs w:val="24"/>
        </w:rPr>
      </w:pPr>
    </w:p>
    <w:p w:rsidR="00AE481D" w:rsidRPr="00AE481D" w:rsidRDefault="00AE481D" w:rsidP="00AE481D">
      <w:pPr>
        <w:pStyle w:val="justifi0cm"/>
        <w:numPr>
          <w:ilvl w:val="0"/>
          <w:numId w:val="11"/>
        </w:numPr>
        <w:rPr>
          <w:sz w:val="24"/>
          <w:szCs w:val="24"/>
        </w:rPr>
      </w:pPr>
      <w:r w:rsidRPr="00AE481D">
        <w:rPr>
          <w:sz w:val="24"/>
          <w:szCs w:val="24"/>
        </w:rPr>
        <w:t>Quelle est l’idée centrale développée dans les deux premiers paragraphes du texte ?</w:t>
      </w:r>
    </w:p>
    <w:p w:rsidR="00AE481D" w:rsidRPr="00AE481D" w:rsidRDefault="00AE481D" w:rsidP="00AE481D">
      <w:pPr>
        <w:pStyle w:val="justifi0cm"/>
        <w:numPr>
          <w:ilvl w:val="0"/>
          <w:numId w:val="11"/>
        </w:numPr>
        <w:rPr>
          <w:sz w:val="24"/>
          <w:szCs w:val="24"/>
        </w:rPr>
      </w:pPr>
      <w:r w:rsidRPr="00AE481D">
        <w:rPr>
          <w:sz w:val="24"/>
          <w:szCs w:val="24"/>
        </w:rPr>
        <w:t>Cette thèse est-elle systématiquement vérifiée ?</w:t>
      </w:r>
    </w:p>
    <w:p w:rsidR="00AE481D" w:rsidRPr="00AE481D" w:rsidRDefault="00AE481D" w:rsidP="00AE481D">
      <w:pPr>
        <w:pStyle w:val="justifi0cm"/>
        <w:numPr>
          <w:ilvl w:val="0"/>
          <w:numId w:val="11"/>
        </w:numPr>
        <w:rPr>
          <w:sz w:val="24"/>
          <w:szCs w:val="24"/>
        </w:rPr>
      </w:pPr>
      <w:r w:rsidRPr="00AE481D">
        <w:rPr>
          <w:sz w:val="24"/>
          <w:szCs w:val="24"/>
        </w:rPr>
        <w:t>Quelle conclusion en tire l’auteur ?</w:t>
      </w:r>
    </w:p>
    <w:p w:rsidR="00497900" w:rsidRDefault="00497900" w:rsidP="003067CA"/>
    <w:p w:rsidR="003067CA" w:rsidRPr="003648B1" w:rsidRDefault="003067CA" w:rsidP="003067CA"/>
    <w:sectPr w:rsidR="003067CA" w:rsidRPr="003648B1" w:rsidSect="00293153">
      <w:headerReference w:type="default" r:id="rId2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1FA0" w:rsidRDefault="00D11FA0" w:rsidP="00CE6985">
      <w:r>
        <w:separator/>
      </w:r>
    </w:p>
  </w:endnote>
  <w:endnote w:type="continuationSeparator" w:id="0">
    <w:p w:rsidR="00D11FA0" w:rsidRDefault="00D11FA0" w:rsidP="00CE698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1FA0" w:rsidRDefault="00D11FA0" w:rsidP="00CE6985">
      <w:r>
        <w:separator/>
      </w:r>
    </w:p>
  </w:footnote>
  <w:footnote w:type="continuationSeparator" w:id="0">
    <w:p w:rsidR="00D11FA0" w:rsidRDefault="00D11FA0" w:rsidP="00CE69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9C9" w:rsidRPr="00470449" w:rsidRDefault="009019C9" w:rsidP="00CE6985">
    <w:pPr>
      <w:pBdr>
        <w:bottom w:val="single" w:sz="6" w:space="1" w:color="auto"/>
      </w:pBdr>
      <w:ind w:left="-851" w:right="-995" w:firstLine="851"/>
      <w:jc w:val="right"/>
      <w:rPr>
        <w:b/>
        <w:color w:val="E36C0A" w:themeColor="accent6" w:themeShade="BF"/>
        <w:sz w:val="16"/>
        <w:szCs w:val="16"/>
      </w:rPr>
    </w:pPr>
    <w:r>
      <w:rPr>
        <w:b/>
        <w:color w:val="E36C0A" w:themeColor="accent6" w:themeShade="BF"/>
        <w:sz w:val="16"/>
        <w:szCs w:val="16"/>
      </w:rPr>
      <w:t>Quelles sont les sources de la croissance ?</w:t>
    </w:r>
    <w:r w:rsidRPr="00470449">
      <w:rPr>
        <w:b/>
        <w:color w:val="E36C0A" w:themeColor="accent6" w:themeShade="BF"/>
        <w:sz w:val="16"/>
        <w:szCs w:val="16"/>
      </w:rPr>
      <w:t xml:space="preserve"> (</w:t>
    </w:r>
    <w:r w:rsidR="006A6716">
      <w:rPr>
        <w:b/>
        <w:color w:val="E36C0A" w:themeColor="accent6" w:themeShade="BF"/>
        <w:sz w:val="16"/>
        <w:szCs w:val="16"/>
      </w:rPr>
      <w:t>4</w:t>
    </w:r>
    <w:r w:rsidRPr="00470449">
      <w:rPr>
        <w:b/>
        <w:color w:val="E36C0A" w:themeColor="accent6" w:themeShade="BF"/>
        <w:sz w:val="16"/>
        <w:szCs w:val="16"/>
      </w:rPr>
      <w:t>/</w:t>
    </w:r>
    <w:r>
      <w:rPr>
        <w:b/>
        <w:color w:val="E36C0A" w:themeColor="accent6" w:themeShade="BF"/>
        <w:sz w:val="16"/>
        <w:szCs w:val="16"/>
      </w:rPr>
      <w:t>4</w:t>
    </w:r>
    <w:r w:rsidRPr="00470449">
      <w:rPr>
        <w:b/>
        <w:color w:val="E36C0A" w:themeColor="accent6" w:themeShade="BF"/>
        <w:sz w:val="16"/>
        <w:szCs w:val="16"/>
      </w:rPr>
      <w:t xml:space="preserve">) </w:t>
    </w:r>
    <w:r>
      <w:rPr>
        <w:b/>
        <w:color w:val="E36C0A" w:themeColor="accent6" w:themeShade="BF"/>
        <w:sz w:val="16"/>
        <w:szCs w:val="16"/>
      </w:rPr>
      <w:t>–</w:t>
    </w:r>
    <w:r w:rsidRPr="00470449">
      <w:rPr>
        <w:b/>
        <w:color w:val="E36C0A" w:themeColor="accent6" w:themeShade="BF"/>
        <w:sz w:val="16"/>
        <w:szCs w:val="16"/>
      </w:rPr>
      <w:t xml:space="preserve"> </w:t>
    </w:r>
    <w:r w:rsidR="006A6716">
      <w:rPr>
        <w:b/>
        <w:color w:val="E36C0A" w:themeColor="accent6" w:themeShade="BF"/>
        <w:sz w:val="16"/>
        <w:szCs w:val="16"/>
      </w:rPr>
      <w:t>Les sources de la productivité globale des facteurs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234F6"/>
    <w:multiLevelType w:val="hybridMultilevel"/>
    <w:tmpl w:val="6E121BF6"/>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nsid w:val="0F05735B"/>
    <w:multiLevelType w:val="hybridMultilevel"/>
    <w:tmpl w:val="94C6F246"/>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nsid w:val="107E6161"/>
    <w:multiLevelType w:val="hybridMultilevel"/>
    <w:tmpl w:val="E0B8AAA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nsid w:val="150E6922"/>
    <w:multiLevelType w:val="hybridMultilevel"/>
    <w:tmpl w:val="E0B8AAA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nsid w:val="17B778D4"/>
    <w:multiLevelType w:val="hybridMultilevel"/>
    <w:tmpl w:val="8182E39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32E961F0"/>
    <w:multiLevelType w:val="hybridMultilevel"/>
    <w:tmpl w:val="E62002B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3DDF6586"/>
    <w:multiLevelType w:val="hybridMultilevel"/>
    <w:tmpl w:val="1688D79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nsid w:val="51D93CF3"/>
    <w:multiLevelType w:val="hybridMultilevel"/>
    <w:tmpl w:val="51D24D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E8D002B"/>
    <w:multiLevelType w:val="hybridMultilevel"/>
    <w:tmpl w:val="648CE52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60880AAD"/>
    <w:multiLevelType w:val="hybridMultilevel"/>
    <w:tmpl w:val="A322005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7AFA2E57"/>
    <w:multiLevelType w:val="hybridMultilevel"/>
    <w:tmpl w:val="1688D79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2"/>
  </w:num>
  <w:num w:numId="2">
    <w:abstractNumId w:val="3"/>
  </w:num>
  <w:num w:numId="3">
    <w:abstractNumId w:val="7"/>
  </w:num>
  <w:num w:numId="4">
    <w:abstractNumId w:val="4"/>
  </w:num>
  <w:num w:numId="5">
    <w:abstractNumId w:val="8"/>
  </w:num>
  <w:num w:numId="6">
    <w:abstractNumId w:val="9"/>
  </w:num>
  <w:num w:numId="7">
    <w:abstractNumId w:val="5"/>
  </w:num>
  <w:num w:numId="8">
    <w:abstractNumId w:val="1"/>
  </w:num>
  <w:num w:numId="9">
    <w:abstractNumId w:val="0"/>
  </w:num>
  <w:num w:numId="10">
    <w:abstractNumId w:val="6"/>
  </w:num>
  <w:num w:numId="11">
    <w:abstractNumId w:val="10"/>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1"/>
    <w:footnote w:id="0"/>
  </w:footnotePr>
  <w:endnotePr>
    <w:endnote w:id="-1"/>
    <w:endnote w:id="0"/>
  </w:endnotePr>
  <w:compat/>
  <w:rsids>
    <w:rsidRoot w:val="00CE6985"/>
    <w:rsid w:val="00003338"/>
    <w:rsid w:val="00012D2E"/>
    <w:rsid w:val="00022EEB"/>
    <w:rsid w:val="00024A7B"/>
    <w:rsid w:val="000360EA"/>
    <w:rsid w:val="00056353"/>
    <w:rsid w:val="000574E2"/>
    <w:rsid w:val="00081CE4"/>
    <w:rsid w:val="000848DC"/>
    <w:rsid w:val="000853F8"/>
    <w:rsid w:val="00087131"/>
    <w:rsid w:val="000959C8"/>
    <w:rsid w:val="000B48E9"/>
    <w:rsid w:val="000C05CA"/>
    <w:rsid w:val="000C74F6"/>
    <w:rsid w:val="000E073D"/>
    <w:rsid w:val="000E6293"/>
    <w:rsid w:val="00106052"/>
    <w:rsid w:val="001200F0"/>
    <w:rsid w:val="001302CA"/>
    <w:rsid w:val="0016482F"/>
    <w:rsid w:val="00164C41"/>
    <w:rsid w:val="001753C9"/>
    <w:rsid w:val="00192455"/>
    <w:rsid w:val="001A074F"/>
    <w:rsid w:val="001C4DF2"/>
    <w:rsid w:val="001C4EFE"/>
    <w:rsid w:val="001C575B"/>
    <w:rsid w:val="001E74C5"/>
    <w:rsid w:val="00202EF3"/>
    <w:rsid w:val="002240ED"/>
    <w:rsid w:val="00247D66"/>
    <w:rsid w:val="00264B30"/>
    <w:rsid w:val="00291864"/>
    <w:rsid w:val="00293153"/>
    <w:rsid w:val="002A3CD9"/>
    <w:rsid w:val="002B1077"/>
    <w:rsid w:val="002B7ADA"/>
    <w:rsid w:val="002E2A0C"/>
    <w:rsid w:val="003067CA"/>
    <w:rsid w:val="00314891"/>
    <w:rsid w:val="003202F5"/>
    <w:rsid w:val="003559D5"/>
    <w:rsid w:val="00356A27"/>
    <w:rsid w:val="0036074D"/>
    <w:rsid w:val="00361BC6"/>
    <w:rsid w:val="00370734"/>
    <w:rsid w:val="0037205D"/>
    <w:rsid w:val="003768BD"/>
    <w:rsid w:val="003B160C"/>
    <w:rsid w:val="003B5E2D"/>
    <w:rsid w:val="003E266C"/>
    <w:rsid w:val="003F22C3"/>
    <w:rsid w:val="0040402A"/>
    <w:rsid w:val="00416252"/>
    <w:rsid w:val="0041723F"/>
    <w:rsid w:val="0042107A"/>
    <w:rsid w:val="0045204E"/>
    <w:rsid w:val="00465004"/>
    <w:rsid w:val="00491510"/>
    <w:rsid w:val="00494E60"/>
    <w:rsid w:val="00497900"/>
    <w:rsid w:val="004C1779"/>
    <w:rsid w:val="004C3ABB"/>
    <w:rsid w:val="004C78B3"/>
    <w:rsid w:val="004D7EE9"/>
    <w:rsid w:val="004E1990"/>
    <w:rsid w:val="004E1FB2"/>
    <w:rsid w:val="004F0367"/>
    <w:rsid w:val="0051084B"/>
    <w:rsid w:val="005375C5"/>
    <w:rsid w:val="005461F7"/>
    <w:rsid w:val="005478E9"/>
    <w:rsid w:val="00553521"/>
    <w:rsid w:val="00567597"/>
    <w:rsid w:val="005856EE"/>
    <w:rsid w:val="005A565D"/>
    <w:rsid w:val="005A721E"/>
    <w:rsid w:val="005D416D"/>
    <w:rsid w:val="005D439A"/>
    <w:rsid w:val="005D5792"/>
    <w:rsid w:val="005E0180"/>
    <w:rsid w:val="00600669"/>
    <w:rsid w:val="006028FF"/>
    <w:rsid w:val="006169FA"/>
    <w:rsid w:val="0064216D"/>
    <w:rsid w:val="00646234"/>
    <w:rsid w:val="00657B63"/>
    <w:rsid w:val="006648C8"/>
    <w:rsid w:val="00666CF3"/>
    <w:rsid w:val="00685B81"/>
    <w:rsid w:val="00696160"/>
    <w:rsid w:val="006A0C8C"/>
    <w:rsid w:val="006A63CA"/>
    <w:rsid w:val="006A6716"/>
    <w:rsid w:val="006A67A3"/>
    <w:rsid w:val="006B2E4D"/>
    <w:rsid w:val="006C1859"/>
    <w:rsid w:val="006E4703"/>
    <w:rsid w:val="006F4C0F"/>
    <w:rsid w:val="00702F78"/>
    <w:rsid w:val="007118A6"/>
    <w:rsid w:val="00712CD1"/>
    <w:rsid w:val="007221D9"/>
    <w:rsid w:val="0073364E"/>
    <w:rsid w:val="00735FCD"/>
    <w:rsid w:val="0075307F"/>
    <w:rsid w:val="00765C25"/>
    <w:rsid w:val="00766107"/>
    <w:rsid w:val="00773D5D"/>
    <w:rsid w:val="007D0C9C"/>
    <w:rsid w:val="007E7C41"/>
    <w:rsid w:val="007F305C"/>
    <w:rsid w:val="00801935"/>
    <w:rsid w:val="00821A15"/>
    <w:rsid w:val="0082349E"/>
    <w:rsid w:val="00831E22"/>
    <w:rsid w:val="00853AD3"/>
    <w:rsid w:val="00860D8F"/>
    <w:rsid w:val="00860F93"/>
    <w:rsid w:val="008621FA"/>
    <w:rsid w:val="00872B37"/>
    <w:rsid w:val="00892229"/>
    <w:rsid w:val="008A2623"/>
    <w:rsid w:val="008D3279"/>
    <w:rsid w:val="008D4D47"/>
    <w:rsid w:val="008D520C"/>
    <w:rsid w:val="008D5A35"/>
    <w:rsid w:val="008E2156"/>
    <w:rsid w:val="009019C9"/>
    <w:rsid w:val="009151A9"/>
    <w:rsid w:val="0092317E"/>
    <w:rsid w:val="00924C8A"/>
    <w:rsid w:val="0092623F"/>
    <w:rsid w:val="00935280"/>
    <w:rsid w:val="00935346"/>
    <w:rsid w:val="00941076"/>
    <w:rsid w:val="00942F1E"/>
    <w:rsid w:val="009706C8"/>
    <w:rsid w:val="009806C7"/>
    <w:rsid w:val="00981A57"/>
    <w:rsid w:val="009B457D"/>
    <w:rsid w:val="009B6489"/>
    <w:rsid w:val="009C26FF"/>
    <w:rsid w:val="009C64E5"/>
    <w:rsid w:val="009D004F"/>
    <w:rsid w:val="009F72C9"/>
    <w:rsid w:val="00A0494A"/>
    <w:rsid w:val="00A1643B"/>
    <w:rsid w:val="00A530A1"/>
    <w:rsid w:val="00A66FFF"/>
    <w:rsid w:val="00A70C79"/>
    <w:rsid w:val="00A713E9"/>
    <w:rsid w:val="00A76757"/>
    <w:rsid w:val="00A81163"/>
    <w:rsid w:val="00A94EB1"/>
    <w:rsid w:val="00A951BD"/>
    <w:rsid w:val="00AA28DC"/>
    <w:rsid w:val="00AA74EA"/>
    <w:rsid w:val="00AB22EC"/>
    <w:rsid w:val="00AB2D93"/>
    <w:rsid w:val="00AC0ACF"/>
    <w:rsid w:val="00AC24EF"/>
    <w:rsid w:val="00AC5C7D"/>
    <w:rsid w:val="00AE481D"/>
    <w:rsid w:val="00AE79CF"/>
    <w:rsid w:val="00B03426"/>
    <w:rsid w:val="00B06BCF"/>
    <w:rsid w:val="00B11823"/>
    <w:rsid w:val="00B1634B"/>
    <w:rsid w:val="00B672B7"/>
    <w:rsid w:val="00B739EC"/>
    <w:rsid w:val="00B74F0F"/>
    <w:rsid w:val="00B76B0F"/>
    <w:rsid w:val="00BA3716"/>
    <w:rsid w:val="00BB1A47"/>
    <w:rsid w:val="00BC36CD"/>
    <w:rsid w:val="00BE23FB"/>
    <w:rsid w:val="00BF3BC2"/>
    <w:rsid w:val="00C005C2"/>
    <w:rsid w:val="00C128E9"/>
    <w:rsid w:val="00C15484"/>
    <w:rsid w:val="00C25326"/>
    <w:rsid w:val="00C46A70"/>
    <w:rsid w:val="00C54657"/>
    <w:rsid w:val="00C5671E"/>
    <w:rsid w:val="00C57948"/>
    <w:rsid w:val="00C61573"/>
    <w:rsid w:val="00C73925"/>
    <w:rsid w:val="00C760C3"/>
    <w:rsid w:val="00C97DC2"/>
    <w:rsid w:val="00CB0EC5"/>
    <w:rsid w:val="00CC3AF5"/>
    <w:rsid w:val="00CE12D3"/>
    <w:rsid w:val="00CE4063"/>
    <w:rsid w:val="00CE6985"/>
    <w:rsid w:val="00D062D1"/>
    <w:rsid w:val="00D11283"/>
    <w:rsid w:val="00D11FA0"/>
    <w:rsid w:val="00D2596D"/>
    <w:rsid w:val="00D42A58"/>
    <w:rsid w:val="00D92EF0"/>
    <w:rsid w:val="00DA4734"/>
    <w:rsid w:val="00DB554D"/>
    <w:rsid w:val="00DC0146"/>
    <w:rsid w:val="00DC2671"/>
    <w:rsid w:val="00DC4F4C"/>
    <w:rsid w:val="00DE2926"/>
    <w:rsid w:val="00DE769F"/>
    <w:rsid w:val="00E06881"/>
    <w:rsid w:val="00E068C6"/>
    <w:rsid w:val="00E25E37"/>
    <w:rsid w:val="00E34294"/>
    <w:rsid w:val="00E3486F"/>
    <w:rsid w:val="00E70AE0"/>
    <w:rsid w:val="00E733A2"/>
    <w:rsid w:val="00EA4319"/>
    <w:rsid w:val="00EA43AC"/>
    <w:rsid w:val="00EA4FD9"/>
    <w:rsid w:val="00EB3C0A"/>
    <w:rsid w:val="00EC1065"/>
    <w:rsid w:val="00EC5C48"/>
    <w:rsid w:val="00ED0CEA"/>
    <w:rsid w:val="00EE0184"/>
    <w:rsid w:val="00EE1B9B"/>
    <w:rsid w:val="00F106BB"/>
    <w:rsid w:val="00F22143"/>
    <w:rsid w:val="00F46C8B"/>
    <w:rsid w:val="00F624F5"/>
    <w:rsid w:val="00F67417"/>
    <w:rsid w:val="00F72877"/>
    <w:rsid w:val="00F979EA"/>
    <w:rsid w:val="00FB0E1E"/>
    <w:rsid w:val="00FB6D09"/>
    <w:rsid w:val="00FC331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6985"/>
    <w:pPr>
      <w:widowControl w:val="0"/>
      <w:autoSpaceDE w:val="0"/>
      <w:autoSpaceDN w:val="0"/>
      <w:adjustRightInd w:val="0"/>
      <w:spacing w:after="0" w:line="240" w:lineRule="auto"/>
      <w:jc w:val="both"/>
    </w:pPr>
    <w:rPr>
      <w:rFonts w:ascii="Times New Roman" w:hAnsi="Times New Roman" w:cs="Arial"/>
      <w:sz w:val="24"/>
      <w:lang w:eastAsia="fr-FR"/>
    </w:rPr>
  </w:style>
  <w:style w:type="paragraph" w:styleId="Titre1">
    <w:name w:val="heading 1"/>
    <w:basedOn w:val="Normal"/>
    <w:link w:val="Titre1Car"/>
    <w:uiPriority w:val="9"/>
    <w:qFormat/>
    <w:rsid w:val="00A81163"/>
    <w:pPr>
      <w:widowControl/>
      <w:autoSpaceDE/>
      <w:autoSpaceDN/>
      <w:adjustRightInd/>
      <w:spacing w:before="100" w:beforeAutospacing="1" w:after="100" w:afterAutospacing="1"/>
      <w:jc w:val="left"/>
      <w:outlineLvl w:val="0"/>
    </w:pPr>
    <w:rPr>
      <w:rFonts w:cs="Times New Roman"/>
      <w:b/>
      <w:bCs/>
      <w:kern w:val="36"/>
      <w:sz w:val="48"/>
      <w:szCs w:val="48"/>
    </w:rPr>
  </w:style>
  <w:style w:type="paragraph" w:styleId="Titre2">
    <w:name w:val="heading 2"/>
    <w:basedOn w:val="Normal"/>
    <w:next w:val="Normal"/>
    <w:link w:val="Titre2Car"/>
    <w:uiPriority w:val="9"/>
    <w:semiHidden/>
    <w:unhideWhenUsed/>
    <w:qFormat/>
    <w:rsid w:val="00AC24E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37205D"/>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CE6985"/>
    <w:pPr>
      <w:tabs>
        <w:tab w:val="center" w:pos="4536"/>
        <w:tab w:val="right" w:pos="9072"/>
      </w:tabs>
    </w:pPr>
  </w:style>
  <w:style w:type="character" w:customStyle="1" w:styleId="En-tteCar">
    <w:name w:val="En-tête Car"/>
    <w:basedOn w:val="Policepardfaut"/>
    <w:link w:val="En-tte"/>
    <w:rsid w:val="00CE6985"/>
    <w:rPr>
      <w:rFonts w:ascii="Times New Roman" w:hAnsi="Times New Roman" w:cs="Arial"/>
      <w:sz w:val="24"/>
      <w:lang w:eastAsia="fr-FR"/>
    </w:rPr>
  </w:style>
  <w:style w:type="paragraph" w:styleId="Pieddepage">
    <w:name w:val="footer"/>
    <w:basedOn w:val="Normal"/>
    <w:link w:val="PieddepageCar"/>
    <w:uiPriority w:val="99"/>
    <w:semiHidden/>
    <w:unhideWhenUsed/>
    <w:rsid w:val="00CE6985"/>
    <w:pPr>
      <w:tabs>
        <w:tab w:val="center" w:pos="4536"/>
        <w:tab w:val="right" w:pos="9072"/>
      </w:tabs>
    </w:pPr>
  </w:style>
  <w:style w:type="character" w:customStyle="1" w:styleId="PieddepageCar">
    <w:name w:val="Pied de page Car"/>
    <w:basedOn w:val="Policepardfaut"/>
    <w:link w:val="Pieddepage"/>
    <w:uiPriority w:val="99"/>
    <w:semiHidden/>
    <w:rsid w:val="00CE6985"/>
    <w:rPr>
      <w:rFonts w:ascii="Times New Roman" w:hAnsi="Times New Roman" w:cs="Arial"/>
      <w:sz w:val="24"/>
      <w:lang w:eastAsia="fr-FR"/>
    </w:rPr>
  </w:style>
  <w:style w:type="paragraph" w:styleId="Paragraphedeliste">
    <w:name w:val="List Paragraph"/>
    <w:basedOn w:val="Normal"/>
    <w:uiPriority w:val="34"/>
    <w:qFormat/>
    <w:rsid w:val="00CE6985"/>
    <w:pPr>
      <w:ind w:left="720"/>
      <w:contextualSpacing/>
    </w:pPr>
  </w:style>
  <w:style w:type="table" w:styleId="Grilledutableau">
    <w:name w:val="Table Grid"/>
    <w:basedOn w:val="TableauNormal"/>
    <w:uiPriority w:val="59"/>
    <w:rsid w:val="00C579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nhideWhenUsed/>
    <w:rsid w:val="00A81163"/>
    <w:rPr>
      <w:color w:val="0000FF"/>
      <w:u w:val="single"/>
    </w:rPr>
  </w:style>
  <w:style w:type="character" w:styleId="Accentuation">
    <w:name w:val="Emphasis"/>
    <w:basedOn w:val="Policepardfaut"/>
    <w:uiPriority w:val="20"/>
    <w:qFormat/>
    <w:rsid w:val="00A81163"/>
    <w:rPr>
      <w:i/>
      <w:iCs/>
    </w:rPr>
  </w:style>
  <w:style w:type="paragraph" w:styleId="NormalWeb">
    <w:name w:val="Normal (Web)"/>
    <w:basedOn w:val="Normal"/>
    <w:uiPriority w:val="99"/>
    <w:unhideWhenUsed/>
    <w:rsid w:val="00A81163"/>
    <w:pPr>
      <w:widowControl/>
      <w:autoSpaceDE/>
      <w:autoSpaceDN/>
      <w:adjustRightInd/>
      <w:spacing w:before="100" w:beforeAutospacing="1" w:after="100" w:afterAutospacing="1"/>
      <w:jc w:val="left"/>
    </w:pPr>
    <w:rPr>
      <w:rFonts w:cs="Times New Roman"/>
      <w:szCs w:val="24"/>
    </w:rPr>
  </w:style>
  <w:style w:type="character" w:styleId="Lienhypertextesuivivisit">
    <w:name w:val="FollowedHyperlink"/>
    <w:basedOn w:val="Policepardfaut"/>
    <w:uiPriority w:val="99"/>
    <w:semiHidden/>
    <w:unhideWhenUsed/>
    <w:rsid w:val="00A81163"/>
    <w:rPr>
      <w:color w:val="800080" w:themeColor="followedHyperlink"/>
      <w:u w:val="single"/>
    </w:rPr>
  </w:style>
  <w:style w:type="character" w:customStyle="1" w:styleId="author">
    <w:name w:val="author"/>
    <w:basedOn w:val="Policepardfaut"/>
    <w:rsid w:val="00A81163"/>
  </w:style>
  <w:style w:type="character" w:customStyle="1" w:styleId="Titre1Car">
    <w:name w:val="Titre 1 Car"/>
    <w:basedOn w:val="Policepardfaut"/>
    <w:link w:val="Titre1"/>
    <w:uiPriority w:val="9"/>
    <w:rsid w:val="00A81163"/>
    <w:rPr>
      <w:rFonts w:ascii="Times New Roman" w:hAnsi="Times New Roman" w:cs="Times New Roman"/>
      <w:b/>
      <w:bCs/>
      <w:kern w:val="36"/>
      <w:sz w:val="48"/>
      <w:szCs w:val="48"/>
      <w:lang w:eastAsia="fr-FR"/>
    </w:rPr>
  </w:style>
  <w:style w:type="character" w:customStyle="1" w:styleId="entry-date">
    <w:name w:val="entry-date"/>
    <w:basedOn w:val="Policepardfaut"/>
    <w:rsid w:val="00A81163"/>
  </w:style>
  <w:style w:type="character" w:customStyle="1" w:styleId="Titre2Car">
    <w:name w:val="Titre 2 Car"/>
    <w:basedOn w:val="Policepardfaut"/>
    <w:link w:val="Titre2"/>
    <w:uiPriority w:val="9"/>
    <w:semiHidden/>
    <w:rsid w:val="00AC24EF"/>
    <w:rPr>
      <w:rFonts w:asciiTheme="majorHAnsi" w:eastAsiaTheme="majorEastAsia" w:hAnsiTheme="majorHAnsi" w:cstheme="majorBidi"/>
      <w:b/>
      <w:bCs/>
      <w:color w:val="4F81BD" w:themeColor="accent1"/>
      <w:sz w:val="26"/>
      <w:szCs w:val="26"/>
      <w:lang w:eastAsia="fr-FR"/>
    </w:rPr>
  </w:style>
  <w:style w:type="character" w:customStyle="1" w:styleId="auteur">
    <w:name w:val="auteur"/>
    <w:basedOn w:val="Policepardfaut"/>
    <w:rsid w:val="00C61573"/>
  </w:style>
  <w:style w:type="character" w:customStyle="1" w:styleId="st">
    <w:name w:val="st"/>
    <w:basedOn w:val="Policepardfaut"/>
    <w:rsid w:val="00C61573"/>
  </w:style>
  <w:style w:type="character" w:customStyle="1" w:styleId="Titre3Car">
    <w:name w:val="Titre 3 Car"/>
    <w:basedOn w:val="Policepardfaut"/>
    <w:link w:val="Titre3"/>
    <w:uiPriority w:val="9"/>
    <w:semiHidden/>
    <w:rsid w:val="0037205D"/>
    <w:rPr>
      <w:rFonts w:asciiTheme="majorHAnsi" w:eastAsiaTheme="majorEastAsia" w:hAnsiTheme="majorHAnsi" w:cstheme="majorBidi"/>
      <w:b/>
      <w:bCs/>
      <w:color w:val="4F81BD" w:themeColor="accent1"/>
      <w:sz w:val="24"/>
      <w:lang w:eastAsia="fr-FR"/>
    </w:rPr>
  </w:style>
  <w:style w:type="character" w:customStyle="1" w:styleId="field-content">
    <w:name w:val="field-content"/>
    <w:basedOn w:val="Policepardfaut"/>
    <w:rsid w:val="0037205D"/>
  </w:style>
  <w:style w:type="character" w:customStyle="1" w:styleId="legende">
    <w:name w:val="legende"/>
    <w:basedOn w:val="Policepardfaut"/>
    <w:rsid w:val="0037205D"/>
  </w:style>
  <w:style w:type="character" w:customStyle="1" w:styleId="point-orange">
    <w:name w:val="point-orange"/>
    <w:basedOn w:val="Policepardfaut"/>
    <w:rsid w:val="0037205D"/>
  </w:style>
  <w:style w:type="paragraph" w:styleId="Textedebulles">
    <w:name w:val="Balloon Text"/>
    <w:basedOn w:val="Normal"/>
    <w:link w:val="TextedebullesCar"/>
    <w:uiPriority w:val="99"/>
    <w:semiHidden/>
    <w:unhideWhenUsed/>
    <w:rsid w:val="0037205D"/>
    <w:rPr>
      <w:rFonts w:ascii="Tahoma" w:hAnsi="Tahoma" w:cs="Tahoma"/>
      <w:sz w:val="16"/>
      <w:szCs w:val="16"/>
    </w:rPr>
  </w:style>
  <w:style w:type="character" w:customStyle="1" w:styleId="TextedebullesCar">
    <w:name w:val="Texte de bulles Car"/>
    <w:basedOn w:val="Policepardfaut"/>
    <w:link w:val="Textedebulles"/>
    <w:uiPriority w:val="99"/>
    <w:semiHidden/>
    <w:rsid w:val="0037205D"/>
    <w:rPr>
      <w:rFonts w:ascii="Tahoma" w:hAnsi="Tahoma" w:cs="Tahoma"/>
      <w:sz w:val="16"/>
      <w:szCs w:val="16"/>
      <w:lang w:eastAsia="fr-FR"/>
    </w:rPr>
  </w:style>
  <w:style w:type="paragraph" w:customStyle="1" w:styleId="lastp">
    <w:name w:val="lastp"/>
    <w:basedOn w:val="Normal"/>
    <w:rsid w:val="00BF3BC2"/>
    <w:pPr>
      <w:widowControl/>
      <w:autoSpaceDE/>
      <w:autoSpaceDN/>
      <w:adjustRightInd/>
      <w:spacing w:before="100" w:beforeAutospacing="1" w:after="100" w:afterAutospacing="1"/>
      <w:jc w:val="left"/>
    </w:pPr>
    <w:rPr>
      <w:rFonts w:cs="Times New Roman"/>
      <w:szCs w:val="24"/>
    </w:rPr>
  </w:style>
  <w:style w:type="character" w:styleId="lev">
    <w:name w:val="Strong"/>
    <w:basedOn w:val="Policepardfaut"/>
    <w:uiPriority w:val="22"/>
    <w:qFormat/>
    <w:rsid w:val="00AB2D93"/>
    <w:rPr>
      <w:b/>
      <w:bCs/>
    </w:rPr>
  </w:style>
  <w:style w:type="paragraph" w:customStyle="1" w:styleId="cours11Texte">
    <w:name w:val="cours1.1Texte"/>
    <w:basedOn w:val="Normal"/>
    <w:rsid w:val="000C74F6"/>
    <w:pPr>
      <w:widowControl/>
      <w:autoSpaceDE/>
      <w:autoSpaceDN/>
      <w:adjustRightInd/>
      <w:ind w:left="567"/>
    </w:pPr>
    <w:rPr>
      <w:rFonts w:cs="Times New Roman"/>
      <w:szCs w:val="24"/>
    </w:rPr>
  </w:style>
  <w:style w:type="paragraph" w:customStyle="1" w:styleId="Cours11Q">
    <w:name w:val="Cours1.1Q"/>
    <w:basedOn w:val="Normal"/>
    <w:link w:val="Cours11QCar"/>
    <w:rsid w:val="000C74F6"/>
    <w:pPr>
      <w:widowControl/>
      <w:autoSpaceDE/>
      <w:autoSpaceDN/>
      <w:adjustRightInd/>
      <w:ind w:left="567"/>
    </w:pPr>
    <w:rPr>
      <w:rFonts w:cs="Times New Roman"/>
      <w:b/>
      <w:color w:val="993366"/>
      <w:szCs w:val="24"/>
    </w:rPr>
  </w:style>
  <w:style w:type="character" w:customStyle="1" w:styleId="Cours11QCar">
    <w:name w:val="Cours1.1Q Car"/>
    <w:basedOn w:val="Policepardfaut"/>
    <w:link w:val="Cours11Q"/>
    <w:rsid w:val="000C74F6"/>
    <w:rPr>
      <w:rFonts w:ascii="Times New Roman" w:hAnsi="Times New Roman" w:cs="Times New Roman"/>
      <w:b/>
      <w:color w:val="993366"/>
      <w:sz w:val="24"/>
      <w:szCs w:val="24"/>
      <w:lang w:eastAsia="fr-FR"/>
    </w:rPr>
  </w:style>
  <w:style w:type="paragraph" w:customStyle="1" w:styleId="lire">
    <w:name w:val="lire"/>
    <w:basedOn w:val="Normal"/>
    <w:rsid w:val="00264B30"/>
    <w:pPr>
      <w:widowControl/>
      <w:autoSpaceDE/>
      <w:autoSpaceDN/>
      <w:adjustRightInd/>
      <w:spacing w:before="100" w:beforeAutospacing="1" w:after="100" w:afterAutospacing="1"/>
      <w:jc w:val="left"/>
    </w:pPr>
    <w:rPr>
      <w:rFonts w:cs="Times New Roman"/>
      <w:szCs w:val="24"/>
    </w:rPr>
  </w:style>
  <w:style w:type="paragraph" w:customStyle="1" w:styleId="Default">
    <w:name w:val="Default"/>
    <w:rsid w:val="00A530A1"/>
    <w:pPr>
      <w:widowControl w:val="0"/>
      <w:autoSpaceDE w:val="0"/>
      <w:autoSpaceDN w:val="0"/>
      <w:adjustRightInd w:val="0"/>
      <w:spacing w:after="0" w:line="240" w:lineRule="auto"/>
    </w:pPr>
    <w:rPr>
      <w:rFonts w:ascii="Times New Roman" w:eastAsiaTheme="minorEastAsia" w:hAnsi="Times New Roman" w:cs="Times New Roman"/>
      <w:color w:val="000000"/>
      <w:sz w:val="24"/>
      <w:szCs w:val="24"/>
      <w:lang w:eastAsia="fr-FR"/>
    </w:rPr>
  </w:style>
  <w:style w:type="paragraph" w:customStyle="1" w:styleId="CM9">
    <w:name w:val="CM9"/>
    <w:basedOn w:val="Default"/>
    <w:next w:val="Default"/>
    <w:uiPriority w:val="99"/>
    <w:rsid w:val="00A530A1"/>
    <w:pPr>
      <w:spacing w:line="276" w:lineRule="atLeast"/>
    </w:pPr>
    <w:rPr>
      <w:color w:val="auto"/>
    </w:rPr>
  </w:style>
  <w:style w:type="paragraph" w:customStyle="1" w:styleId="CM10">
    <w:name w:val="CM10"/>
    <w:basedOn w:val="Default"/>
    <w:next w:val="Default"/>
    <w:uiPriority w:val="99"/>
    <w:rsid w:val="003067CA"/>
    <w:pPr>
      <w:spacing w:after="283"/>
    </w:pPr>
    <w:rPr>
      <w:color w:val="auto"/>
    </w:rPr>
  </w:style>
  <w:style w:type="paragraph" w:customStyle="1" w:styleId="oecdtitle3">
    <w:name w:val="oecdtitle3"/>
    <w:basedOn w:val="Normal"/>
    <w:rsid w:val="005D5792"/>
    <w:pPr>
      <w:widowControl/>
      <w:autoSpaceDE/>
      <w:autoSpaceDN/>
      <w:adjustRightInd/>
      <w:spacing w:before="100" w:beforeAutospacing="1" w:after="100" w:afterAutospacing="1"/>
      <w:jc w:val="left"/>
    </w:pPr>
    <w:rPr>
      <w:rFonts w:cs="Times New Roman"/>
      <w:szCs w:val="24"/>
    </w:rPr>
  </w:style>
  <w:style w:type="paragraph" w:customStyle="1" w:styleId="justifi0cm">
    <w:name w:val="justifié à 0 cm"/>
    <w:basedOn w:val="Normal"/>
    <w:rsid w:val="006B2E4D"/>
    <w:pPr>
      <w:widowControl/>
      <w:autoSpaceDE/>
      <w:autoSpaceDN/>
      <w:adjustRightInd/>
    </w:pPr>
    <w:rPr>
      <w:rFonts w:cs="Times New Roman"/>
      <w:sz w:val="20"/>
      <w:szCs w:val="20"/>
    </w:rPr>
  </w:style>
  <w:style w:type="paragraph" w:customStyle="1" w:styleId="Source">
    <w:name w:val="Source"/>
    <w:basedOn w:val="Normal"/>
    <w:rsid w:val="006B2E4D"/>
    <w:pPr>
      <w:widowControl/>
      <w:autoSpaceDE/>
      <w:autoSpaceDN/>
      <w:adjustRightInd/>
      <w:jc w:val="left"/>
    </w:pPr>
    <w:rPr>
      <w:rFonts w:cs="Times New Roman"/>
      <w:b/>
      <w:i/>
      <w:sz w:val="20"/>
      <w:szCs w:val="20"/>
    </w:rPr>
  </w:style>
</w:styles>
</file>

<file path=word/webSettings.xml><?xml version="1.0" encoding="utf-8"?>
<w:webSettings xmlns:r="http://schemas.openxmlformats.org/officeDocument/2006/relationships" xmlns:w="http://schemas.openxmlformats.org/wordprocessingml/2006/main">
  <w:divs>
    <w:div w:id="45572105">
      <w:bodyDiv w:val="1"/>
      <w:marLeft w:val="0"/>
      <w:marRight w:val="0"/>
      <w:marTop w:val="0"/>
      <w:marBottom w:val="0"/>
      <w:divBdr>
        <w:top w:val="none" w:sz="0" w:space="0" w:color="auto"/>
        <w:left w:val="none" w:sz="0" w:space="0" w:color="auto"/>
        <w:bottom w:val="none" w:sz="0" w:space="0" w:color="auto"/>
        <w:right w:val="none" w:sz="0" w:space="0" w:color="auto"/>
      </w:divBdr>
    </w:div>
    <w:div w:id="77364836">
      <w:bodyDiv w:val="1"/>
      <w:marLeft w:val="0"/>
      <w:marRight w:val="0"/>
      <w:marTop w:val="0"/>
      <w:marBottom w:val="0"/>
      <w:divBdr>
        <w:top w:val="none" w:sz="0" w:space="0" w:color="auto"/>
        <w:left w:val="none" w:sz="0" w:space="0" w:color="auto"/>
        <w:bottom w:val="none" w:sz="0" w:space="0" w:color="auto"/>
        <w:right w:val="none" w:sz="0" w:space="0" w:color="auto"/>
      </w:divBdr>
      <w:divsChild>
        <w:div w:id="732462249">
          <w:marLeft w:val="0"/>
          <w:marRight w:val="0"/>
          <w:marTop w:val="0"/>
          <w:marBottom w:val="0"/>
          <w:divBdr>
            <w:top w:val="none" w:sz="0" w:space="0" w:color="auto"/>
            <w:left w:val="none" w:sz="0" w:space="0" w:color="auto"/>
            <w:bottom w:val="none" w:sz="0" w:space="0" w:color="auto"/>
            <w:right w:val="none" w:sz="0" w:space="0" w:color="auto"/>
          </w:divBdr>
        </w:div>
      </w:divsChild>
    </w:div>
    <w:div w:id="103886866">
      <w:bodyDiv w:val="1"/>
      <w:marLeft w:val="0"/>
      <w:marRight w:val="0"/>
      <w:marTop w:val="0"/>
      <w:marBottom w:val="0"/>
      <w:divBdr>
        <w:top w:val="none" w:sz="0" w:space="0" w:color="auto"/>
        <w:left w:val="none" w:sz="0" w:space="0" w:color="auto"/>
        <w:bottom w:val="none" w:sz="0" w:space="0" w:color="auto"/>
        <w:right w:val="none" w:sz="0" w:space="0" w:color="auto"/>
      </w:divBdr>
    </w:div>
    <w:div w:id="217282795">
      <w:bodyDiv w:val="1"/>
      <w:marLeft w:val="0"/>
      <w:marRight w:val="0"/>
      <w:marTop w:val="0"/>
      <w:marBottom w:val="0"/>
      <w:divBdr>
        <w:top w:val="none" w:sz="0" w:space="0" w:color="auto"/>
        <w:left w:val="none" w:sz="0" w:space="0" w:color="auto"/>
        <w:bottom w:val="none" w:sz="0" w:space="0" w:color="auto"/>
        <w:right w:val="none" w:sz="0" w:space="0" w:color="auto"/>
      </w:divBdr>
    </w:div>
    <w:div w:id="281767118">
      <w:bodyDiv w:val="1"/>
      <w:marLeft w:val="0"/>
      <w:marRight w:val="0"/>
      <w:marTop w:val="0"/>
      <w:marBottom w:val="0"/>
      <w:divBdr>
        <w:top w:val="none" w:sz="0" w:space="0" w:color="auto"/>
        <w:left w:val="none" w:sz="0" w:space="0" w:color="auto"/>
        <w:bottom w:val="none" w:sz="0" w:space="0" w:color="auto"/>
        <w:right w:val="none" w:sz="0" w:space="0" w:color="auto"/>
      </w:divBdr>
    </w:div>
    <w:div w:id="308169423">
      <w:bodyDiv w:val="1"/>
      <w:marLeft w:val="0"/>
      <w:marRight w:val="0"/>
      <w:marTop w:val="0"/>
      <w:marBottom w:val="0"/>
      <w:divBdr>
        <w:top w:val="none" w:sz="0" w:space="0" w:color="auto"/>
        <w:left w:val="none" w:sz="0" w:space="0" w:color="auto"/>
        <w:bottom w:val="none" w:sz="0" w:space="0" w:color="auto"/>
        <w:right w:val="none" w:sz="0" w:space="0" w:color="auto"/>
      </w:divBdr>
    </w:div>
    <w:div w:id="425032083">
      <w:bodyDiv w:val="1"/>
      <w:marLeft w:val="0"/>
      <w:marRight w:val="0"/>
      <w:marTop w:val="0"/>
      <w:marBottom w:val="0"/>
      <w:divBdr>
        <w:top w:val="none" w:sz="0" w:space="0" w:color="auto"/>
        <w:left w:val="none" w:sz="0" w:space="0" w:color="auto"/>
        <w:bottom w:val="none" w:sz="0" w:space="0" w:color="auto"/>
        <w:right w:val="none" w:sz="0" w:space="0" w:color="auto"/>
      </w:divBdr>
    </w:div>
    <w:div w:id="504052661">
      <w:bodyDiv w:val="1"/>
      <w:marLeft w:val="0"/>
      <w:marRight w:val="0"/>
      <w:marTop w:val="0"/>
      <w:marBottom w:val="0"/>
      <w:divBdr>
        <w:top w:val="none" w:sz="0" w:space="0" w:color="auto"/>
        <w:left w:val="none" w:sz="0" w:space="0" w:color="auto"/>
        <w:bottom w:val="none" w:sz="0" w:space="0" w:color="auto"/>
        <w:right w:val="none" w:sz="0" w:space="0" w:color="auto"/>
      </w:divBdr>
    </w:div>
    <w:div w:id="528026989">
      <w:bodyDiv w:val="1"/>
      <w:marLeft w:val="0"/>
      <w:marRight w:val="0"/>
      <w:marTop w:val="0"/>
      <w:marBottom w:val="0"/>
      <w:divBdr>
        <w:top w:val="none" w:sz="0" w:space="0" w:color="auto"/>
        <w:left w:val="none" w:sz="0" w:space="0" w:color="auto"/>
        <w:bottom w:val="none" w:sz="0" w:space="0" w:color="auto"/>
        <w:right w:val="none" w:sz="0" w:space="0" w:color="auto"/>
      </w:divBdr>
    </w:div>
    <w:div w:id="718821800">
      <w:bodyDiv w:val="1"/>
      <w:marLeft w:val="0"/>
      <w:marRight w:val="0"/>
      <w:marTop w:val="0"/>
      <w:marBottom w:val="0"/>
      <w:divBdr>
        <w:top w:val="none" w:sz="0" w:space="0" w:color="auto"/>
        <w:left w:val="none" w:sz="0" w:space="0" w:color="auto"/>
        <w:bottom w:val="none" w:sz="0" w:space="0" w:color="auto"/>
        <w:right w:val="none" w:sz="0" w:space="0" w:color="auto"/>
      </w:divBdr>
      <w:divsChild>
        <w:div w:id="774134264">
          <w:marLeft w:val="0"/>
          <w:marRight w:val="0"/>
          <w:marTop w:val="0"/>
          <w:marBottom w:val="0"/>
          <w:divBdr>
            <w:top w:val="none" w:sz="0" w:space="0" w:color="auto"/>
            <w:left w:val="none" w:sz="0" w:space="0" w:color="auto"/>
            <w:bottom w:val="none" w:sz="0" w:space="0" w:color="auto"/>
            <w:right w:val="none" w:sz="0" w:space="0" w:color="auto"/>
          </w:divBdr>
        </w:div>
      </w:divsChild>
    </w:div>
    <w:div w:id="843251966">
      <w:bodyDiv w:val="1"/>
      <w:marLeft w:val="0"/>
      <w:marRight w:val="0"/>
      <w:marTop w:val="0"/>
      <w:marBottom w:val="0"/>
      <w:divBdr>
        <w:top w:val="none" w:sz="0" w:space="0" w:color="auto"/>
        <w:left w:val="none" w:sz="0" w:space="0" w:color="auto"/>
        <w:bottom w:val="none" w:sz="0" w:space="0" w:color="auto"/>
        <w:right w:val="none" w:sz="0" w:space="0" w:color="auto"/>
      </w:divBdr>
    </w:div>
    <w:div w:id="846485534">
      <w:bodyDiv w:val="1"/>
      <w:marLeft w:val="0"/>
      <w:marRight w:val="0"/>
      <w:marTop w:val="0"/>
      <w:marBottom w:val="0"/>
      <w:divBdr>
        <w:top w:val="none" w:sz="0" w:space="0" w:color="auto"/>
        <w:left w:val="none" w:sz="0" w:space="0" w:color="auto"/>
        <w:bottom w:val="none" w:sz="0" w:space="0" w:color="auto"/>
        <w:right w:val="none" w:sz="0" w:space="0" w:color="auto"/>
      </w:divBdr>
      <w:divsChild>
        <w:div w:id="957640813">
          <w:marLeft w:val="0"/>
          <w:marRight w:val="0"/>
          <w:marTop w:val="0"/>
          <w:marBottom w:val="0"/>
          <w:divBdr>
            <w:top w:val="none" w:sz="0" w:space="0" w:color="auto"/>
            <w:left w:val="none" w:sz="0" w:space="0" w:color="auto"/>
            <w:bottom w:val="none" w:sz="0" w:space="0" w:color="auto"/>
            <w:right w:val="none" w:sz="0" w:space="0" w:color="auto"/>
          </w:divBdr>
        </w:div>
      </w:divsChild>
    </w:div>
    <w:div w:id="894582708">
      <w:bodyDiv w:val="1"/>
      <w:marLeft w:val="0"/>
      <w:marRight w:val="0"/>
      <w:marTop w:val="0"/>
      <w:marBottom w:val="0"/>
      <w:divBdr>
        <w:top w:val="none" w:sz="0" w:space="0" w:color="auto"/>
        <w:left w:val="none" w:sz="0" w:space="0" w:color="auto"/>
        <w:bottom w:val="none" w:sz="0" w:space="0" w:color="auto"/>
        <w:right w:val="none" w:sz="0" w:space="0" w:color="auto"/>
      </w:divBdr>
    </w:div>
    <w:div w:id="947084111">
      <w:bodyDiv w:val="1"/>
      <w:marLeft w:val="0"/>
      <w:marRight w:val="0"/>
      <w:marTop w:val="0"/>
      <w:marBottom w:val="0"/>
      <w:divBdr>
        <w:top w:val="none" w:sz="0" w:space="0" w:color="auto"/>
        <w:left w:val="none" w:sz="0" w:space="0" w:color="auto"/>
        <w:bottom w:val="none" w:sz="0" w:space="0" w:color="auto"/>
        <w:right w:val="none" w:sz="0" w:space="0" w:color="auto"/>
      </w:divBdr>
    </w:div>
    <w:div w:id="1010260071">
      <w:bodyDiv w:val="1"/>
      <w:marLeft w:val="0"/>
      <w:marRight w:val="0"/>
      <w:marTop w:val="0"/>
      <w:marBottom w:val="0"/>
      <w:divBdr>
        <w:top w:val="none" w:sz="0" w:space="0" w:color="auto"/>
        <w:left w:val="none" w:sz="0" w:space="0" w:color="auto"/>
        <w:bottom w:val="none" w:sz="0" w:space="0" w:color="auto"/>
        <w:right w:val="none" w:sz="0" w:space="0" w:color="auto"/>
      </w:divBdr>
    </w:div>
    <w:div w:id="1057514524">
      <w:bodyDiv w:val="1"/>
      <w:marLeft w:val="0"/>
      <w:marRight w:val="0"/>
      <w:marTop w:val="0"/>
      <w:marBottom w:val="0"/>
      <w:divBdr>
        <w:top w:val="none" w:sz="0" w:space="0" w:color="auto"/>
        <w:left w:val="none" w:sz="0" w:space="0" w:color="auto"/>
        <w:bottom w:val="none" w:sz="0" w:space="0" w:color="auto"/>
        <w:right w:val="none" w:sz="0" w:space="0" w:color="auto"/>
      </w:divBdr>
    </w:div>
    <w:div w:id="1321349141">
      <w:bodyDiv w:val="1"/>
      <w:marLeft w:val="0"/>
      <w:marRight w:val="0"/>
      <w:marTop w:val="0"/>
      <w:marBottom w:val="0"/>
      <w:divBdr>
        <w:top w:val="none" w:sz="0" w:space="0" w:color="auto"/>
        <w:left w:val="none" w:sz="0" w:space="0" w:color="auto"/>
        <w:bottom w:val="none" w:sz="0" w:space="0" w:color="auto"/>
        <w:right w:val="none" w:sz="0" w:space="0" w:color="auto"/>
      </w:divBdr>
    </w:div>
    <w:div w:id="1467356749">
      <w:bodyDiv w:val="1"/>
      <w:marLeft w:val="0"/>
      <w:marRight w:val="0"/>
      <w:marTop w:val="0"/>
      <w:marBottom w:val="0"/>
      <w:divBdr>
        <w:top w:val="none" w:sz="0" w:space="0" w:color="auto"/>
        <w:left w:val="none" w:sz="0" w:space="0" w:color="auto"/>
        <w:bottom w:val="none" w:sz="0" w:space="0" w:color="auto"/>
        <w:right w:val="none" w:sz="0" w:space="0" w:color="auto"/>
      </w:divBdr>
    </w:div>
    <w:div w:id="1506282953">
      <w:bodyDiv w:val="1"/>
      <w:marLeft w:val="0"/>
      <w:marRight w:val="0"/>
      <w:marTop w:val="0"/>
      <w:marBottom w:val="0"/>
      <w:divBdr>
        <w:top w:val="none" w:sz="0" w:space="0" w:color="auto"/>
        <w:left w:val="none" w:sz="0" w:space="0" w:color="auto"/>
        <w:bottom w:val="none" w:sz="0" w:space="0" w:color="auto"/>
        <w:right w:val="none" w:sz="0" w:space="0" w:color="auto"/>
      </w:divBdr>
    </w:div>
    <w:div w:id="1526212623">
      <w:bodyDiv w:val="1"/>
      <w:marLeft w:val="0"/>
      <w:marRight w:val="0"/>
      <w:marTop w:val="0"/>
      <w:marBottom w:val="0"/>
      <w:divBdr>
        <w:top w:val="none" w:sz="0" w:space="0" w:color="auto"/>
        <w:left w:val="none" w:sz="0" w:space="0" w:color="auto"/>
        <w:bottom w:val="none" w:sz="0" w:space="0" w:color="auto"/>
        <w:right w:val="none" w:sz="0" w:space="0" w:color="auto"/>
      </w:divBdr>
    </w:div>
    <w:div w:id="1606230766">
      <w:bodyDiv w:val="1"/>
      <w:marLeft w:val="0"/>
      <w:marRight w:val="0"/>
      <w:marTop w:val="0"/>
      <w:marBottom w:val="0"/>
      <w:divBdr>
        <w:top w:val="none" w:sz="0" w:space="0" w:color="auto"/>
        <w:left w:val="none" w:sz="0" w:space="0" w:color="auto"/>
        <w:bottom w:val="none" w:sz="0" w:space="0" w:color="auto"/>
        <w:right w:val="none" w:sz="0" w:space="0" w:color="auto"/>
      </w:divBdr>
      <w:divsChild>
        <w:div w:id="792014270">
          <w:marLeft w:val="0"/>
          <w:marRight w:val="0"/>
          <w:marTop w:val="0"/>
          <w:marBottom w:val="0"/>
          <w:divBdr>
            <w:top w:val="none" w:sz="0" w:space="0" w:color="auto"/>
            <w:left w:val="none" w:sz="0" w:space="0" w:color="auto"/>
            <w:bottom w:val="none" w:sz="0" w:space="0" w:color="auto"/>
            <w:right w:val="none" w:sz="0" w:space="0" w:color="auto"/>
          </w:divBdr>
          <w:divsChild>
            <w:div w:id="63225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024318">
      <w:bodyDiv w:val="1"/>
      <w:marLeft w:val="0"/>
      <w:marRight w:val="0"/>
      <w:marTop w:val="0"/>
      <w:marBottom w:val="0"/>
      <w:divBdr>
        <w:top w:val="none" w:sz="0" w:space="0" w:color="auto"/>
        <w:left w:val="none" w:sz="0" w:space="0" w:color="auto"/>
        <w:bottom w:val="none" w:sz="0" w:space="0" w:color="auto"/>
        <w:right w:val="none" w:sz="0" w:space="0" w:color="auto"/>
      </w:divBdr>
    </w:div>
    <w:div w:id="1663195624">
      <w:bodyDiv w:val="1"/>
      <w:marLeft w:val="0"/>
      <w:marRight w:val="0"/>
      <w:marTop w:val="0"/>
      <w:marBottom w:val="0"/>
      <w:divBdr>
        <w:top w:val="none" w:sz="0" w:space="0" w:color="auto"/>
        <w:left w:val="none" w:sz="0" w:space="0" w:color="auto"/>
        <w:bottom w:val="none" w:sz="0" w:space="0" w:color="auto"/>
        <w:right w:val="none" w:sz="0" w:space="0" w:color="auto"/>
      </w:divBdr>
      <w:divsChild>
        <w:div w:id="1911038504">
          <w:marLeft w:val="0"/>
          <w:marRight w:val="0"/>
          <w:marTop w:val="0"/>
          <w:marBottom w:val="0"/>
          <w:divBdr>
            <w:top w:val="none" w:sz="0" w:space="0" w:color="auto"/>
            <w:left w:val="none" w:sz="0" w:space="0" w:color="auto"/>
            <w:bottom w:val="none" w:sz="0" w:space="0" w:color="auto"/>
            <w:right w:val="none" w:sz="0" w:space="0" w:color="auto"/>
          </w:divBdr>
        </w:div>
      </w:divsChild>
    </w:div>
    <w:div w:id="1792287526">
      <w:bodyDiv w:val="1"/>
      <w:marLeft w:val="0"/>
      <w:marRight w:val="0"/>
      <w:marTop w:val="0"/>
      <w:marBottom w:val="0"/>
      <w:divBdr>
        <w:top w:val="none" w:sz="0" w:space="0" w:color="auto"/>
        <w:left w:val="none" w:sz="0" w:space="0" w:color="auto"/>
        <w:bottom w:val="none" w:sz="0" w:space="0" w:color="auto"/>
        <w:right w:val="none" w:sz="0" w:space="0" w:color="auto"/>
      </w:divBdr>
    </w:div>
    <w:div w:id="1825311540">
      <w:bodyDiv w:val="1"/>
      <w:marLeft w:val="0"/>
      <w:marRight w:val="0"/>
      <w:marTop w:val="0"/>
      <w:marBottom w:val="0"/>
      <w:divBdr>
        <w:top w:val="none" w:sz="0" w:space="0" w:color="auto"/>
        <w:left w:val="none" w:sz="0" w:space="0" w:color="auto"/>
        <w:bottom w:val="none" w:sz="0" w:space="0" w:color="auto"/>
        <w:right w:val="none" w:sz="0" w:space="0" w:color="auto"/>
      </w:divBdr>
    </w:div>
    <w:div w:id="1848052818">
      <w:bodyDiv w:val="1"/>
      <w:marLeft w:val="0"/>
      <w:marRight w:val="0"/>
      <w:marTop w:val="0"/>
      <w:marBottom w:val="0"/>
      <w:divBdr>
        <w:top w:val="none" w:sz="0" w:space="0" w:color="auto"/>
        <w:left w:val="none" w:sz="0" w:space="0" w:color="auto"/>
        <w:bottom w:val="none" w:sz="0" w:space="0" w:color="auto"/>
        <w:right w:val="none" w:sz="0" w:space="0" w:color="auto"/>
      </w:divBdr>
    </w:div>
    <w:div w:id="1983074716">
      <w:bodyDiv w:val="1"/>
      <w:marLeft w:val="0"/>
      <w:marRight w:val="0"/>
      <w:marTop w:val="0"/>
      <w:marBottom w:val="0"/>
      <w:divBdr>
        <w:top w:val="none" w:sz="0" w:space="0" w:color="auto"/>
        <w:left w:val="none" w:sz="0" w:space="0" w:color="auto"/>
        <w:bottom w:val="none" w:sz="0" w:space="0" w:color="auto"/>
        <w:right w:val="none" w:sz="0" w:space="0" w:color="auto"/>
      </w:divBdr>
    </w:div>
    <w:div w:id="2066760382">
      <w:bodyDiv w:val="1"/>
      <w:marLeft w:val="0"/>
      <w:marRight w:val="0"/>
      <w:marTop w:val="0"/>
      <w:marBottom w:val="0"/>
      <w:divBdr>
        <w:top w:val="none" w:sz="0" w:space="0" w:color="auto"/>
        <w:left w:val="none" w:sz="0" w:space="0" w:color="auto"/>
        <w:bottom w:val="none" w:sz="0" w:space="0" w:color="auto"/>
        <w:right w:val="none" w:sz="0" w:space="0" w:color="auto"/>
      </w:divBdr>
      <w:divsChild>
        <w:div w:id="1387335677">
          <w:marLeft w:val="0"/>
          <w:marRight w:val="0"/>
          <w:marTop w:val="0"/>
          <w:marBottom w:val="0"/>
          <w:divBdr>
            <w:top w:val="none" w:sz="0" w:space="0" w:color="auto"/>
            <w:left w:val="none" w:sz="0" w:space="0" w:color="auto"/>
            <w:bottom w:val="none" w:sz="0" w:space="0" w:color="auto"/>
            <w:right w:val="none" w:sz="0" w:space="0" w:color="auto"/>
          </w:divBdr>
        </w:div>
      </w:divsChild>
    </w:div>
    <w:div w:id="2109346377">
      <w:bodyDiv w:val="1"/>
      <w:marLeft w:val="0"/>
      <w:marRight w:val="0"/>
      <w:marTop w:val="0"/>
      <w:marBottom w:val="0"/>
      <w:divBdr>
        <w:top w:val="none" w:sz="0" w:space="0" w:color="auto"/>
        <w:left w:val="none" w:sz="0" w:space="0" w:color="auto"/>
        <w:bottom w:val="none" w:sz="0" w:space="0" w:color="auto"/>
        <w:right w:val="none" w:sz="0" w:space="0" w:color="auto"/>
      </w:divBdr>
      <w:divsChild>
        <w:div w:id="17089937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s.ac-versailles.fr/nqw/web/bd_ci/t_1_1_d/" TargetMode="External"/><Relationship Id="rId13" Type="http://schemas.openxmlformats.org/officeDocument/2006/relationships/image" Target="media/image1.jpeg"/><Relationship Id="rId18" Type="http://schemas.openxmlformats.org/officeDocument/2006/relationships/hyperlink" Target="http://www.ses.ac-versailles.fr/extras/bd/dico/consulter.html"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prets.caissedesdepots.fr/IMG/pdf/conjoncture_46.pdf" TargetMode="External"/><Relationship Id="rId17" Type="http://schemas.openxmlformats.org/officeDocument/2006/relationships/hyperlink" Target="http://databank.banquemondiale.org/data/reports.aspx?source=Indicateurs-de-gouvernance-mondiaux" TargetMode="External"/><Relationship Id="rId2" Type="http://schemas.openxmlformats.org/officeDocument/2006/relationships/numbering" Target="numbering.xml"/><Relationship Id="rId16" Type="http://schemas.openxmlformats.org/officeDocument/2006/relationships/hyperlink" Target="http://databank.banquemondiale.org/data/reports.aspx?source=indicateurs-du-d%c3%a9veloppement-dans-le-monde"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theme" Target="theme/theme1.xml"/><Relationship Id="rId10" Type="http://schemas.openxmlformats.org/officeDocument/2006/relationships/hyperlink" Target="https://www.oecd.org/fr/sites/strategiedelocdepourlinnovation/definirlinnovation.htm" TargetMode="External"/><Relationship Id="rId19" Type="http://schemas.openxmlformats.org/officeDocument/2006/relationships/hyperlink" Target="http://www.ses.ac-versailles.fr/extras/bd/dico/consulter.html" TargetMode="External"/><Relationship Id="rId4" Type="http://schemas.openxmlformats.org/officeDocument/2006/relationships/settings" Target="settings.xml"/><Relationship Id="rId9" Type="http://schemas.openxmlformats.org/officeDocument/2006/relationships/hyperlink" Target="http://www.ses.ac-versailles.fr/extras/bd/exos/gains_prod.html" TargetMode="External"/><Relationship Id="rId14" Type="http://schemas.openxmlformats.org/officeDocument/2006/relationships/hyperlink" Target="http://www.mouvementpourundeveloppementhumain.fr/quelles-sont-les-causes-et-consequences-des-gains-de-productivite/" TargetMode="Externa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MASTER\Desktop\Nouveau%20site%20acad&#233;mique\cours_inverse\terminale\theme_1_1\t_1_1_d.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MASTER\Desktop\Nouveau%20site%20acad&#233;mique\cours_inverse\terminale\theme_1_1\t_1_1_d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fr-FR"/>
  <c:chart>
    <c:title>
      <c:tx>
        <c:rich>
          <a:bodyPr/>
          <a:lstStyle/>
          <a:p>
            <a:pPr>
              <a:defRPr sz="1200"/>
            </a:pPr>
            <a:r>
              <a:rPr lang="en-US" sz="1200"/>
              <a:t>Dépenses intérieures de R-D (DIRD)</a:t>
            </a:r>
          </a:p>
        </c:rich>
      </c:tx>
      <c:layout>
        <c:manualLayout>
          <c:xMode val="edge"/>
          <c:yMode val="edge"/>
          <c:x val="0.33826049521587648"/>
          <c:y val="0"/>
        </c:manualLayout>
      </c:layout>
      <c:overlay val="1"/>
    </c:title>
    <c:plotArea>
      <c:layout>
        <c:manualLayout>
          <c:layoutTarget val="inner"/>
          <c:xMode val="edge"/>
          <c:yMode val="edge"/>
          <c:x val="3.8786165381204482E-2"/>
          <c:y val="7.5409962788593979E-2"/>
          <c:w val="0.94370524844804071"/>
          <c:h val="0.85539606504800481"/>
        </c:manualLayout>
      </c:layout>
      <c:lineChart>
        <c:grouping val="standard"/>
        <c:ser>
          <c:idx val="0"/>
          <c:order val="0"/>
          <c:tx>
            <c:strRef>
              <c:f>Feuil5!$A$4</c:f>
              <c:strCache>
                <c:ptCount val="1"/>
                <c:pt idx="0">
                  <c:v>France</c:v>
                </c:pt>
              </c:strCache>
            </c:strRef>
          </c:tx>
          <c:spPr>
            <a:ln>
              <a:solidFill>
                <a:sysClr val="windowText" lastClr="000000"/>
              </a:solidFill>
              <a:prstDash val="sysDash"/>
            </a:ln>
          </c:spPr>
          <c:marker>
            <c:symbol val="none"/>
          </c:marker>
          <c:cat>
            <c:strRef>
              <c:f>Feuil5!$B$3:$AI$3</c:f>
              <c:strCache>
                <c:ptCount val="34"/>
                <c:pt idx="0">
                  <c:v>1981</c:v>
                </c:pt>
                <c:pt idx="1">
                  <c:v>1982</c:v>
                </c:pt>
                <c:pt idx="2">
                  <c:v>1983</c:v>
                </c:pt>
                <c:pt idx="3">
                  <c:v>1984</c:v>
                </c:pt>
                <c:pt idx="4">
                  <c:v>1985</c:v>
                </c:pt>
                <c:pt idx="5">
                  <c:v>1986</c:v>
                </c:pt>
                <c:pt idx="6">
                  <c:v>1987</c:v>
                </c:pt>
                <c:pt idx="7">
                  <c:v>1988</c:v>
                </c:pt>
                <c:pt idx="8">
                  <c:v>1989</c:v>
                </c:pt>
                <c:pt idx="9">
                  <c:v>1990</c:v>
                </c:pt>
                <c:pt idx="10">
                  <c:v>1991</c:v>
                </c:pt>
                <c:pt idx="11">
                  <c:v>1992</c:v>
                </c:pt>
                <c:pt idx="12">
                  <c:v>1993</c:v>
                </c:pt>
                <c:pt idx="13">
                  <c:v>1994</c:v>
                </c:pt>
                <c:pt idx="14">
                  <c:v>1995</c:v>
                </c:pt>
                <c:pt idx="15">
                  <c:v>1996</c:v>
                </c:pt>
                <c:pt idx="16">
                  <c:v>1997</c:v>
                </c:pt>
                <c:pt idx="17">
                  <c:v>1998</c:v>
                </c:pt>
                <c:pt idx="18">
                  <c:v>1999</c:v>
                </c:pt>
                <c:pt idx="19">
                  <c:v>2000</c:v>
                </c:pt>
                <c:pt idx="20">
                  <c:v>2001</c:v>
                </c:pt>
                <c:pt idx="21">
                  <c:v>2002</c:v>
                </c:pt>
                <c:pt idx="22">
                  <c:v>2003</c:v>
                </c:pt>
                <c:pt idx="23">
                  <c:v>2004</c:v>
                </c:pt>
                <c:pt idx="24">
                  <c:v>2005</c:v>
                </c:pt>
                <c:pt idx="25">
                  <c:v>2006</c:v>
                </c:pt>
                <c:pt idx="26">
                  <c:v>2007</c:v>
                </c:pt>
                <c:pt idx="27">
                  <c:v>2008</c:v>
                </c:pt>
                <c:pt idx="28">
                  <c:v>2009</c:v>
                </c:pt>
                <c:pt idx="29">
                  <c:v>2010</c:v>
                </c:pt>
                <c:pt idx="30">
                  <c:v>2011</c:v>
                </c:pt>
                <c:pt idx="31">
                  <c:v>2012</c:v>
                </c:pt>
                <c:pt idx="32">
                  <c:v>2013</c:v>
                </c:pt>
                <c:pt idx="33">
                  <c:v>2014</c:v>
                </c:pt>
              </c:strCache>
            </c:strRef>
          </c:cat>
          <c:val>
            <c:numRef>
              <c:f>Feuil5!$B$4:$AI$4</c:f>
              <c:numCache>
                <c:formatCode>General</c:formatCode>
                <c:ptCount val="34"/>
                <c:pt idx="0">
                  <c:v>0.76158812347256999</c:v>
                </c:pt>
                <c:pt idx="1">
                  <c:v>0.80787203118132001</c:v>
                </c:pt>
                <c:pt idx="2">
                  <c:v>0.82959610249400995</c:v>
                </c:pt>
                <c:pt idx="3">
                  <c:v>0.84880603894904005</c:v>
                </c:pt>
                <c:pt idx="4">
                  <c:v>0.87997623014299053</c:v>
                </c:pt>
                <c:pt idx="5">
                  <c:v>0.86951155606973995</c:v>
                </c:pt>
                <c:pt idx="6">
                  <c:v>0.90042803266260063</c:v>
                </c:pt>
                <c:pt idx="7">
                  <c:v>0.92772333394644002</c:v>
                </c:pt>
                <c:pt idx="8">
                  <c:v>0.95846729406264919</c:v>
                </c:pt>
                <c:pt idx="9">
                  <c:v>0.98425032569898996</c:v>
                </c:pt>
                <c:pt idx="10">
                  <c:v>0.96375599875343054</c:v>
                </c:pt>
                <c:pt idx="11">
                  <c:v>1.05813744735258</c:v>
                </c:pt>
                <c:pt idx="12">
                  <c:v>1.0849502826625799</c:v>
                </c:pt>
                <c:pt idx="13">
                  <c:v>1.0982093890426798</c:v>
                </c:pt>
                <c:pt idx="14">
                  <c:v>1.0775358065763201</c:v>
                </c:pt>
                <c:pt idx="15">
                  <c:v>1.0727436346197201</c:v>
                </c:pt>
                <c:pt idx="16">
                  <c:v>1.1024159989911011</c:v>
                </c:pt>
                <c:pt idx="17">
                  <c:v>1.1141608077240799</c:v>
                </c:pt>
                <c:pt idx="18">
                  <c:v>1.1347465173428199</c:v>
                </c:pt>
                <c:pt idx="19">
                  <c:v>1.0944203977235598</c:v>
                </c:pt>
                <c:pt idx="20">
                  <c:v>1.1542635804455301</c:v>
                </c:pt>
                <c:pt idx="21">
                  <c:v>1.1284537205058911</c:v>
                </c:pt>
                <c:pt idx="22">
                  <c:v>1.0720053889063301</c:v>
                </c:pt>
                <c:pt idx="23">
                  <c:v>1.0584819062872601</c:v>
                </c:pt>
                <c:pt idx="24">
                  <c:v>1.0617874375415501</c:v>
                </c:pt>
                <c:pt idx="25">
                  <c:v>1.0702201571602998</c:v>
                </c:pt>
                <c:pt idx="26">
                  <c:v>1.0559587648470701</c:v>
                </c:pt>
                <c:pt idx="27">
                  <c:v>1.0456488864393598</c:v>
                </c:pt>
                <c:pt idx="28">
                  <c:v>1.1545941422896198</c:v>
                </c:pt>
                <c:pt idx="29">
                  <c:v>1.1636346154904678</c:v>
                </c:pt>
                <c:pt idx="30">
                  <c:v>1.2058260541042385</c:v>
                </c:pt>
                <c:pt idx="31">
                  <c:v>1.2333008933221989</c:v>
                </c:pt>
                <c:pt idx="32">
                  <c:v>1.234365823870281</c:v>
                </c:pt>
              </c:numCache>
            </c:numRef>
          </c:val>
        </c:ser>
        <c:ser>
          <c:idx val="1"/>
          <c:order val="1"/>
          <c:tx>
            <c:strRef>
              <c:f>Feuil5!$A$5</c:f>
              <c:strCache>
                <c:ptCount val="1"/>
                <c:pt idx="0">
                  <c:v>Allemagne</c:v>
                </c:pt>
              </c:strCache>
            </c:strRef>
          </c:tx>
          <c:spPr>
            <a:ln>
              <a:solidFill>
                <a:schemeClr val="bg1">
                  <a:lumMod val="75000"/>
                </a:schemeClr>
              </a:solidFill>
            </a:ln>
          </c:spPr>
          <c:marker>
            <c:symbol val="none"/>
          </c:marker>
          <c:cat>
            <c:strRef>
              <c:f>Feuil5!$B$3:$AI$3</c:f>
              <c:strCache>
                <c:ptCount val="34"/>
                <c:pt idx="0">
                  <c:v>1981</c:v>
                </c:pt>
                <c:pt idx="1">
                  <c:v>1982</c:v>
                </c:pt>
                <c:pt idx="2">
                  <c:v>1983</c:v>
                </c:pt>
                <c:pt idx="3">
                  <c:v>1984</c:v>
                </c:pt>
                <c:pt idx="4">
                  <c:v>1985</c:v>
                </c:pt>
                <c:pt idx="5">
                  <c:v>1986</c:v>
                </c:pt>
                <c:pt idx="6">
                  <c:v>1987</c:v>
                </c:pt>
                <c:pt idx="7">
                  <c:v>1988</c:v>
                </c:pt>
                <c:pt idx="8">
                  <c:v>1989</c:v>
                </c:pt>
                <c:pt idx="9">
                  <c:v>1990</c:v>
                </c:pt>
                <c:pt idx="10">
                  <c:v>1991</c:v>
                </c:pt>
                <c:pt idx="11">
                  <c:v>1992</c:v>
                </c:pt>
                <c:pt idx="12">
                  <c:v>1993</c:v>
                </c:pt>
                <c:pt idx="13">
                  <c:v>1994</c:v>
                </c:pt>
                <c:pt idx="14">
                  <c:v>1995</c:v>
                </c:pt>
                <c:pt idx="15">
                  <c:v>1996</c:v>
                </c:pt>
                <c:pt idx="16">
                  <c:v>1997</c:v>
                </c:pt>
                <c:pt idx="17">
                  <c:v>1998</c:v>
                </c:pt>
                <c:pt idx="18">
                  <c:v>1999</c:v>
                </c:pt>
                <c:pt idx="19">
                  <c:v>2000</c:v>
                </c:pt>
                <c:pt idx="20">
                  <c:v>2001</c:v>
                </c:pt>
                <c:pt idx="21">
                  <c:v>2002</c:v>
                </c:pt>
                <c:pt idx="22">
                  <c:v>2003</c:v>
                </c:pt>
                <c:pt idx="23">
                  <c:v>2004</c:v>
                </c:pt>
                <c:pt idx="24">
                  <c:v>2005</c:v>
                </c:pt>
                <c:pt idx="25">
                  <c:v>2006</c:v>
                </c:pt>
                <c:pt idx="26">
                  <c:v>2007</c:v>
                </c:pt>
                <c:pt idx="27">
                  <c:v>2008</c:v>
                </c:pt>
                <c:pt idx="28">
                  <c:v>2009</c:v>
                </c:pt>
                <c:pt idx="29">
                  <c:v>2010</c:v>
                </c:pt>
                <c:pt idx="30">
                  <c:v>2011</c:v>
                </c:pt>
                <c:pt idx="31">
                  <c:v>2012</c:v>
                </c:pt>
                <c:pt idx="32">
                  <c:v>2013</c:v>
                </c:pt>
                <c:pt idx="33">
                  <c:v>2014</c:v>
                </c:pt>
              </c:strCache>
            </c:strRef>
          </c:cat>
          <c:val>
            <c:numRef>
              <c:f>Feuil5!$B$5:$AI$5</c:f>
              <c:numCache>
                <c:formatCode>General</c:formatCode>
                <c:ptCount val="34"/>
                <c:pt idx="0">
                  <c:v>1.3368048473015299</c:v>
                </c:pt>
                <c:pt idx="1">
                  <c:v>1.3759904034703698</c:v>
                </c:pt>
                <c:pt idx="2">
                  <c:v>1.4303673124682399</c:v>
                </c:pt>
                <c:pt idx="3">
                  <c:v>1.4467606256141388</c:v>
                </c:pt>
                <c:pt idx="4">
                  <c:v>1.5906033274442199</c:v>
                </c:pt>
                <c:pt idx="5">
                  <c:v>1.6348936638714699</c:v>
                </c:pt>
                <c:pt idx="6">
                  <c:v>1.7475023613496399</c:v>
                </c:pt>
                <c:pt idx="7">
                  <c:v>1.7383077337894599</c:v>
                </c:pt>
                <c:pt idx="8">
                  <c:v>1.7220979642195811</c:v>
                </c:pt>
                <c:pt idx="9">
                  <c:v>1.6558253387654498</c:v>
                </c:pt>
                <c:pt idx="10">
                  <c:v>1.4778706165337399</c:v>
                </c:pt>
                <c:pt idx="11">
                  <c:v>1.3972524361182619</c:v>
                </c:pt>
                <c:pt idx="12">
                  <c:v>1.3437648337193688</c:v>
                </c:pt>
                <c:pt idx="13">
                  <c:v>1.28351791246196</c:v>
                </c:pt>
                <c:pt idx="14">
                  <c:v>1.2791171638018222</c:v>
                </c:pt>
                <c:pt idx="15">
                  <c:v>1.2733782174277188</c:v>
                </c:pt>
                <c:pt idx="16">
                  <c:v>1.33626829479078</c:v>
                </c:pt>
                <c:pt idx="17">
                  <c:v>1.38055038039239</c:v>
                </c:pt>
                <c:pt idx="18">
                  <c:v>1.5269345856847698</c:v>
                </c:pt>
                <c:pt idx="19">
                  <c:v>1.5795707967946788</c:v>
                </c:pt>
                <c:pt idx="20">
                  <c:v>1.56633254581737</c:v>
                </c:pt>
                <c:pt idx="21">
                  <c:v>1.5825586048006401</c:v>
                </c:pt>
                <c:pt idx="22">
                  <c:v>1.6278152138661699</c:v>
                </c:pt>
                <c:pt idx="23">
                  <c:v>1.61128238102369</c:v>
                </c:pt>
                <c:pt idx="24">
                  <c:v>1.6370196795980601</c:v>
                </c:pt>
                <c:pt idx="25">
                  <c:v>1.6773425258539612</c:v>
                </c:pt>
                <c:pt idx="26">
                  <c:v>1.6664411932055601</c:v>
                </c:pt>
                <c:pt idx="27">
                  <c:v>1.7471649113493188</c:v>
                </c:pt>
                <c:pt idx="28">
                  <c:v>1.8016102715392799</c:v>
                </c:pt>
                <c:pt idx="29">
                  <c:v>1.7779931223982899</c:v>
                </c:pt>
                <c:pt idx="30">
                  <c:v>1.8335112044901398</c:v>
                </c:pt>
                <c:pt idx="31">
                  <c:v>1.8974376483741489</c:v>
                </c:pt>
                <c:pt idx="32">
                  <c:v>1.8496731659588301</c:v>
                </c:pt>
                <c:pt idx="33">
                  <c:v>1.9071956510555099</c:v>
                </c:pt>
              </c:numCache>
            </c:numRef>
          </c:val>
        </c:ser>
        <c:ser>
          <c:idx val="2"/>
          <c:order val="2"/>
          <c:tx>
            <c:strRef>
              <c:f>Feuil5!$A$6</c:f>
              <c:strCache>
                <c:ptCount val="1"/>
                <c:pt idx="0">
                  <c:v>Italie</c:v>
                </c:pt>
              </c:strCache>
            </c:strRef>
          </c:tx>
          <c:spPr>
            <a:ln>
              <a:solidFill>
                <a:schemeClr val="bg1">
                  <a:lumMod val="50000"/>
                </a:schemeClr>
              </a:solidFill>
              <a:prstDash val="sysDash"/>
            </a:ln>
          </c:spPr>
          <c:marker>
            <c:symbol val="none"/>
          </c:marker>
          <c:cat>
            <c:strRef>
              <c:f>Feuil5!$B$3:$AI$3</c:f>
              <c:strCache>
                <c:ptCount val="34"/>
                <c:pt idx="0">
                  <c:v>1981</c:v>
                </c:pt>
                <c:pt idx="1">
                  <c:v>1982</c:v>
                </c:pt>
                <c:pt idx="2">
                  <c:v>1983</c:v>
                </c:pt>
                <c:pt idx="3">
                  <c:v>1984</c:v>
                </c:pt>
                <c:pt idx="4">
                  <c:v>1985</c:v>
                </c:pt>
                <c:pt idx="5">
                  <c:v>1986</c:v>
                </c:pt>
                <c:pt idx="6">
                  <c:v>1987</c:v>
                </c:pt>
                <c:pt idx="7">
                  <c:v>1988</c:v>
                </c:pt>
                <c:pt idx="8">
                  <c:v>1989</c:v>
                </c:pt>
                <c:pt idx="9">
                  <c:v>1990</c:v>
                </c:pt>
                <c:pt idx="10">
                  <c:v>1991</c:v>
                </c:pt>
                <c:pt idx="11">
                  <c:v>1992</c:v>
                </c:pt>
                <c:pt idx="12">
                  <c:v>1993</c:v>
                </c:pt>
                <c:pt idx="13">
                  <c:v>1994</c:v>
                </c:pt>
                <c:pt idx="14">
                  <c:v>1995</c:v>
                </c:pt>
                <c:pt idx="15">
                  <c:v>1996</c:v>
                </c:pt>
                <c:pt idx="16">
                  <c:v>1997</c:v>
                </c:pt>
                <c:pt idx="17">
                  <c:v>1998</c:v>
                </c:pt>
                <c:pt idx="18">
                  <c:v>1999</c:v>
                </c:pt>
                <c:pt idx="19">
                  <c:v>2000</c:v>
                </c:pt>
                <c:pt idx="20">
                  <c:v>2001</c:v>
                </c:pt>
                <c:pt idx="21">
                  <c:v>2002</c:v>
                </c:pt>
                <c:pt idx="22">
                  <c:v>2003</c:v>
                </c:pt>
                <c:pt idx="23">
                  <c:v>2004</c:v>
                </c:pt>
                <c:pt idx="24">
                  <c:v>2005</c:v>
                </c:pt>
                <c:pt idx="25">
                  <c:v>2006</c:v>
                </c:pt>
                <c:pt idx="26">
                  <c:v>2007</c:v>
                </c:pt>
                <c:pt idx="27">
                  <c:v>2008</c:v>
                </c:pt>
                <c:pt idx="28">
                  <c:v>2009</c:v>
                </c:pt>
                <c:pt idx="29">
                  <c:v>2010</c:v>
                </c:pt>
                <c:pt idx="30">
                  <c:v>2011</c:v>
                </c:pt>
                <c:pt idx="31">
                  <c:v>2012</c:v>
                </c:pt>
                <c:pt idx="32">
                  <c:v>2013</c:v>
                </c:pt>
                <c:pt idx="33">
                  <c:v>2014</c:v>
                </c:pt>
              </c:strCache>
            </c:strRef>
          </c:cat>
          <c:val>
            <c:numRef>
              <c:f>Feuil5!$B$6:$AI$6</c:f>
              <c:numCache>
                <c:formatCode>General</c:formatCode>
                <c:ptCount val="34"/>
                <c:pt idx="0">
                  <c:v>0.41619412346008</c:v>
                </c:pt>
                <c:pt idx="1">
                  <c:v>0.41392287008395062</c:v>
                </c:pt>
                <c:pt idx="2">
                  <c:v>0.40488943210159001</c:v>
                </c:pt>
                <c:pt idx="3">
                  <c:v>0.41503583491807</c:v>
                </c:pt>
                <c:pt idx="4">
                  <c:v>0.47354137329357027</c:v>
                </c:pt>
                <c:pt idx="5">
                  <c:v>0.4312836917409904</c:v>
                </c:pt>
                <c:pt idx="6">
                  <c:v>0.46891174450828993</c:v>
                </c:pt>
                <c:pt idx="7">
                  <c:v>0.50439801312788068</c:v>
                </c:pt>
                <c:pt idx="8">
                  <c:v>0.54072502146551082</c:v>
                </c:pt>
                <c:pt idx="9">
                  <c:v>0.52725795119038998</c:v>
                </c:pt>
                <c:pt idx="10">
                  <c:v>0.50826187125836997</c:v>
                </c:pt>
                <c:pt idx="11">
                  <c:v>0.52421428708105944</c:v>
                </c:pt>
                <c:pt idx="12">
                  <c:v>0.46683049992628034</c:v>
                </c:pt>
                <c:pt idx="13">
                  <c:v>0.43054946156826041</c:v>
                </c:pt>
                <c:pt idx="14">
                  <c:v>0.39094977880738041</c:v>
                </c:pt>
                <c:pt idx="15">
                  <c:v>0.40762532274781027</c:v>
                </c:pt>
                <c:pt idx="24">
                  <c:v>0.41531142177210034</c:v>
                </c:pt>
                <c:pt idx="25">
                  <c:v>0.43939404093261042</c:v>
                </c:pt>
                <c:pt idx="26">
                  <c:v>0.47595268112528055</c:v>
                </c:pt>
                <c:pt idx="27">
                  <c:v>0.53430110926060959</c:v>
                </c:pt>
                <c:pt idx="28">
                  <c:v>0.53927885555026001</c:v>
                </c:pt>
                <c:pt idx="29">
                  <c:v>0.54625869026939056</c:v>
                </c:pt>
                <c:pt idx="30">
                  <c:v>0.54549631540142951</c:v>
                </c:pt>
                <c:pt idx="31">
                  <c:v>0.56283996725887087</c:v>
                </c:pt>
                <c:pt idx="32">
                  <c:v>0.59102715957508001</c:v>
                </c:pt>
              </c:numCache>
            </c:numRef>
          </c:val>
        </c:ser>
        <c:ser>
          <c:idx val="3"/>
          <c:order val="3"/>
          <c:tx>
            <c:strRef>
              <c:f>Feuil5!$A$7</c:f>
              <c:strCache>
                <c:ptCount val="1"/>
                <c:pt idx="0">
                  <c:v>Japon</c:v>
                </c:pt>
              </c:strCache>
            </c:strRef>
          </c:tx>
          <c:spPr>
            <a:ln>
              <a:solidFill>
                <a:sysClr val="windowText" lastClr="000000"/>
              </a:solidFill>
              <a:prstDash val="sysDot"/>
            </a:ln>
          </c:spPr>
          <c:marker>
            <c:symbol val="none"/>
          </c:marker>
          <c:cat>
            <c:strRef>
              <c:f>Feuil5!$B$3:$AI$3</c:f>
              <c:strCache>
                <c:ptCount val="34"/>
                <c:pt idx="0">
                  <c:v>1981</c:v>
                </c:pt>
                <c:pt idx="1">
                  <c:v>1982</c:v>
                </c:pt>
                <c:pt idx="2">
                  <c:v>1983</c:v>
                </c:pt>
                <c:pt idx="3">
                  <c:v>1984</c:v>
                </c:pt>
                <c:pt idx="4">
                  <c:v>1985</c:v>
                </c:pt>
                <c:pt idx="5">
                  <c:v>1986</c:v>
                </c:pt>
                <c:pt idx="6">
                  <c:v>1987</c:v>
                </c:pt>
                <c:pt idx="7">
                  <c:v>1988</c:v>
                </c:pt>
                <c:pt idx="8">
                  <c:v>1989</c:v>
                </c:pt>
                <c:pt idx="9">
                  <c:v>1990</c:v>
                </c:pt>
                <c:pt idx="10">
                  <c:v>1991</c:v>
                </c:pt>
                <c:pt idx="11">
                  <c:v>1992</c:v>
                </c:pt>
                <c:pt idx="12">
                  <c:v>1993</c:v>
                </c:pt>
                <c:pt idx="13">
                  <c:v>1994</c:v>
                </c:pt>
                <c:pt idx="14">
                  <c:v>1995</c:v>
                </c:pt>
                <c:pt idx="15">
                  <c:v>1996</c:v>
                </c:pt>
                <c:pt idx="16">
                  <c:v>1997</c:v>
                </c:pt>
                <c:pt idx="17">
                  <c:v>1998</c:v>
                </c:pt>
                <c:pt idx="18">
                  <c:v>1999</c:v>
                </c:pt>
                <c:pt idx="19">
                  <c:v>2000</c:v>
                </c:pt>
                <c:pt idx="20">
                  <c:v>2001</c:v>
                </c:pt>
                <c:pt idx="21">
                  <c:v>2002</c:v>
                </c:pt>
                <c:pt idx="22">
                  <c:v>2003</c:v>
                </c:pt>
                <c:pt idx="23">
                  <c:v>2004</c:v>
                </c:pt>
                <c:pt idx="24">
                  <c:v>2005</c:v>
                </c:pt>
                <c:pt idx="25">
                  <c:v>2006</c:v>
                </c:pt>
                <c:pt idx="26">
                  <c:v>2007</c:v>
                </c:pt>
                <c:pt idx="27">
                  <c:v>2008</c:v>
                </c:pt>
                <c:pt idx="28">
                  <c:v>2009</c:v>
                </c:pt>
                <c:pt idx="29">
                  <c:v>2010</c:v>
                </c:pt>
                <c:pt idx="30">
                  <c:v>2011</c:v>
                </c:pt>
                <c:pt idx="31">
                  <c:v>2012</c:v>
                </c:pt>
                <c:pt idx="32">
                  <c:v>2013</c:v>
                </c:pt>
                <c:pt idx="33">
                  <c:v>2014</c:v>
                </c:pt>
              </c:strCache>
            </c:strRef>
          </c:cat>
          <c:val>
            <c:numRef>
              <c:f>Feuil5!$B$7:$AI$7</c:f>
              <c:numCache>
                <c:formatCode>General</c:formatCode>
                <c:ptCount val="34"/>
                <c:pt idx="0">
                  <c:v>1.4062376651208399</c:v>
                </c:pt>
                <c:pt idx="1">
                  <c:v>1.4956584740149599</c:v>
                </c:pt>
                <c:pt idx="2">
                  <c:v>1.6170915916936799</c:v>
                </c:pt>
                <c:pt idx="3">
                  <c:v>1.71661274876026</c:v>
                </c:pt>
                <c:pt idx="4">
                  <c:v>1.8539473686202401</c:v>
                </c:pt>
                <c:pt idx="5">
                  <c:v>1.8259420644840301</c:v>
                </c:pt>
                <c:pt idx="6">
                  <c:v>1.8742073987460601</c:v>
                </c:pt>
                <c:pt idx="7">
                  <c:v>1.9387139859459011</c:v>
                </c:pt>
                <c:pt idx="8">
                  <c:v>2.0512376354616397</c:v>
                </c:pt>
                <c:pt idx="9">
                  <c:v>2.12757449908616</c:v>
                </c:pt>
                <c:pt idx="10">
                  <c:v>2.1004213717937898</c:v>
                </c:pt>
                <c:pt idx="11">
                  <c:v>2.0253517348082397</c:v>
                </c:pt>
                <c:pt idx="12">
                  <c:v>1.9032874407519711</c:v>
                </c:pt>
                <c:pt idx="13">
                  <c:v>1.8702096689537411</c:v>
                </c:pt>
                <c:pt idx="14">
                  <c:v>1.9272579268891914</c:v>
                </c:pt>
                <c:pt idx="15">
                  <c:v>2.0288384380198377</c:v>
                </c:pt>
                <c:pt idx="16">
                  <c:v>2.0919993432700399</c:v>
                </c:pt>
                <c:pt idx="17">
                  <c:v>2.1481186233823899</c:v>
                </c:pt>
                <c:pt idx="18">
                  <c:v>2.1489600382806122</c:v>
                </c:pt>
                <c:pt idx="19">
                  <c:v>2.1738267367512698</c:v>
                </c:pt>
                <c:pt idx="20">
                  <c:v>2.2459271532086702</c:v>
                </c:pt>
                <c:pt idx="21">
                  <c:v>2.3079369404203622</c:v>
                </c:pt>
                <c:pt idx="22">
                  <c:v>2.3467942976593612</c:v>
                </c:pt>
                <c:pt idx="23">
                  <c:v>2.3439944350621298</c:v>
                </c:pt>
                <c:pt idx="24">
                  <c:v>2.5186329511830676</c:v>
                </c:pt>
                <c:pt idx="25">
                  <c:v>2.6273719278371139</c:v>
                </c:pt>
                <c:pt idx="26">
                  <c:v>2.68971209524359</c:v>
                </c:pt>
                <c:pt idx="27">
                  <c:v>2.7102859025161701</c:v>
                </c:pt>
                <c:pt idx="28">
                  <c:v>2.526983667442313</c:v>
                </c:pt>
                <c:pt idx="29">
                  <c:v>2.46925344883917</c:v>
                </c:pt>
                <c:pt idx="30">
                  <c:v>2.5874143594695922</c:v>
                </c:pt>
                <c:pt idx="31">
                  <c:v>2.5434567061275324</c:v>
                </c:pt>
                <c:pt idx="32">
                  <c:v>2.6279303595593038</c:v>
                </c:pt>
                <c:pt idx="33">
                  <c:v>2.7724927650045599</c:v>
                </c:pt>
              </c:numCache>
            </c:numRef>
          </c:val>
        </c:ser>
        <c:ser>
          <c:idx val="4"/>
          <c:order val="4"/>
          <c:tx>
            <c:strRef>
              <c:f>Feuil5!$A$8</c:f>
              <c:strCache>
                <c:ptCount val="1"/>
                <c:pt idx="0">
                  <c:v>Corée</c:v>
                </c:pt>
              </c:strCache>
            </c:strRef>
          </c:tx>
          <c:spPr>
            <a:ln>
              <a:solidFill>
                <a:sysClr val="windowText" lastClr="000000"/>
              </a:solidFill>
            </a:ln>
          </c:spPr>
          <c:marker>
            <c:symbol val="none"/>
          </c:marker>
          <c:cat>
            <c:strRef>
              <c:f>Feuil5!$B$3:$AI$3</c:f>
              <c:strCache>
                <c:ptCount val="34"/>
                <c:pt idx="0">
                  <c:v>1981</c:v>
                </c:pt>
                <c:pt idx="1">
                  <c:v>1982</c:v>
                </c:pt>
                <c:pt idx="2">
                  <c:v>1983</c:v>
                </c:pt>
                <c:pt idx="3">
                  <c:v>1984</c:v>
                </c:pt>
                <c:pt idx="4">
                  <c:v>1985</c:v>
                </c:pt>
                <c:pt idx="5">
                  <c:v>1986</c:v>
                </c:pt>
                <c:pt idx="6">
                  <c:v>1987</c:v>
                </c:pt>
                <c:pt idx="7">
                  <c:v>1988</c:v>
                </c:pt>
                <c:pt idx="8">
                  <c:v>1989</c:v>
                </c:pt>
                <c:pt idx="9">
                  <c:v>1990</c:v>
                </c:pt>
                <c:pt idx="10">
                  <c:v>1991</c:v>
                </c:pt>
                <c:pt idx="11">
                  <c:v>1992</c:v>
                </c:pt>
                <c:pt idx="12">
                  <c:v>1993</c:v>
                </c:pt>
                <c:pt idx="13">
                  <c:v>1994</c:v>
                </c:pt>
                <c:pt idx="14">
                  <c:v>1995</c:v>
                </c:pt>
                <c:pt idx="15">
                  <c:v>1996</c:v>
                </c:pt>
                <c:pt idx="16">
                  <c:v>1997</c:v>
                </c:pt>
                <c:pt idx="17">
                  <c:v>1998</c:v>
                </c:pt>
                <c:pt idx="18">
                  <c:v>1999</c:v>
                </c:pt>
                <c:pt idx="19">
                  <c:v>2000</c:v>
                </c:pt>
                <c:pt idx="20">
                  <c:v>2001</c:v>
                </c:pt>
                <c:pt idx="21">
                  <c:v>2002</c:v>
                </c:pt>
                <c:pt idx="22">
                  <c:v>2003</c:v>
                </c:pt>
                <c:pt idx="23">
                  <c:v>2004</c:v>
                </c:pt>
                <c:pt idx="24">
                  <c:v>2005</c:v>
                </c:pt>
                <c:pt idx="25">
                  <c:v>2006</c:v>
                </c:pt>
                <c:pt idx="26">
                  <c:v>2007</c:v>
                </c:pt>
                <c:pt idx="27">
                  <c:v>2008</c:v>
                </c:pt>
                <c:pt idx="28">
                  <c:v>2009</c:v>
                </c:pt>
                <c:pt idx="29">
                  <c:v>2010</c:v>
                </c:pt>
                <c:pt idx="30">
                  <c:v>2011</c:v>
                </c:pt>
                <c:pt idx="31">
                  <c:v>2012</c:v>
                </c:pt>
                <c:pt idx="32">
                  <c:v>2013</c:v>
                </c:pt>
                <c:pt idx="33">
                  <c:v>2014</c:v>
                </c:pt>
              </c:strCache>
            </c:strRef>
          </c:cat>
          <c:val>
            <c:numRef>
              <c:f>Feuil5!$B$8:$AI$8</c:f>
              <c:numCache>
                <c:formatCode>General</c:formatCode>
                <c:ptCount val="34"/>
                <c:pt idx="14">
                  <c:v>1.6784271732888911</c:v>
                </c:pt>
                <c:pt idx="15">
                  <c:v>1.69273318745781</c:v>
                </c:pt>
                <c:pt idx="16">
                  <c:v>1.6647957535734599</c:v>
                </c:pt>
                <c:pt idx="17">
                  <c:v>1.494266857942999</c:v>
                </c:pt>
                <c:pt idx="18">
                  <c:v>1.4457329241385601</c:v>
                </c:pt>
                <c:pt idx="19">
                  <c:v>1.5780302293223101</c:v>
                </c:pt>
                <c:pt idx="20">
                  <c:v>1.6962892178894888</c:v>
                </c:pt>
                <c:pt idx="21">
                  <c:v>1.6417127410085011</c:v>
                </c:pt>
                <c:pt idx="22">
                  <c:v>1.7404529178324799</c:v>
                </c:pt>
                <c:pt idx="23">
                  <c:v>1.8984258594537411</c:v>
                </c:pt>
                <c:pt idx="24">
                  <c:v>1.96856569376753</c:v>
                </c:pt>
                <c:pt idx="25">
                  <c:v>2.1356280371138858</c:v>
                </c:pt>
                <c:pt idx="26">
                  <c:v>2.2098269270130677</c:v>
                </c:pt>
                <c:pt idx="27">
                  <c:v>2.2764016778390999</c:v>
                </c:pt>
                <c:pt idx="28">
                  <c:v>2.3409791750402187</c:v>
                </c:pt>
                <c:pt idx="29">
                  <c:v>2.48869216087152</c:v>
                </c:pt>
                <c:pt idx="30">
                  <c:v>2.75949860410593</c:v>
                </c:pt>
                <c:pt idx="31">
                  <c:v>3.0082829109416398</c:v>
                </c:pt>
                <c:pt idx="32">
                  <c:v>3.1396227376868597</c:v>
                </c:pt>
                <c:pt idx="33">
                  <c:v>3.2327110350949999</c:v>
                </c:pt>
              </c:numCache>
            </c:numRef>
          </c:val>
        </c:ser>
        <c:ser>
          <c:idx val="5"/>
          <c:order val="5"/>
          <c:tx>
            <c:strRef>
              <c:f>Feuil5!$A$9</c:f>
              <c:strCache>
                <c:ptCount val="1"/>
                <c:pt idx="0">
                  <c:v>Royaume-Uni</c:v>
                </c:pt>
              </c:strCache>
            </c:strRef>
          </c:tx>
          <c:spPr>
            <a:ln>
              <a:solidFill>
                <a:schemeClr val="bg1">
                  <a:lumMod val="85000"/>
                </a:schemeClr>
              </a:solidFill>
              <a:prstDash val="sysDash"/>
            </a:ln>
          </c:spPr>
          <c:marker>
            <c:symbol val="none"/>
          </c:marker>
          <c:cat>
            <c:strRef>
              <c:f>Feuil5!$B$3:$AI$3</c:f>
              <c:strCache>
                <c:ptCount val="34"/>
                <c:pt idx="0">
                  <c:v>1981</c:v>
                </c:pt>
                <c:pt idx="1">
                  <c:v>1982</c:v>
                </c:pt>
                <c:pt idx="2">
                  <c:v>1983</c:v>
                </c:pt>
                <c:pt idx="3">
                  <c:v>1984</c:v>
                </c:pt>
                <c:pt idx="4">
                  <c:v>1985</c:v>
                </c:pt>
                <c:pt idx="5">
                  <c:v>1986</c:v>
                </c:pt>
                <c:pt idx="6">
                  <c:v>1987</c:v>
                </c:pt>
                <c:pt idx="7">
                  <c:v>1988</c:v>
                </c:pt>
                <c:pt idx="8">
                  <c:v>1989</c:v>
                </c:pt>
                <c:pt idx="9">
                  <c:v>1990</c:v>
                </c:pt>
                <c:pt idx="10">
                  <c:v>1991</c:v>
                </c:pt>
                <c:pt idx="11">
                  <c:v>1992</c:v>
                </c:pt>
                <c:pt idx="12">
                  <c:v>1993</c:v>
                </c:pt>
                <c:pt idx="13">
                  <c:v>1994</c:v>
                </c:pt>
                <c:pt idx="14">
                  <c:v>1995</c:v>
                </c:pt>
                <c:pt idx="15">
                  <c:v>1996</c:v>
                </c:pt>
                <c:pt idx="16">
                  <c:v>1997</c:v>
                </c:pt>
                <c:pt idx="17">
                  <c:v>1998</c:v>
                </c:pt>
                <c:pt idx="18">
                  <c:v>1999</c:v>
                </c:pt>
                <c:pt idx="19">
                  <c:v>2000</c:v>
                </c:pt>
                <c:pt idx="20">
                  <c:v>2001</c:v>
                </c:pt>
                <c:pt idx="21">
                  <c:v>2002</c:v>
                </c:pt>
                <c:pt idx="22">
                  <c:v>2003</c:v>
                </c:pt>
                <c:pt idx="23">
                  <c:v>2004</c:v>
                </c:pt>
                <c:pt idx="24">
                  <c:v>2005</c:v>
                </c:pt>
                <c:pt idx="25">
                  <c:v>2006</c:v>
                </c:pt>
                <c:pt idx="26">
                  <c:v>2007</c:v>
                </c:pt>
                <c:pt idx="27">
                  <c:v>2008</c:v>
                </c:pt>
                <c:pt idx="28">
                  <c:v>2009</c:v>
                </c:pt>
                <c:pt idx="29">
                  <c:v>2010</c:v>
                </c:pt>
                <c:pt idx="30">
                  <c:v>2011</c:v>
                </c:pt>
                <c:pt idx="31">
                  <c:v>2012</c:v>
                </c:pt>
                <c:pt idx="32">
                  <c:v>2013</c:v>
                </c:pt>
                <c:pt idx="33">
                  <c:v>2014</c:v>
                </c:pt>
              </c:strCache>
            </c:strRef>
          </c:cat>
          <c:val>
            <c:numRef>
              <c:f>Feuil5!$B$9:$AI$9</c:f>
              <c:numCache>
                <c:formatCode>General</c:formatCode>
                <c:ptCount val="34"/>
                <c:pt idx="0">
                  <c:v>0.94126391288998001</c:v>
                </c:pt>
                <c:pt idx="2">
                  <c:v>0.88965668836939005</c:v>
                </c:pt>
                <c:pt idx="4">
                  <c:v>0.95789912682195999</c:v>
                </c:pt>
                <c:pt idx="5">
                  <c:v>0.99241794638700931</c:v>
                </c:pt>
                <c:pt idx="6">
                  <c:v>0.98691785553715949</c:v>
                </c:pt>
                <c:pt idx="7">
                  <c:v>1.0092422670035999</c:v>
                </c:pt>
                <c:pt idx="8">
                  <c:v>0.98832857909452998</c:v>
                </c:pt>
                <c:pt idx="9">
                  <c:v>0.96609726267028084</c:v>
                </c:pt>
                <c:pt idx="10">
                  <c:v>0.92890676362649005</c:v>
                </c:pt>
                <c:pt idx="11">
                  <c:v>0.94306499843789993</c:v>
                </c:pt>
                <c:pt idx="12">
                  <c:v>0.96293240115637002</c:v>
                </c:pt>
                <c:pt idx="13">
                  <c:v>0.92406561495230999</c:v>
                </c:pt>
                <c:pt idx="14">
                  <c:v>0.86273004668196052</c:v>
                </c:pt>
                <c:pt idx="15">
                  <c:v>0.81402721145293</c:v>
                </c:pt>
                <c:pt idx="16">
                  <c:v>0.82861340504908054</c:v>
                </c:pt>
                <c:pt idx="17">
                  <c:v>0.79262165994771061</c:v>
                </c:pt>
                <c:pt idx="18">
                  <c:v>0.84882792775170002</c:v>
                </c:pt>
                <c:pt idx="19">
                  <c:v>0.83293757688056003</c:v>
                </c:pt>
                <c:pt idx="20">
                  <c:v>0.78058591271570998</c:v>
                </c:pt>
                <c:pt idx="21">
                  <c:v>0.74626226621601999</c:v>
                </c:pt>
                <c:pt idx="22">
                  <c:v>0.70534231070755959</c:v>
                </c:pt>
                <c:pt idx="23">
                  <c:v>0.71083182549376056</c:v>
                </c:pt>
                <c:pt idx="24">
                  <c:v>0.68543119530854002</c:v>
                </c:pt>
                <c:pt idx="25">
                  <c:v>0.74555317001038002</c:v>
                </c:pt>
                <c:pt idx="26">
                  <c:v>0.77391540505015055</c:v>
                </c:pt>
                <c:pt idx="27">
                  <c:v>0.76645062473801051</c:v>
                </c:pt>
                <c:pt idx="28">
                  <c:v>0.77531067282212995</c:v>
                </c:pt>
                <c:pt idx="29">
                  <c:v>0.74650219729639</c:v>
                </c:pt>
                <c:pt idx="30">
                  <c:v>0.77527971941611085</c:v>
                </c:pt>
                <c:pt idx="31">
                  <c:v>0.73967714640710081</c:v>
                </c:pt>
                <c:pt idx="32">
                  <c:v>0.76905430649547124</c:v>
                </c:pt>
                <c:pt idx="33">
                  <c:v>0.79007986863552082</c:v>
                </c:pt>
              </c:numCache>
            </c:numRef>
          </c:val>
        </c:ser>
        <c:ser>
          <c:idx val="6"/>
          <c:order val="6"/>
          <c:tx>
            <c:strRef>
              <c:f>Feuil5!$A$10</c:f>
              <c:strCache>
                <c:ptCount val="1"/>
                <c:pt idx="0">
                  <c:v>États-Unis</c:v>
                </c:pt>
              </c:strCache>
            </c:strRef>
          </c:tx>
          <c:spPr>
            <a:ln>
              <a:solidFill>
                <a:schemeClr val="bg1">
                  <a:lumMod val="75000"/>
                </a:schemeClr>
              </a:solidFill>
              <a:prstDash val="sysDot"/>
            </a:ln>
          </c:spPr>
          <c:marker>
            <c:symbol val="none"/>
          </c:marker>
          <c:cat>
            <c:strRef>
              <c:f>Feuil5!$B$3:$AI$3</c:f>
              <c:strCache>
                <c:ptCount val="34"/>
                <c:pt idx="0">
                  <c:v>1981</c:v>
                </c:pt>
                <c:pt idx="1">
                  <c:v>1982</c:v>
                </c:pt>
                <c:pt idx="2">
                  <c:v>1983</c:v>
                </c:pt>
                <c:pt idx="3">
                  <c:v>1984</c:v>
                </c:pt>
                <c:pt idx="4">
                  <c:v>1985</c:v>
                </c:pt>
                <c:pt idx="5">
                  <c:v>1986</c:v>
                </c:pt>
                <c:pt idx="6">
                  <c:v>1987</c:v>
                </c:pt>
                <c:pt idx="7">
                  <c:v>1988</c:v>
                </c:pt>
                <c:pt idx="8">
                  <c:v>1989</c:v>
                </c:pt>
                <c:pt idx="9">
                  <c:v>1990</c:v>
                </c:pt>
                <c:pt idx="10">
                  <c:v>1991</c:v>
                </c:pt>
                <c:pt idx="11">
                  <c:v>1992</c:v>
                </c:pt>
                <c:pt idx="12">
                  <c:v>1993</c:v>
                </c:pt>
                <c:pt idx="13">
                  <c:v>1994</c:v>
                </c:pt>
                <c:pt idx="14">
                  <c:v>1995</c:v>
                </c:pt>
                <c:pt idx="15">
                  <c:v>1996</c:v>
                </c:pt>
                <c:pt idx="16">
                  <c:v>1997</c:v>
                </c:pt>
                <c:pt idx="17">
                  <c:v>1998</c:v>
                </c:pt>
                <c:pt idx="18">
                  <c:v>1999</c:v>
                </c:pt>
                <c:pt idx="19">
                  <c:v>2000</c:v>
                </c:pt>
                <c:pt idx="20">
                  <c:v>2001</c:v>
                </c:pt>
                <c:pt idx="21">
                  <c:v>2002</c:v>
                </c:pt>
                <c:pt idx="22">
                  <c:v>2003</c:v>
                </c:pt>
                <c:pt idx="23">
                  <c:v>2004</c:v>
                </c:pt>
                <c:pt idx="24">
                  <c:v>2005</c:v>
                </c:pt>
                <c:pt idx="25">
                  <c:v>2006</c:v>
                </c:pt>
                <c:pt idx="26">
                  <c:v>2007</c:v>
                </c:pt>
                <c:pt idx="27">
                  <c:v>2008</c:v>
                </c:pt>
                <c:pt idx="28">
                  <c:v>2009</c:v>
                </c:pt>
                <c:pt idx="29">
                  <c:v>2010</c:v>
                </c:pt>
                <c:pt idx="30">
                  <c:v>2011</c:v>
                </c:pt>
                <c:pt idx="31">
                  <c:v>2012</c:v>
                </c:pt>
                <c:pt idx="32">
                  <c:v>2013</c:v>
                </c:pt>
                <c:pt idx="33">
                  <c:v>2014</c:v>
                </c:pt>
              </c:strCache>
            </c:strRef>
          </c:cat>
          <c:val>
            <c:numRef>
              <c:f>Feuil5!$B$10:$AI$10</c:f>
              <c:numCache>
                <c:formatCode>General</c:formatCode>
                <c:ptCount val="34"/>
                <c:pt idx="0">
                  <c:v>1.1195460085495199</c:v>
                </c:pt>
                <c:pt idx="1">
                  <c:v>1.2165134076199888</c:v>
                </c:pt>
                <c:pt idx="2">
                  <c:v>1.2441530823353699</c:v>
                </c:pt>
                <c:pt idx="3">
                  <c:v>1.2915348670504287</c:v>
                </c:pt>
                <c:pt idx="4">
                  <c:v>1.3334566301797099</c:v>
                </c:pt>
                <c:pt idx="5">
                  <c:v>1.3287399013692001</c:v>
                </c:pt>
                <c:pt idx="6">
                  <c:v>1.2848680996240298</c:v>
                </c:pt>
                <c:pt idx="7">
                  <c:v>1.29415079870891</c:v>
                </c:pt>
                <c:pt idx="8">
                  <c:v>1.32503056623709</c:v>
                </c:pt>
                <c:pt idx="9">
                  <c:v>1.3915297807189098</c:v>
                </c:pt>
                <c:pt idx="10">
                  <c:v>1.4949765287479799</c:v>
                </c:pt>
                <c:pt idx="11">
                  <c:v>1.4715435584171088</c:v>
                </c:pt>
                <c:pt idx="12">
                  <c:v>1.4035897371576085</c:v>
                </c:pt>
                <c:pt idx="13">
                  <c:v>1.3573222793100899</c:v>
                </c:pt>
                <c:pt idx="14">
                  <c:v>1.4466239592699188</c:v>
                </c:pt>
                <c:pt idx="15">
                  <c:v>1.52361862033658</c:v>
                </c:pt>
                <c:pt idx="16">
                  <c:v>1.5824696819798898</c:v>
                </c:pt>
                <c:pt idx="17">
                  <c:v>1.6266065276821799</c:v>
                </c:pt>
                <c:pt idx="18">
                  <c:v>1.7044447646445999</c:v>
                </c:pt>
                <c:pt idx="19">
                  <c:v>1.8088575359762225</c:v>
                </c:pt>
                <c:pt idx="20">
                  <c:v>1.7731041297615211</c:v>
                </c:pt>
                <c:pt idx="21">
                  <c:v>1.6455729411959801</c:v>
                </c:pt>
                <c:pt idx="22">
                  <c:v>1.6168737354124498</c:v>
                </c:pt>
                <c:pt idx="23">
                  <c:v>1.5585183065839601</c:v>
                </c:pt>
                <c:pt idx="24">
                  <c:v>1.5864468219359411</c:v>
                </c:pt>
                <c:pt idx="25">
                  <c:v>1.6390865746028012</c:v>
                </c:pt>
                <c:pt idx="26">
                  <c:v>1.7042907905883788</c:v>
                </c:pt>
                <c:pt idx="27">
                  <c:v>1.7575809952344588</c:v>
                </c:pt>
                <c:pt idx="28">
                  <c:v>1.63194576169248</c:v>
                </c:pt>
                <c:pt idx="29">
                  <c:v>1.5600788325764701</c:v>
                </c:pt>
                <c:pt idx="30">
                  <c:v>1.6168011111794198</c:v>
                </c:pt>
                <c:pt idx="31">
                  <c:v>1.6019060250290789</c:v>
                </c:pt>
                <c:pt idx="32">
                  <c:v>1.66889717601937</c:v>
                </c:pt>
              </c:numCache>
            </c:numRef>
          </c:val>
        </c:ser>
        <c:ser>
          <c:idx val="7"/>
          <c:order val="7"/>
          <c:tx>
            <c:strRef>
              <c:f>Feuil5!$A$11</c:f>
              <c:strCache>
                <c:ptCount val="1"/>
                <c:pt idx="0">
                  <c:v>OCDE</c:v>
                </c:pt>
              </c:strCache>
            </c:strRef>
          </c:tx>
          <c:spPr>
            <a:ln>
              <a:solidFill>
                <a:schemeClr val="bg1">
                  <a:lumMod val="50000"/>
                </a:schemeClr>
              </a:solidFill>
              <a:prstDash val="sysDot"/>
            </a:ln>
          </c:spPr>
          <c:marker>
            <c:symbol val="none"/>
          </c:marker>
          <c:cat>
            <c:strRef>
              <c:f>Feuil5!$B$3:$AI$3</c:f>
              <c:strCache>
                <c:ptCount val="34"/>
                <c:pt idx="0">
                  <c:v>1981</c:v>
                </c:pt>
                <c:pt idx="1">
                  <c:v>1982</c:v>
                </c:pt>
                <c:pt idx="2">
                  <c:v>1983</c:v>
                </c:pt>
                <c:pt idx="3">
                  <c:v>1984</c:v>
                </c:pt>
                <c:pt idx="4">
                  <c:v>1985</c:v>
                </c:pt>
                <c:pt idx="5">
                  <c:v>1986</c:v>
                </c:pt>
                <c:pt idx="6">
                  <c:v>1987</c:v>
                </c:pt>
                <c:pt idx="7">
                  <c:v>1988</c:v>
                </c:pt>
                <c:pt idx="8">
                  <c:v>1989</c:v>
                </c:pt>
                <c:pt idx="9">
                  <c:v>1990</c:v>
                </c:pt>
                <c:pt idx="10">
                  <c:v>1991</c:v>
                </c:pt>
                <c:pt idx="11">
                  <c:v>1992</c:v>
                </c:pt>
                <c:pt idx="12">
                  <c:v>1993</c:v>
                </c:pt>
                <c:pt idx="13">
                  <c:v>1994</c:v>
                </c:pt>
                <c:pt idx="14">
                  <c:v>1995</c:v>
                </c:pt>
                <c:pt idx="15">
                  <c:v>1996</c:v>
                </c:pt>
                <c:pt idx="16">
                  <c:v>1997</c:v>
                </c:pt>
                <c:pt idx="17">
                  <c:v>1998</c:v>
                </c:pt>
                <c:pt idx="18">
                  <c:v>1999</c:v>
                </c:pt>
                <c:pt idx="19">
                  <c:v>2000</c:v>
                </c:pt>
                <c:pt idx="20">
                  <c:v>2001</c:v>
                </c:pt>
                <c:pt idx="21">
                  <c:v>2002</c:v>
                </c:pt>
                <c:pt idx="22">
                  <c:v>2003</c:v>
                </c:pt>
                <c:pt idx="23">
                  <c:v>2004</c:v>
                </c:pt>
                <c:pt idx="24">
                  <c:v>2005</c:v>
                </c:pt>
                <c:pt idx="25">
                  <c:v>2006</c:v>
                </c:pt>
                <c:pt idx="26">
                  <c:v>2007</c:v>
                </c:pt>
                <c:pt idx="27">
                  <c:v>2008</c:v>
                </c:pt>
                <c:pt idx="28">
                  <c:v>2009</c:v>
                </c:pt>
                <c:pt idx="29">
                  <c:v>2010</c:v>
                </c:pt>
                <c:pt idx="30">
                  <c:v>2011</c:v>
                </c:pt>
                <c:pt idx="31">
                  <c:v>2012</c:v>
                </c:pt>
                <c:pt idx="32">
                  <c:v>2013</c:v>
                </c:pt>
                <c:pt idx="33">
                  <c:v>2014</c:v>
                </c:pt>
              </c:strCache>
            </c:strRef>
          </c:cat>
          <c:val>
            <c:numRef>
              <c:f>Feuil5!$B$11:$AI$11</c:f>
              <c:numCache>
                <c:formatCode>General</c:formatCode>
                <c:ptCount val="34"/>
                <c:pt idx="0">
                  <c:v>0.95651223226141002</c:v>
                </c:pt>
                <c:pt idx="1">
                  <c:v>1.0136360856817799</c:v>
                </c:pt>
                <c:pt idx="2">
                  <c:v>1.0491992341620588</c:v>
                </c:pt>
                <c:pt idx="3">
                  <c:v>1.0952523481218011</c:v>
                </c:pt>
                <c:pt idx="4">
                  <c:v>1.1651148130167501</c:v>
                </c:pt>
                <c:pt idx="5">
                  <c:v>1.1712588808312216</c:v>
                </c:pt>
                <c:pt idx="6">
                  <c:v>1.1746711831038601</c:v>
                </c:pt>
                <c:pt idx="7">
                  <c:v>1.19494677632294</c:v>
                </c:pt>
                <c:pt idx="8">
                  <c:v>1.2256943968438585</c:v>
                </c:pt>
                <c:pt idx="9">
                  <c:v>1.26005603156997</c:v>
                </c:pt>
                <c:pt idx="10">
                  <c:v>1.2377081788786499</c:v>
                </c:pt>
                <c:pt idx="11">
                  <c:v>1.22376748884179</c:v>
                </c:pt>
                <c:pt idx="12">
                  <c:v>1.18242309126587</c:v>
                </c:pt>
                <c:pt idx="13">
                  <c:v>1.1614213010192198</c:v>
                </c:pt>
                <c:pt idx="14">
                  <c:v>1.17869492000757</c:v>
                </c:pt>
                <c:pt idx="15">
                  <c:v>1.2205213664944885</c:v>
                </c:pt>
                <c:pt idx="16">
                  <c:v>1.2549163271263999</c:v>
                </c:pt>
                <c:pt idx="17">
                  <c:v>1.2729203310133299</c:v>
                </c:pt>
                <c:pt idx="18">
                  <c:v>1.3204689124240399</c:v>
                </c:pt>
                <c:pt idx="19">
                  <c:v>1.36974442999407</c:v>
                </c:pt>
                <c:pt idx="20">
                  <c:v>1.3792146355095198</c:v>
                </c:pt>
                <c:pt idx="21">
                  <c:v>1.3354548132063799</c:v>
                </c:pt>
                <c:pt idx="22">
                  <c:v>1.326767988439</c:v>
                </c:pt>
                <c:pt idx="23">
                  <c:v>1.3092992655343585</c:v>
                </c:pt>
                <c:pt idx="24">
                  <c:v>1.3408484162467211</c:v>
                </c:pt>
                <c:pt idx="25">
                  <c:v>1.38176786415019</c:v>
                </c:pt>
                <c:pt idx="26">
                  <c:v>1.40710290987204</c:v>
                </c:pt>
                <c:pt idx="27">
                  <c:v>1.4348229376484798</c:v>
                </c:pt>
                <c:pt idx="28">
                  <c:v>1.376967922242001</c:v>
                </c:pt>
                <c:pt idx="29">
                  <c:v>1.3474009309314301</c:v>
                </c:pt>
                <c:pt idx="30">
                  <c:v>1.3954663803991088</c:v>
                </c:pt>
                <c:pt idx="31">
                  <c:v>1.4034544634690698</c:v>
                </c:pt>
                <c:pt idx="32">
                  <c:v>1.4359687098149783</c:v>
                </c:pt>
                <c:pt idx="33">
                  <c:v>1.4482695571359088</c:v>
                </c:pt>
              </c:numCache>
            </c:numRef>
          </c:val>
        </c:ser>
        <c:ser>
          <c:idx val="8"/>
          <c:order val="8"/>
          <c:tx>
            <c:strRef>
              <c:f>Feuil5!$A$12</c:f>
              <c:strCache>
                <c:ptCount val="1"/>
                <c:pt idx="0">
                  <c:v>Chine</c:v>
                </c:pt>
              </c:strCache>
            </c:strRef>
          </c:tx>
          <c:spPr>
            <a:ln>
              <a:solidFill>
                <a:schemeClr val="bg1">
                  <a:lumMod val="50000"/>
                </a:schemeClr>
              </a:solidFill>
            </a:ln>
          </c:spPr>
          <c:marker>
            <c:symbol val="none"/>
          </c:marker>
          <c:cat>
            <c:strRef>
              <c:f>Feuil5!$B$3:$AI$3</c:f>
              <c:strCache>
                <c:ptCount val="34"/>
                <c:pt idx="0">
                  <c:v>1981</c:v>
                </c:pt>
                <c:pt idx="1">
                  <c:v>1982</c:v>
                </c:pt>
                <c:pt idx="2">
                  <c:v>1983</c:v>
                </c:pt>
                <c:pt idx="3">
                  <c:v>1984</c:v>
                </c:pt>
                <c:pt idx="4">
                  <c:v>1985</c:v>
                </c:pt>
                <c:pt idx="5">
                  <c:v>1986</c:v>
                </c:pt>
                <c:pt idx="6">
                  <c:v>1987</c:v>
                </c:pt>
                <c:pt idx="7">
                  <c:v>1988</c:v>
                </c:pt>
                <c:pt idx="8">
                  <c:v>1989</c:v>
                </c:pt>
                <c:pt idx="9">
                  <c:v>1990</c:v>
                </c:pt>
                <c:pt idx="10">
                  <c:v>1991</c:v>
                </c:pt>
                <c:pt idx="11">
                  <c:v>1992</c:v>
                </c:pt>
                <c:pt idx="12">
                  <c:v>1993</c:v>
                </c:pt>
                <c:pt idx="13">
                  <c:v>1994</c:v>
                </c:pt>
                <c:pt idx="14">
                  <c:v>1995</c:v>
                </c:pt>
                <c:pt idx="15">
                  <c:v>1996</c:v>
                </c:pt>
                <c:pt idx="16">
                  <c:v>1997</c:v>
                </c:pt>
                <c:pt idx="17">
                  <c:v>1998</c:v>
                </c:pt>
                <c:pt idx="18">
                  <c:v>1999</c:v>
                </c:pt>
                <c:pt idx="19">
                  <c:v>2000</c:v>
                </c:pt>
                <c:pt idx="20">
                  <c:v>2001</c:v>
                </c:pt>
                <c:pt idx="21">
                  <c:v>2002</c:v>
                </c:pt>
                <c:pt idx="22">
                  <c:v>2003</c:v>
                </c:pt>
                <c:pt idx="23">
                  <c:v>2004</c:v>
                </c:pt>
                <c:pt idx="24">
                  <c:v>2005</c:v>
                </c:pt>
                <c:pt idx="25">
                  <c:v>2006</c:v>
                </c:pt>
                <c:pt idx="26">
                  <c:v>2007</c:v>
                </c:pt>
                <c:pt idx="27">
                  <c:v>2008</c:v>
                </c:pt>
                <c:pt idx="28">
                  <c:v>2009</c:v>
                </c:pt>
                <c:pt idx="29">
                  <c:v>2010</c:v>
                </c:pt>
                <c:pt idx="30">
                  <c:v>2011</c:v>
                </c:pt>
                <c:pt idx="31">
                  <c:v>2012</c:v>
                </c:pt>
                <c:pt idx="32">
                  <c:v>2013</c:v>
                </c:pt>
                <c:pt idx="33">
                  <c:v>2014</c:v>
                </c:pt>
              </c:strCache>
            </c:strRef>
          </c:cat>
          <c:val>
            <c:numRef>
              <c:f>Feuil5!$B$12:$AI$12</c:f>
              <c:numCache>
                <c:formatCode>General</c:formatCode>
                <c:ptCount val="34"/>
                <c:pt idx="19">
                  <c:v>0.51696645395749996</c:v>
                </c:pt>
                <c:pt idx="22">
                  <c:v>0.67759873349316124</c:v>
                </c:pt>
                <c:pt idx="23">
                  <c:v>0.80347498419556951</c:v>
                </c:pt>
                <c:pt idx="24">
                  <c:v>0.88355390492953956</c:v>
                </c:pt>
                <c:pt idx="25">
                  <c:v>0.95272475082309083</c:v>
                </c:pt>
                <c:pt idx="26">
                  <c:v>0.97417798860829052</c:v>
                </c:pt>
                <c:pt idx="27">
                  <c:v>1.04548206055406</c:v>
                </c:pt>
                <c:pt idx="28">
                  <c:v>1.20438846023426</c:v>
                </c:pt>
                <c:pt idx="29">
                  <c:v>1.2382263270417</c:v>
                </c:pt>
                <c:pt idx="30">
                  <c:v>1.326240981394271</c:v>
                </c:pt>
                <c:pt idx="31">
                  <c:v>1.4275780568655798</c:v>
                </c:pt>
                <c:pt idx="32">
                  <c:v>1.5029656318484799</c:v>
                </c:pt>
                <c:pt idx="33">
                  <c:v>1.5436945175210588</c:v>
                </c:pt>
              </c:numCache>
            </c:numRef>
          </c:val>
        </c:ser>
        <c:ser>
          <c:idx val="9"/>
          <c:order val="9"/>
          <c:tx>
            <c:strRef>
              <c:f>Feuil5!$A$13</c:f>
              <c:strCache>
                <c:ptCount val="1"/>
                <c:pt idx="0">
                  <c:v>Roumanie</c:v>
                </c:pt>
              </c:strCache>
            </c:strRef>
          </c:tx>
          <c:spPr>
            <a:ln>
              <a:solidFill>
                <a:schemeClr val="bg1">
                  <a:lumMod val="50000"/>
                </a:schemeClr>
              </a:solidFill>
              <a:prstDash val="lgDashDotDot"/>
            </a:ln>
          </c:spPr>
          <c:marker>
            <c:symbol val="none"/>
          </c:marker>
          <c:cat>
            <c:strRef>
              <c:f>Feuil5!$B$3:$AI$3</c:f>
              <c:strCache>
                <c:ptCount val="34"/>
                <c:pt idx="0">
                  <c:v>1981</c:v>
                </c:pt>
                <c:pt idx="1">
                  <c:v>1982</c:v>
                </c:pt>
                <c:pt idx="2">
                  <c:v>1983</c:v>
                </c:pt>
                <c:pt idx="3">
                  <c:v>1984</c:v>
                </c:pt>
                <c:pt idx="4">
                  <c:v>1985</c:v>
                </c:pt>
                <c:pt idx="5">
                  <c:v>1986</c:v>
                </c:pt>
                <c:pt idx="6">
                  <c:v>1987</c:v>
                </c:pt>
                <c:pt idx="7">
                  <c:v>1988</c:v>
                </c:pt>
                <c:pt idx="8">
                  <c:v>1989</c:v>
                </c:pt>
                <c:pt idx="9">
                  <c:v>1990</c:v>
                </c:pt>
                <c:pt idx="10">
                  <c:v>1991</c:v>
                </c:pt>
                <c:pt idx="11">
                  <c:v>1992</c:v>
                </c:pt>
                <c:pt idx="12">
                  <c:v>1993</c:v>
                </c:pt>
                <c:pt idx="13">
                  <c:v>1994</c:v>
                </c:pt>
                <c:pt idx="14">
                  <c:v>1995</c:v>
                </c:pt>
                <c:pt idx="15">
                  <c:v>1996</c:v>
                </c:pt>
                <c:pt idx="16">
                  <c:v>1997</c:v>
                </c:pt>
                <c:pt idx="17">
                  <c:v>1998</c:v>
                </c:pt>
                <c:pt idx="18">
                  <c:v>1999</c:v>
                </c:pt>
                <c:pt idx="19">
                  <c:v>2000</c:v>
                </c:pt>
                <c:pt idx="20">
                  <c:v>2001</c:v>
                </c:pt>
                <c:pt idx="21">
                  <c:v>2002</c:v>
                </c:pt>
                <c:pt idx="22">
                  <c:v>2003</c:v>
                </c:pt>
                <c:pt idx="23">
                  <c:v>2004</c:v>
                </c:pt>
                <c:pt idx="24">
                  <c:v>2005</c:v>
                </c:pt>
                <c:pt idx="25">
                  <c:v>2006</c:v>
                </c:pt>
                <c:pt idx="26">
                  <c:v>2007</c:v>
                </c:pt>
                <c:pt idx="27">
                  <c:v>2008</c:v>
                </c:pt>
                <c:pt idx="28">
                  <c:v>2009</c:v>
                </c:pt>
                <c:pt idx="29">
                  <c:v>2010</c:v>
                </c:pt>
                <c:pt idx="30">
                  <c:v>2011</c:v>
                </c:pt>
                <c:pt idx="31">
                  <c:v>2012</c:v>
                </c:pt>
                <c:pt idx="32">
                  <c:v>2013</c:v>
                </c:pt>
                <c:pt idx="33">
                  <c:v>2014</c:v>
                </c:pt>
              </c:strCache>
            </c:strRef>
          </c:cat>
          <c:val>
            <c:numRef>
              <c:f>Feuil5!$B$13:$AI$13</c:f>
              <c:numCache>
                <c:formatCode>General</c:formatCode>
                <c:ptCount val="34"/>
                <c:pt idx="12">
                  <c:v>0.29244177384496062</c:v>
                </c:pt>
                <c:pt idx="13">
                  <c:v>0.28187727341643026</c:v>
                </c:pt>
                <c:pt idx="14">
                  <c:v>0.29387464573511041</c:v>
                </c:pt>
                <c:pt idx="15">
                  <c:v>0.27855192567714998</c:v>
                </c:pt>
                <c:pt idx="16">
                  <c:v>0.30121530143135</c:v>
                </c:pt>
                <c:pt idx="17">
                  <c:v>0.20841244407226048</c:v>
                </c:pt>
                <c:pt idx="18">
                  <c:v>0.19870925064077999</c:v>
                </c:pt>
                <c:pt idx="19">
                  <c:v>0.17841828944341034</c:v>
                </c:pt>
                <c:pt idx="20">
                  <c:v>0.18476833728847031</c:v>
                </c:pt>
                <c:pt idx="21">
                  <c:v>0.15643779073577024</c:v>
                </c:pt>
                <c:pt idx="22">
                  <c:v>0.17401408021991999</c:v>
                </c:pt>
                <c:pt idx="23">
                  <c:v>0.1683805190482198</c:v>
                </c:pt>
                <c:pt idx="24">
                  <c:v>0.15169948032420028</c:v>
                </c:pt>
                <c:pt idx="25">
                  <c:v>0.13722077795577983</c:v>
                </c:pt>
                <c:pt idx="26">
                  <c:v>0.13987685588245999</c:v>
                </c:pt>
                <c:pt idx="27">
                  <c:v>0.13223015675204014</c:v>
                </c:pt>
                <c:pt idx="28">
                  <c:v>0.16044063066330999</c:v>
                </c:pt>
                <c:pt idx="29">
                  <c:v>0.14587798669029017</c:v>
                </c:pt>
                <c:pt idx="30">
                  <c:v>0.18446879581070028</c:v>
                </c:pt>
                <c:pt idx="31">
                  <c:v>0.16601751557399999</c:v>
                </c:pt>
                <c:pt idx="32">
                  <c:v>0.11993354835471007</c:v>
                </c:pt>
                <c:pt idx="33">
                  <c:v>0.12601046200784999</c:v>
                </c:pt>
              </c:numCache>
            </c:numRef>
          </c:val>
        </c:ser>
        <c:ser>
          <c:idx val="10"/>
          <c:order val="10"/>
          <c:tx>
            <c:strRef>
              <c:f>Feuil5!$A$14</c:f>
              <c:strCache>
                <c:ptCount val="1"/>
                <c:pt idx="0">
                  <c:v>Russie</c:v>
                </c:pt>
              </c:strCache>
            </c:strRef>
          </c:tx>
          <c:spPr>
            <a:ln>
              <a:solidFill>
                <a:schemeClr val="tx1"/>
              </a:solidFill>
              <a:prstDash val="lgDashDot"/>
            </a:ln>
          </c:spPr>
          <c:marker>
            <c:symbol val="none"/>
          </c:marker>
          <c:cat>
            <c:strRef>
              <c:f>Feuil5!$B$3:$AI$3</c:f>
              <c:strCache>
                <c:ptCount val="34"/>
                <c:pt idx="0">
                  <c:v>1981</c:v>
                </c:pt>
                <c:pt idx="1">
                  <c:v>1982</c:v>
                </c:pt>
                <c:pt idx="2">
                  <c:v>1983</c:v>
                </c:pt>
                <c:pt idx="3">
                  <c:v>1984</c:v>
                </c:pt>
                <c:pt idx="4">
                  <c:v>1985</c:v>
                </c:pt>
                <c:pt idx="5">
                  <c:v>1986</c:v>
                </c:pt>
                <c:pt idx="6">
                  <c:v>1987</c:v>
                </c:pt>
                <c:pt idx="7">
                  <c:v>1988</c:v>
                </c:pt>
                <c:pt idx="8">
                  <c:v>1989</c:v>
                </c:pt>
                <c:pt idx="9">
                  <c:v>1990</c:v>
                </c:pt>
                <c:pt idx="10">
                  <c:v>1991</c:v>
                </c:pt>
                <c:pt idx="11">
                  <c:v>1992</c:v>
                </c:pt>
                <c:pt idx="12">
                  <c:v>1993</c:v>
                </c:pt>
                <c:pt idx="13">
                  <c:v>1994</c:v>
                </c:pt>
                <c:pt idx="14">
                  <c:v>1995</c:v>
                </c:pt>
                <c:pt idx="15">
                  <c:v>1996</c:v>
                </c:pt>
                <c:pt idx="16">
                  <c:v>1997</c:v>
                </c:pt>
                <c:pt idx="17">
                  <c:v>1998</c:v>
                </c:pt>
                <c:pt idx="18">
                  <c:v>1999</c:v>
                </c:pt>
                <c:pt idx="19">
                  <c:v>2000</c:v>
                </c:pt>
                <c:pt idx="20">
                  <c:v>2001</c:v>
                </c:pt>
                <c:pt idx="21">
                  <c:v>2002</c:v>
                </c:pt>
                <c:pt idx="22">
                  <c:v>2003</c:v>
                </c:pt>
                <c:pt idx="23">
                  <c:v>2004</c:v>
                </c:pt>
                <c:pt idx="24">
                  <c:v>2005</c:v>
                </c:pt>
                <c:pt idx="25">
                  <c:v>2006</c:v>
                </c:pt>
                <c:pt idx="26">
                  <c:v>2007</c:v>
                </c:pt>
                <c:pt idx="27">
                  <c:v>2008</c:v>
                </c:pt>
                <c:pt idx="28">
                  <c:v>2009</c:v>
                </c:pt>
                <c:pt idx="29">
                  <c:v>2010</c:v>
                </c:pt>
                <c:pt idx="30">
                  <c:v>2011</c:v>
                </c:pt>
                <c:pt idx="31">
                  <c:v>2012</c:v>
                </c:pt>
                <c:pt idx="32">
                  <c:v>2013</c:v>
                </c:pt>
                <c:pt idx="33">
                  <c:v>2014</c:v>
                </c:pt>
              </c:strCache>
            </c:strRef>
          </c:cat>
          <c:val>
            <c:numRef>
              <c:f>Feuil5!$B$14:$AI$14</c:f>
              <c:numCache>
                <c:formatCode>General</c:formatCode>
                <c:ptCount val="34"/>
                <c:pt idx="13">
                  <c:v>0.29737814934316043</c:v>
                </c:pt>
                <c:pt idx="14">
                  <c:v>0.28567800667134002</c:v>
                </c:pt>
                <c:pt idx="15">
                  <c:v>0.30473942856546993</c:v>
                </c:pt>
                <c:pt idx="16">
                  <c:v>0.31995658034559044</c:v>
                </c:pt>
                <c:pt idx="17">
                  <c:v>0.33329206038489062</c:v>
                </c:pt>
                <c:pt idx="18">
                  <c:v>0.31486951980158034</c:v>
                </c:pt>
                <c:pt idx="19">
                  <c:v>0.34541477517694069</c:v>
                </c:pt>
                <c:pt idx="20">
                  <c:v>0.39616498364358055</c:v>
                </c:pt>
                <c:pt idx="21">
                  <c:v>0.41314930108173975</c:v>
                </c:pt>
                <c:pt idx="22">
                  <c:v>0.39563881735649042</c:v>
                </c:pt>
                <c:pt idx="23">
                  <c:v>0.36135144288539001</c:v>
                </c:pt>
                <c:pt idx="24">
                  <c:v>0.32043244522945064</c:v>
                </c:pt>
                <c:pt idx="25">
                  <c:v>0.30908822489993043</c:v>
                </c:pt>
                <c:pt idx="26">
                  <c:v>0.32864232384153008</c:v>
                </c:pt>
                <c:pt idx="27">
                  <c:v>0.29967330936684056</c:v>
                </c:pt>
                <c:pt idx="28">
                  <c:v>0.33285302234982062</c:v>
                </c:pt>
                <c:pt idx="29">
                  <c:v>0.28828159242468027</c:v>
                </c:pt>
                <c:pt idx="30">
                  <c:v>0.30188667486380083</c:v>
                </c:pt>
                <c:pt idx="31">
                  <c:v>0.30645969992358041</c:v>
                </c:pt>
                <c:pt idx="32">
                  <c:v>0.31898416307295097</c:v>
                </c:pt>
                <c:pt idx="33">
                  <c:v>0.32132232204757055</c:v>
                </c:pt>
              </c:numCache>
            </c:numRef>
          </c:val>
        </c:ser>
        <c:marker val="1"/>
        <c:axId val="109139840"/>
        <c:axId val="109141376"/>
      </c:lineChart>
      <c:catAx>
        <c:axId val="109139840"/>
        <c:scaling>
          <c:orientation val="minMax"/>
        </c:scaling>
        <c:axPos val="b"/>
        <c:tickLblPos val="nextTo"/>
        <c:txPr>
          <a:bodyPr rot="-5400000" vert="horz"/>
          <a:lstStyle/>
          <a:p>
            <a:pPr>
              <a:defRPr sz="800"/>
            </a:pPr>
            <a:endParaRPr lang="fr-FR"/>
          </a:p>
        </c:txPr>
        <c:crossAx val="109141376"/>
        <c:crosses val="autoZero"/>
        <c:auto val="1"/>
        <c:lblAlgn val="ctr"/>
        <c:lblOffset val="100"/>
      </c:catAx>
      <c:valAx>
        <c:axId val="109141376"/>
        <c:scaling>
          <c:orientation val="minMax"/>
          <c:min val="0"/>
        </c:scaling>
        <c:axPos val="l"/>
        <c:majorGridlines/>
        <c:title>
          <c:tx>
            <c:rich>
              <a:bodyPr rot="0" vert="horz"/>
              <a:lstStyle/>
              <a:p>
                <a:pPr>
                  <a:defRPr/>
                </a:pPr>
                <a:r>
                  <a:rPr lang="en-US"/>
                  <a:t>en % du PIB</a:t>
                </a:r>
              </a:p>
            </c:rich>
          </c:tx>
          <c:layout>
            <c:manualLayout>
              <c:xMode val="edge"/>
              <c:yMode val="edge"/>
              <c:x val="2.1032093210570932E-3"/>
              <c:y val="2.4786520679468834E-3"/>
            </c:manualLayout>
          </c:layout>
        </c:title>
        <c:numFmt formatCode="#,##0.0" sourceLinked="0"/>
        <c:tickLblPos val="nextTo"/>
        <c:txPr>
          <a:bodyPr/>
          <a:lstStyle/>
          <a:p>
            <a:pPr>
              <a:defRPr sz="800"/>
            </a:pPr>
            <a:endParaRPr lang="fr-FR"/>
          </a:p>
        </c:txPr>
        <c:crossAx val="109139840"/>
        <c:crosses val="autoZero"/>
        <c:crossBetween val="between"/>
        <c:majorUnit val="0.1"/>
      </c:valAx>
    </c:plotArea>
    <c:plotVisOnly val="1"/>
  </c:chart>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lang val="fr-FR"/>
  <c:chart>
    <c:plotArea>
      <c:layout>
        <c:manualLayout>
          <c:layoutTarget val="inner"/>
          <c:xMode val="edge"/>
          <c:yMode val="edge"/>
          <c:x val="6.884749133320793E-2"/>
          <c:y val="5.2219321148825125E-2"/>
          <c:w val="0.90923780602510063"/>
          <c:h val="0.87010753042277889"/>
        </c:manualLayout>
      </c:layout>
      <c:scatterChart>
        <c:scatterStyle val="lineMarker"/>
        <c:ser>
          <c:idx val="0"/>
          <c:order val="0"/>
          <c:spPr>
            <a:ln w="28575">
              <a:noFill/>
            </a:ln>
          </c:spPr>
          <c:marker>
            <c:symbol val="circle"/>
            <c:size val="4"/>
            <c:spPr>
              <a:solidFill>
                <a:schemeClr val="tx1"/>
              </a:solidFill>
              <a:ln>
                <a:solidFill>
                  <a:schemeClr val="tx1"/>
                </a:solidFill>
              </a:ln>
            </c:spPr>
          </c:marker>
          <c:dPt>
            <c:idx val="28"/>
            <c:marker>
              <c:spPr>
                <a:noFill/>
                <a:ln w="25400">
                  <a:solidFill>
                    <a:schemeClr val="tx1"/>
                  </a:solidFill>
                </a:ln>
              </c:spPr>
            </c:marker>
          </c:dPt>
          <c:dPt>
            <c:idx val="44"/>
            <c:marker>
              <c:spPr>
                <a:noFill/>
                <a:ln w="25400">
                  <a:solidFill>
                    <a:schemeClr val="tx1"/>
                  </a:solidFill>
                </a:ln>
              </c:spPr>
            </c:marker>
          </c:dPt>
          <c:dPt>
            <c:idx val="56"/>
            <c:marker>
              <c:spPr>
                <a:noFill/>
                <a:ln w="25400">
                  <a:solidFill>
                    <a:schemeClr val="tx1"/>
                  </a:solidFill>
                </a:ln>
              </c:spPr>
            </c:marker>
          </c:dPt>
          <c:dPt>
            <c:idx val="58"/>
            <c:marker>
              <c:spPr>
                <a:noFill/>
                <a:ln w="25400">
                  <a:solidFill>
                    <a:schemeClr val="tx1"/>
                  </a:solidFill>
                </a:ln>
              </c:spPr>
            </c:marker>
          </c:dPt>
          <c:dPt>
            <c:idx val="105"/>
            <c:marker>
              <c:spPr>
                <a:noFill/>
                <a:ln w="25400">
                  <a:solidFill>
                    <a:schemeClr val="tx1"/>
                  </a:solidFill>
                </a:ln>
              </c:spPr>
            </c:marker>
          </c:dPt>
          <c:dPt>
            <c:idx val="107"/>
            <c:marker>
              <c:spPr>
                <a:noFill/>
                <a:ln w="25400">
                  <a:solidFill>
                    <a:schemeClr val="tx1"/>
                  </a:solidFill>
                </a:ln>
              </c:spPr>
            </c:marker>
          </c:dPt>
          <c:dPt>
            <c:idx val="143"/>
            <c:marker>
              <c:spPr>
                <a:noFill/>
                <a:ln w="25400">
                  <a:solidFill>
                    <a:schemeClr val="tx1"/>
                  </a:solidFill>
                </a:ln>
              </c:spPr>
            </c:marker>
          </c:dPt>
          <c:dPt>
            <c:idx val="155"/>
            <c:marker>
              <c:spPr>
                <a:noFill/>
                <a:ln w="25400">
                  <a:solidFill>
                    <a:schemeClr val="tx1"/>
                  </a:solidFill>
                </a:ln>
              </c:spPr>
            </c:marker>
          </c:dPt>
          <c:dPt>
            <c:idx val="178"/>
            <c:marker>
              <c:spPr>
                <a:noFill/>
                <a:ln w="25400">
                  <a:solidFill>
                    <a:schemeClr val="tx1"/>
                  </a:solidFill>
                </a:ln>
              </c:spPr>
            </c:marker>
          </c:dPt>
          <c:dPt>
            <c:idx val="181"/>
            <c:marker>
              <c:spPr>
                <a:noFill/>
                <a:ln w="25400">
                  <a:solidFill>
                    <a:schemeClr val="tx1"/>
                  </a:solidFill>
                </a:ln>
              </c:spPr>
            </c:marker>
          </c:dPt>
          <c:dLbls>
            <c:dLbl>
              <c:idx val="28"/>
              <c:layout>
                <c:manualLayout>
                  <c:x val="-1.7747440273037547E-2"/>
                  <c:y val="1.8798955613577049E-2"/>
                </c:manualLayout>
              </c:layout>
              <c:tx>
                <c:rich>
                  <a:bodyPr/>
                  <a:lstStyle/>
                  <a:p>
                    <a:r>
                      <a:rPr lang="en-US" sz="800"/>
                      <a:t>R</a:t>
                    </a:r>
                    <a:r>
                      <a:rPr lang="en-US"/>
                      <a:t>épublique centrafricaine</a:t>
                    </a:r>
                  </a:p>
                </c:rich>
              </c:tx>
              <c:showVal val="1"/>
            </c:dLbl>
            <c:dLbl>
              <c:idx val="44"/>
              <c:layout>
                <c:manualLayout>
                  <c:x val="-4.6416382252559632E-2"/>
                  <c:y val="1.0443864229765043E-2"/>
                </c:manualLayout>
              </c:layout>
              <c:tx>
                <c:rich>
                  <a:bodyPr/>
                  <a:lstStyle/>
                  <a:p>
                    <a:r>
                      <a:rPr lang="en-US"/>
                      <a:t>Allemagne</a:t>
                    </a:r>
                  </a:p>
                </c:rich>
              </c:tx>
              <c:showVal val="1"/>
            </c:dLbl>
            <c:dLbl>
              <c:idx val="56"/>
              <c:layout>
                <c:manualLayout>
                  <c:x val="-4.0955631399317424E-3"/>
                  <c:y val="4.1775456919060051E-3"/>
                </c:manualLayout>
              </c:layout>
              <c:tx>
                <c:rich>
                  <a:bodyPr/>
                  <a:lstStyle/>
                  <a:p>
                    <a:r>
                      <a:rPr lang="en-US" sz="800"/>
                      <a:t>Finlande</a:t>
                    </a:r>
                  </a:p>
                </c:rich>
              </c:tx>
              <c:showVal val="1"/>
            </c:dLbl>
            <c:dLbl>
              <c:idx val="58"/>
              <c:layout>
                <c:manualLayout>
                  <c:x val="-2.7303705092419021E-2"/>
                  <c:y val="2.2651262710295713E-2"/>
                </c:manualLayout>
              </c:layout>
              <c:tx>
                <c:rich>
                  <a:bodyPr/>
                  <a:lstStyle/>
                  <a:p>
                    <a:r>
                      <a:rPr lang="en-US" sz="800"/>
                      <a:t>France</a:t>
                    </a:r>
                  </a:p>
                </c:rich>
              </c:tx>
              <c:showVal val="1"/>
            </c:dLbl>
            <c:dLbl>
              <c:idx val="105"/>
              <c:layout>
                <c:manualLayout>
                  <c:x val="-9.5563139931740607E-3"/>
                  <c:y val="-1.0443864229765043E-2"/>
                </c:manualLayout>
              </c:layout>
              <c:tx>
                <c:rich>
                  <a:bodyPr/>
                  <a:lstStyle/>
                  <a:p>
                    <a:r>
                      <a:rPr lang="en-US" sz="800"/>
                      <a:t>Luxembourg</a:t>
                    </a:r>
                  </a:p>
                </c:rich>
              </c:tx>
              <c:showVal val="1"/>
            </c:dLbl>
            <c:dLbl>
              <c:idx val="107"/>
              <c:layout>
                <c:manualLayout>
                  <c:x val="-6.9827556277687511E-2"/>
                  <c:y val="0"/>
                </c:manualLayout>
              </c:layout>
              <c:tx>
                <c:rich>
                  <a:bodyPr/>
                  <a:lstStyle/>
                  <a:p>
                    <a:r>
                      <a:rPr lang="en-US" sz="800"/>
                      <a:t>Macao</a:t>
                    </a:r>
                  </a:p>
                </c:rich>
              </c:tx>
              <c:showVal val="1"/>
            </c:dLbl>
            <c:dLbl>
              <c:idx val="143"/>
              <c:layout>
                <c:manualLayout>
                  <c:x val="-6.8259385665529939E-3"/>
                  <c:y val="-2.088772845953006E-3"/>
                </c:manualLayout>
              </c:layout>
              <c:tx>
                <c:rich>
                  <a:bodyPr/>
                  <a:lstStyle/>
                  <a:p>
                    <a:r>
                      <a:rPr lang="en-US" sz="800"/>
                      <a:t>Qatar</a:t>
                    </a:r>
                  </a:p>
                </c:rich>
              </c:tx>
              <c:showVal val="1"/>
            </c:dLbl>
            <c:dLbl>
              <c:idx val="155"/>
              <c:layout>
                <c:manualLayout>
                  <c:x val="-8.4946152564262883E-2"/>
                  <c:y val="2.763353130503304E-2"/>
                </c:manualLayout>
              </c:layout>
              <c:tx>
                <c:rich>
                  <a:bodyPr/>
                  <a:lstStyle/>
                  <a:p>
                    <a:r>
                      <a:rPr lang="en-US"/>
                      <a:t>Soudan du sud</a:t>
                    </a:r>
                  </a:p>
                </c:rich>
              </c:tx>
              <c:showVal val="1"/>
            </c:dLbl>
            <c:dLbl>
              <c:idx val="178"/>
              <c:layout>
                <c:manualLayout>
                  <c:x val="-4.778156996587031E-2"/>
                  <c:y val="-1.4621409921670979E-2"/>
                </c:manualLayout>
              </c:layout>
              <c:tx>
                <c:rich>
                  <a:bodyPr/>
                  <a:lstStyle/>
                  <a:p>
                    <a:r>
                      <a:rPr lang="en-US"/>
                      <a:t>États-Unis</a:t>
                    </a:r>
                  </a:p>
                </c:rich>
              </c:tx>
              <c:showVal val="1"/>
            </c:dLbl>
            <c:dLbl>
              <c:idx val="181"/>
              <c:layout>
                <c:manualLayout>
                  <c:x val="-5.7337883959044503E-2"/>
                  <c:y val="1.8798955613577049E-2"/>
                </c:manualLayout>
              </c:layout>
              <c:tx>
                <c:rich>
                  <a:bodyPr/>
                  <a:lstStyle/>
                  <a:p>
                    <a:r>
                      <a:rPr lang="en-US"/>
                      <a:t>Vénézuela</a:t>
                    </a:r>
                  </a:p>
                </c:rich>
              </c:tx>
              <c:showVal val="1"/>
            </c:dLbl>
            <c:delete val="1"/>
            <c:txPr>
              <a:bodyPr/>
              <a:lstStyle/>
              <a:p>
                <a:pPr>
                  <a:defRPr sz="800"/>
                </a:pPr>
                <a:endParaRPr lang="fr-FR"/>
              </a:p>
            </c:txPr>
          </c:dLbls>
          <c:trendline>
            <c:spPr>
              <a:ln w="12700">
                <a:solidFill>
                  <a:srgbClr val="FF0000"/>
                </a:solidFill>
              </a:ln>
            </c:spPr>
            <c:trendlineType val="exp"/>
          </c:trendline>
          <c:xVal>
            <c:numRef>
              <c:f>Feuil2!$E$2:$E$192</c:f>
              <c:numCache>
                <c:formatCode>General</c:formatCode>
                <c:ptCount val="191"/>
                <c:pt idx="0">
                  <c:v>1.0786864757537806</c:v>
                </c:pt>
                <c:pt idx="1">
                  <c:v>-1.5337554216384901</c:v>
                </c:pt>
                <c:pt idx="2">
                  <c:v>-1.0965540409088101</c:v>
                </c:pt>
                <c:pt idx="3">
                  <c:v>-0.37060624361038202</c:v>
                </c:pt>
                <c:pt idx="4">
                  <c:v>0.7107052803039553</c:v>
                </c:pt>
                <c:pt idx="5">
                  <c:v>-0.32115244865417508</c:v>
                </c:pt>
                <c:pt idx="6">
                  <c:v>-0.19437591731548293</c:v>
                </c:pt>
                <c:pt idx="7">
                  <c:v>1.9275593757629399</c:v>
                </c:pt>
                <c:pt idx="8">
                  <c:v>1.9568920135498</c:v>
                </c:pt>
                <c:pt idx="9">
                  <c:v>-0.60660451650619585</c:v>
                </c:pt>
                <c:pt idx="10">
                  <c:v>-0.93379962444305464</c:v>
                </c:pt>
                <c:pt idx="11">
                  <c:v>1.5112392902374285</c:v>
                </c:pt>
                <c:pt idx="12">
                  <c:v>-0.549865663051605</c:v>
                </c:pt>
                <c:pt idx="13">
                  <c:v>-0.53332412242889449</c:v>
                </c:pt>
                <c:pt idx="14">
                  <c:v>-0.72035235166549705</c:v>
                </c:pt>
                <c:pt idx="15">
                  <c:v>-7.7624581754207597E-2</c:v>
                </c:pt>
                <c:pt idx="16">
                  <c:v>0.448913514614105</c:v>
                </c:pt>
                <c:pt idx="17">
                  <c:v>0.63794952630996749</c:v>
                </c:pt>
                <c:pt idx="18">
                  <c:v>-0.20366261899471289</c:v>
                </c:pt>
                <c:pt idx="19">
                  <c:v>-0.81297051906585704</c:v>
                </c:pt>
                <c:pt idx="20">
                  <c:v>-0.74421036243438732</c:v>
                </c:pt>
                <c:pt idx="21">
                  <c:v>1.9653277471661602E-2</c:v>
                </c:pt>
                <c:pt idx="22">
                  <c:v>-1.0760558843612713</c:v>
                </c:pt>
                <c:pt idx="23">
                  <c:v>-8.2235440611839336E-2</c:v>
                </c:pt>
                <c:pt idx="24">
                  <c:v>1.05533766746521</c:v>
                </c:pt>
                <c:pt idx="25">
                  <c:v>0.49529281258583102</c:v>
                </c:pt>
                <c:pt idx="26">
                  <c:v>0.34847232699394226</c:v>
                </c:pt>
                <c:pt idx="27">
                  <c:v>0.63459551334381192</c:v>
                </c:pt>
                <c:pt idx="28">
                  <c:v>-1.7329754829406698</c:v>
                </c:pt>
                <c:pt idx="29">
                  <c:v>1.8924553394317614</c:v>
                </c:pt>
                <c:pt idx="30">
                  <c:v>2.0158126354217472</c:v>
                </c:pt>
                <c:pt idx="31">
                  <c:v>1.4267400503158598</c:v>
                </c:pt>
                <c:pt idx="32">
                  <c:v>-0.33445566892623918</c:v>
                </c:pt>
                <c:pt idx="33">
                  <c:v>-0.60881721973419234</c:v>
                </c:pt>
                <c:pt idx="34">
                  <c:v>-0.87101852893829301</c:v>
                </c:pt>
                <c:pt idx="35">
                  <c:v>-1.07058501243591</c:v>
                </c:pt>
                <c:pt idx="36">
                  <c:v>-0.34138414263725325</c:v>
                </c:pt>
                <c:pt idx="37">
                  <c:v>-0.93598425388336204</c:v>
                </c:pt>
                <c:pt idx="38">
                  <c:v>0.57465547323226895</c:v>
                </c:pt>
                <c:pt idx="39">
                  <c:v>0.51129877567291271</c:v>
                </c:pt>
                <c:pt idx="40">
                  <c:v>-0.57625114917755071</c:v>
                </c:pt>
                <c:pt idx="41">
                  <c:v>0.61265599727630649</c:v>
                </c:pt>
                <c:pt idx="42">
                  <c:v>1.0587613582611093</c:v>
                </c:pt>
                <c:pt idx="43">
                  <c:v>1.13631284236908</c:v>
                </c:pt>
                <c:pt idx="44">
                  <c:v>1.8521702289581301</c:v>
                </c:pt>
                <c:pt idx="45">
                  <c:v>-0.8453831672668457</c:v>
                </c:pt>
                <c:pt idx="46">
                  <c:v>0.46672394871711681</c:v>
                </c:pt>
                <c:pt idx="47">
                  <c:v>2.0937230587005615</c:v>
                </c:pt>
                <c:pt idx="48">
                  <c:v>-0.38255617022514332</c:v>
                </c:pt>
                <c:pt idx="49">
                  <c:v>-0.73310208320617731</c:v>
                </c:pt>
                <c:pt idx="50">
                  <c:v>-1.0498284101486193</c:v>
                </c:pt>
                <c:pt idx="51">
                  <c:v>-0.60195958614349465</c:v>
                </c:pt>
                <c:pt idx="52">
                  <c:v>-1.4628129005432107</c:v>
                </c:pt>
                <c:pt idx="53">
                  <c:v>0.93704348802566462</c:v>
                </c:pt>
                <c:pt idx="54">
                  <c:v>1.3646622896194498</c:v>
                </c:pt>
                <c:pt idx="55">
                  <c:v>-0.41950890421867426</c:v>
                </c:pt>
                <c:pt idx="56">
                  <c:v>2.1205637454986612</c:v>
                </c:pt>
                <c:pt idx="57">
                  <c:v>-0.54124951362609963</c:v>
                </c:pt>
                <c:pt idx="58">
                  <c:v>1.46671986579895</c:v>
                </c:pt>
                <c:pt idx="59">
                  <c:v>-0.30611243844032299</c:v>
                </c:pt>
                <c:pt idx="60">
                  <c:v>-0.50111693143844571</c:v>
                </c:pt>
                <c:pt idx="61">
                  <c:v>1.88702487945557</c:v>
                </c:pt>
                <c:pt idx="62">
                  <c:v>0.20181800425052601</c:v>
                </c:pt>
                <c:pt idx="63">
                  <c:v>2.0138785243034397E-2</c:v>
                </c:pt>
                <c:pt idx="64">
                  <c:v>-1.37646996974945</c:v>
                </c:pt>
                <c:pt idx="65">
                  <c:v>-0.63081270456314131</c:v>
                </c:pt>
                <c:pt idx="66">
                  <c:v>-1.35677337646484</c:v>
                </c:pt>
                <c:pt idx="67">
                  <c:v>-1.4026659727096598</c:v>
                </c:pt>
                <c:pt idx="68">
                  <c:v>0.34484434127807617</c:v>
                </c:pt>
                <c:pt idx="69">
                  <c:v>-0.164166659116745</c:v>
                </c:pt>
                <c:pt idx="70">
                  <c:v>-0.986247658729553</c:v>
                </c:pt>
                <c:pt idx="71">
                  <c:v>-0.59635633230209362</c:v>
                </c:pt>
                <c:pt idx="72">
                  <c:v>1.8538963794708299</c:v>
                </c:pt>
                <c:pt idx="73">
                  <c:v>-0.97053909301757835</c:v>
                </c:pt>
                <c:pt idx="74">
                  <c:v>0.31066015362739602</c:v>
                </c:pt>
                <c:pt idx="75">
                  <c:v>-1.1942522525787407</c:v>
                </c:pt>
                <c:pt idx="76">
                  <c:v>0.49723508954048201</c:v>
                </c:pt>
                <c:pt idx="77">
                  <c:v>-0.34600043296813993</c:v>
                </c:pt>
                <c:pt idx="78">
                  <c:v>-8.9194424450397575E-2</c:v>
                </c:pt>
                <c:pt idx="79">
                  <c:v>1.8010456562042199</c:v>
                </c:pt>
                <c:pt idx="80">
                  <c:v>-1.03289353847504</c:v>
                </c:pt>
                <c:pt idx="81">
                  <c:v>-1.3643789291381807</c:v>
                </c:pt>
                <c:pt idx="82">
                  <c:v>1.7215516567230198</c:v>
                </c:pt>
                <c:pt idx="83">
                  <c:v>1.1051598787307706</c:v>
                </c:pt>
                <c:pt idx="84">
                  <c:v>0.33701586723327642</c:v>
                </c:pt>
                <c:pt idx="85">
                  <c:v>-0.31136929988861139</c:v>
                </c:pt>
                <c:pt idx="86">
                  <c:v>0.48156040906906133</c:v>
                </c:pt>
                <c:pt idx="87">
                  <c:v>1.5986671447753906</c:v>
                </c:pt>
                <c:pt idx="88">
                  <c:v>-0.54794967174530029</c:v>
                </c:pt>
                <c:pt idx="89">
                  <c:v>-0.450676620006561</c:v>
                </c:pt>
                <c:pt idx="90">
                  <c:v>-0.93607455492019731</c:v>
                </c:pt>
                <c:pt idx="91">
                  <c:v>-0.92512696981430065</c:v>
                </c:pt>
                <c:pt idx="92">
                  <c:v>-0.15237070620059992</c:v>
                </c:pt>
                <c:pt idx="93">
                  <c:v>8.5567265748977772E-2</c:v>
                </c:pt>
                <c:pt idx="94">
                  <c:v>0.98025840520858831</c:v>
                </c:pt>
                <c:pt idx="95">
                  <c:v>-0.48030805587768632</c:v>
                </c:pt>
                <c:pt idx="96">
                  <c:v>4.9726933240890552E-2</c:v>
                </c:pt>
                <c:pt idx="97">
                  <c:v>-0.70615983009338479</c:v>
                </c:pt>
                <c:pt idx="98">
                  <c:v>-0.75862187147140581</c:v>
                </c:pt>
                <c:pt idx="99">
                  <c:v>-0.84452247619628895</c:v>
                </c:pt>
                <c:pt idx="100">
                  <c:v>-1.5227148532867401</c:v>
                </c:pt>
                <c:pt idx="101">
                  <c:v>0.51593285799026467</c:v>
                </c:pt>
                <c:pt idx="102">
                  <c:v>-0.15002672374248499</c:v>
                </c:pt>
                <c:pt idx="103">
                  <c:v>-0.22181360423564889</c:v>
                </c:pt>
                <c:pt idx="104">
                  <c:v>0.90643835067749001</c:v>
                </c:pt>
                <c:pt idx="105">
                  <c:v>1.8956094980239893</c:v>
                </c:pt>
                <c:pt idx="106">
                  <c:v>0.86509227752685536</c:v>
                </c:pt>
                <c:pt idx="107">
                  <c:v>0.92892330884933472</c:v>
                </c:pt>
                <c:pt idx="108">
                  <c:v>-5.7273652404546724E-2</c:v>
                </c:pt>
                <c:pt idx="109">
                  <c:v>-0.27327236533165034</c:v>
                </c:pt>
                <c:pt idx="110">
                  <c:v>-0.74240893125534102</c:v>
                </c:pt>
                <c:pt idx="111">
                  <c:v>-0.48685681819915833</c:v>
                </c:pt>
                <c:pt idx="112">
                  <c:v>-0.45057922601699785</c:v>
                </c:pt>
                <c:pt idx="113">
                  <c:v>-0.221305206418037</c:v>
                </c:pt>
                <c:pt idx="114">
                  <c:v>-3.4766174852848081E-2</c:v>
                </c:pt>
                <c:pt idx="115">
                  <c:v>-0.65100741386413663</c:v>
                </c:pt>
                <c:pt idx="116">
                  <c:v>1.2062563896179199</c:v>
                </c:pt>
                <c:pt idx="117">
                  <c:v>6.5465033054351834E-2</c:v>
                </c:pt>
                <c:pt idx="118">
                  <c:v>-0.35101270675659202</c:v>
                </c:pt>
                <c:pt idx="119">
                  <c:v>-0.84002870321273804</c:v>
                </c:pt>
                <c:pt idx="120">
                  <c:v>-0.81928217411041271</c:v>
                </c:pt>
                <c:pt idx="121">
                  <c:v>0.91710525751113936</c:v>
                </c:pt>
                <c:pt idx="122">
                  <c:v>-0.29821187257766724</c:v>
                </c:pt>
                <c:pt idx="123">
                  <c:v>0.64055228233337436</c:v>
                </c:pt>
                <c:pt idx="124">
                  <c:v>0.13793532550334908</c:v>
                </c:pt>
                <c:pt idx="125">
                  <c:v>-0.69019359350204501</c:v>
                </c:pt>
                <c:pt idx="126">
                  <c:v>-1.08358538150787</c:v>
                </c:pt>
                <c:pt idx="127">
                  <c:v>-0.66845959424972534</c:v>
                </c:pt>
                <c:pt idx="128">
                  <c:v>1.9818717241287207</c:v>
                </c:pt>
                <c:pt idx="129">
                  <c:v>2.0455155372619602</c:v>
                </c:pt>
                <c:pt idx="130">
                  <c:v>-0.67652237415313732</c:v>
                </c:pt>
                <c:pt idx="131">
                  <c:v>2.0171148777008114</c:v>
                </c:pt>
                <c:pt idx="132">
                  <c:v>0.57952332496643066</c:v>
                </c:pt>
                <c:pt idx="133">
                  <c:v>-0.77977639436721802</c:v>
                </c:pt>
                <c:pt idx="134">
                  <c:v>-8.7892435491085094E-2</c:v>
                </c:pt>
                <c:pt idx="135">
                  <c:v>-0.55435138940811202</c:v>
                </c:pt>
                <c:pt idx="136">
                  <c:v>-0.3280554711818704</c:v>
                </c:pt>
                <c:pt idx="137">
                  <c:v>0.23785905539989499</c:v>
                </c:pt>
                <c:pt idx="138">
                  <c:v>-0.840176641941071</c:v>
                </c:pt>
                <c:pt idx="139">
                  <c:v>0.81755584478378329</c:v>
                </c:pt>
                <c:pt idx="140">
                  <c:v>0.79350024461746171</c:v>
                </c:pt>
                <c:pt idx="141">
                  <c:v>1.13052010536194</c:v>
                </c:pt>
                <c:pt idx="142">
                  <c:v>-0.68383961915969849</c:v>
                </c:pt>
                <c:pt idx="143">
                  <c:v>0.985909283161163</c:v>
                </c:pt>
                <c:pt idx="144">
                  <c:v>0.14940884709358199</c:v>
                </c:pt>
                <c:pt idx="145">
                  <c:v>-0.71143728494644165</c:v>
                </c:pt>
                <c:pt idx="146">
                  <c:v>8.0381453037262005E-2</c:v>
                </c:pt>
                <c:pt idx="147">
                  <c:v>0.26906570792198198</c:v>
                </c:pt>
                <c:pt idx="148">
                  <c:v>-1.1451703310012806</c:v>
                </c:pt>
                <c:pt idx="149">
                  <c:v>-9.99033078551292E-2</c:v>
                </c:pt>
                <c:pt idx="150">
                  <c:v>1.8942738771438601</c:v>
                </c:pt>
                <c:pt idx="151">
                  <c:v>-0.57086652517318703</c:v>
                </c:pt>
                <c:pt idx="152">
                  <c:v>-0.92421865463256803</c:v>
                </c:pt>
                <c:pt idx="153">
                  <c:v>-0.51774418354034402</c:v>
                </c:pt>
                <c:pt idx="154">
                  <c:v>-0.15811333060264612</c:v>
                </c:pt>
                <c:pt idx="155">
                  <c:v>-1.7998678684234599</c:v>
                </c:pt>
                <c:pt idx="156">
                  <c:v>-0.86372494697570834</c:v>
                </c:pt>
                <c:pt idx="157">
                  <c:v>-0.165555074810982</c:v>
                </c:pt>
                <c:pt idx="158">
                  <c:v>0.47277468442916898</c:v>
                </c:pt>
                <c:pt idx="159">
                  <c:v>0.97588145732879683</c:v>
                </c:pt>
                <c:pt idx="160">
                  <c:v>1.99277055263519</c:v>
                </c:pt>
                <c:pt idx="161">
                  <c:v>-0.28005480766296426</c:v>
                </c:pt>
                <c:pt idx="162">
                  <c:v>9.945884346961989E-2</c:v>
                </c:pt>
                <c:pt idx="163">
                  <c:v>-1.1162214279174798</c:v>
                </c:pt>
                <c:pt idx="164">
                  <c:v>-0.87372499704361051</c:v>
                </c:pt>
                <c:pt idx="165">
                  <c:v>-0.15051160752773313</c:v>
                </c:pt>
                <c:pt idx="166">
                  <c:v>-0.96202397346496604</c:v>
                </c:pt>
                <c:pt idx="167">
                  <c:v>-1.3312302827835099</c:v>
                </c:pt>
                <c:pt idx="168">
                  <c:v>-1.1652742624282799</c:v>
                </c:pt>
                <c:pt idx="169">
                  <c:v>-0.13646879792213412</c:v>
                </c:pt>
                <c:pt idx="170">
                  <c:v>-0.12958054244518297</c:v>
                </c:pt>
                <c:pt idx="171">
                  <c:v>-0.11776117980480202</c:v>
                </c:pt>
                <c:pt idx="172">
                  <c:v>3.6851122975349419E-2</c:v>
                </c:pt>
                <c:pt idx="173">
                  <c:v>0.32413259148597717</c:v>
                </c:pt>
                <c:pt idx="174">
                  <c:v>-0.40904930233955417</c:v>
                </c:pt>
                <c:pt idx="175">
                  <c:v>-0.38864186406135598</c:v>
                </c:pt>
                <c:pt idx="176">
                  <c:v>-0.78700155019760099</c:v>
                </c:pt>
                <c:pt idx="177">
                  <c:v>0.67529815435409579</c:v>
                </c:pt>
                <c:pt idx="178">
                  <c:v>1.6158196926116892</c:v>
                </c:pt>
                <c:pt idx="179">
                  <c:v>-1.08187687397003</c:v>
                </c:pt>
                <c:pt idx="180">
                  <c:v>0.51756030321121138</c:v>
                </c:pt>
                <c:pt idx="181">
                  <c:v>-1.8895170688629201</c:v>
                </c:pt>
                <c:pt idx="182">
                  <c:v>-0.31091347336769143</c:v>
                </c:pt>
                <c:pt idx="183">
                  <c:v>9.4654500484466747E-2</c:v>
                </c:pt>
                <c:pt idx="184">
                  <c:v>-0.44410470128059398</c:v>
                </c:pt>
                <c:pt idx="185">
                  <c:v>0.66857188940048262</c:v>
                </c:pt>
                <c:pt idx="186">
                  <c:v>-1.1706389188766506</c:v>
                </c:pt>
                <c:pt idx="187">
                  <c:v>0.15943773090839417</c:v>
                </c:pt>
                <c:pt idx="188">
                  <c:v>-1.4300839900970499</c:v>
                </c:pt>
                <c:pt idx="189">
                  <c:v>-0.25274264812469499</c:v>
                </c:pt>
                <c:pt idx="190">
                  <c:v>-1.4218620061874392</c:v>
                </c:pt>
              </c:numCache>
            </c:numRef>
          </c:xVal>
          <c:yVal>
            <c:numRef>
              <c:f>Feuil2!$K$2:$K$192</c:f>
              <c:numCache>
                <c:formatCode>General</c:formatCode>
                <c:ptCount val="191"/>
                <c:pt idx="0">
                  <c:v>36015.07045956095</c:v>
                </c:pt>
                <c:pt idx="1">
                  <c:v>1932.8918038293723</c:v>
                </c:pt>
                <c:pt idx="2">
                  <c:v>6949.021848415342</c:v>
                </c:pt>
                <c:pt idx="3">
                  <c:v>11107.968128808647</c:v>
                </c:pt>
                <c:pt idx="4">
                  <c:v>67674.134472376041</c:v>
                </c:pt>
                <c:pt idx="5">
                  <c:v>8069.7234991803334</c:v>
                </c:pt>
                <c:pt idx="6">
                  <c:v>22076.918136538774</c:v>
                </c:pt>
                <c:pt idx="7">
                  <c:v>45925.493801670134</c:v>
                </c:pt>
                <c:pt idx="8">
                  <c:v>47682.299803745474</c:v>
                </c:pt>
                <c:pt idx="9">
                  <c:v>17520.669042081878</c:v>
                </c:pt>
                <c:pt idx="10">
                  <c:v>769.88215821468327</c:v>
                </c:pt>
                <c:pt idx="11">
                  <c:v>43434.717834871153</c:v>
                </c:pt>
                <c:pt idx="12">
                  <c:v>2030.168458487419</c:v>
                </c:pt>
                <c:pt idx="13">
                  <c:v>1619.5406288744261</c:v>
                </c:pt>
                <c:pt idx="14">
                  <c:v>3122.7444952984756</c:v>
                </c:pt>
                <c:pt idx="15">
                  <c:v>17207.558295963667</c:v>
                </c:pt>
                <c:pt idx="16">
                  <c:v>45500.242522353205</c:v>
                </c:pt>
                <c:pt idx="17">
                  <c:v>23491.129583949521</c:v>
                </c:pt>
                <c:pt idx="18">
                  <c:v>10426.899089949307</c:v>
                </c:pt>
                <c:pt idx="19">
                  <c:v>18184.868402840089</c:v>
                </c:pt>
                <c:pt idx="20">
                  <c:v>8416.8212504052499</c:v>
                </c:pt>
                <c:pt idx="21">
                  <c:v>52347.497101637833</c:v>
                </c:pt>
                <c:pt idx="22">
                  <c:v>6629.8150985003604</c:v>
                </c:pt>
                <c:pt idx="23">
                  <c:v>15893.151469336806</c:v>
                </c:pt>
                <c:pt idx="24">
                  <c:v>16057.816171448707</c:v>
                </c:pt>
                <c:pt idx="25">
                  <c:v>71184.806518115234</c:v>
                </c:pt>
                <c:pt idx="26">
                  <c:v>7815.6637735645554</c:v>
                </c:pt>
                <c:pt idx="27">
                  <c:v>16099.273930580164</c:v>
                </c:pt>
                <c:pt idx="28">
                  <c:v>594.16443854148645</c:v>
                </c:pt>
                <c:pt idx="29">
                  <c:v>45065.691543959445</c:v>
                </c:pt>
                <c:pt idx="30">
                  <c:v>59539.776988750455</c:v>
                </c:pt>
                <c:pt idx="31">
                  <c:v>22071.097469106484</c:v>
                </c:pt>
                <c:pt idx="32">
                  <c:v>13206.383574737703</c:v>
                </c:pt>
                <c:pt idx="33">
                  <c:v>3258.2325916617597</c:v>
                </c:pt>
                <c:pt idx="34">
                  <c:v>2972.2232522217309</c:v>
                </c:pt>
                <c:pt idx="35">
                  <c:v>6276.7506175828521</c:v>
                </c:pt>
                <c:pt idx="36">
                  <c:v>13357.149671705212</c:v>
                </c:pt>
                <c:pt idx="37">
                  <c:v>1429.2782853617382</c:v>
                </c:pt>
                <c:pt idx="38">
                  <c:v>6519.532161533245</c:v>
                </c:pt>
                <c:pt idx="39">
                  <c:v>14918.0772529163</c:v>
                </c:pt>
                <c:pt idx="40">
                  <c:v>20611.039684587897</c:v>
                </c:pt>
                <c:pt idx="41">
                  <c:v>49902.146548968245</c:v>
                </c:pt>
                <c:pt idx="42">
                  <c:v>30239.289335559901</c:v>
                </c:pt>
                <c:pt idx="43">
                  <c:v>31185.878701526817</c:v>
                </c:pt>
                <c:pt idx="44">
                  <c:v>46400.619237419029</c:v>
                </c:pt>
                <c:pt idx="45">
                  <c:v>3270.4109464218891</c:v>
                </c:pt>
                <c:pt idx="46">
                  <c:v>10877.331100397392</c:v>
                </c:pt>
                <c:pt idx="47">
                  <c:v>45536.505850971225</c:v>
                </c:pt>
                <c:pt idx="48">
                  <c:v>13262.295773958151</c:v>
                </c:pt>
                <c:pt idx="49">
                  <c:v>14193.37840481085</c:v>
                </c:pt>
                <c:pt idx="50">
                  <c:v>11371.663652073557</c:v>
                </c:pt>
                <c:pt idx="51">
                  <c:v>10532.850757739297</c:v>
                </c:pt>
                <c:pt idx="52">
                  <c:v>1411.1576379111207</c:v>
                </c:pt>
                <c:pt idx="53">
                  <c:v>33628.937085449004</c:v>
                </c:pt>
                <c:pt idx="54">
                  <c:v>28139.939440636292</c:v>
                </c:pt>
                <c:pt idx="55">
                  <c:v>1499.7592186880152</c:v>
                </c:pt>
                <c:pt idx="56">
                  <c:v>40675.909016670303</c:v>
                </c:pt>
                <c:pt idx="57">
                  <c:v>8792.3805599796651</c:v>
                </c:pt>
                <c:pt idx="58">
                  <c:v>39327.867675905807</c:v>
                </c:pt>
                <c:pt idx="59">
                  <c:v>3330.5230246094852</c:v>
                </c:pt>
                <c:pt idx="60">
                  <c:v>19430.124642599858</c:v>
                </c:pt>
                <c:pt idx="61">
                  <c:v>40233.209814921138</c:v>
                </c:pt>
                <c:pt idx="62">
                  <c:v>9162.8650243918255</c:v>
                </c:pt>
                <c:pt idx="63">
                  <c:v>4081.6710506644076</c:v>
                </c:pt>
                <c:pt idx="64">
                  <c:v>1221.2817880802997</c:v>
                </c:pt>
                <c:pt idx="65">
                  <c:v>1630.4961307214669</c:v>
                </c:pt>
                <c:pt idx="66">
                  <c:v>1385.5334525115366</c:v>
                </c:pt>
                <c:pt idx="67">
                  <c:v>34739.082103277418</c:v>
                </c:pt>
                <c:pt idx="68">
                  <c:v>26850.893880053965</c:v>
                </c:pt>
                <c:pt idx="69">
                  <c:v>12424.991862971066</c:v>
                </c:pt>
                <c:pt idx="70">
                  <c:v>7454.2824934158134</c:v>
                </c:pt>
                <c:pt idx="71">
                  <c:v>6877.6199961118646</c:v>
                </c:pt>
                <c:pt idx="72">
                  <c:v>55084.259420551185</c:v>
                </c:pt>
                <c:pt idx="73">
                  <c:v>4908.6811897128073</c:v>
                </c:pt>
                <c:pt idx="74">
                  <c:v>21635.082270142346</c:v>
                </c:pt>
                <c:pt idx="75">
                  <c:v>1731.7981307301059</c:v>
                </c:pt>
                <c:pt idx="76">
                  <c:v>25068.851859580554</c:v>
                </c:pt>
                <c:pt idx="77">
                  <c:v>10517.032847250855</c:v>
                </c:pt>
                <c:pt idx="78">
                  <c:v>5700.7234733205723</c:v>
                </c:pt>
                <c:pt idx="79">
                  <c:v>49393.232156941216</c:v>
                </c:pt>
                <c:pt idx="80">
                  <c:v>17302.559553226882</c:v>
                </c:pt>
                <c:pt idx="81">
                  <c:v>15057.131747811311</c:v>
                </c:pt>
                <c:pt idx="82">
                  <c:v>43993.292863857525</c:v>
                </c:pt>
                <c:pt idx="83">
                  <c:v>33703.425041525603</c:v>
                </c:pt>
                <c:pt idx="84">
                  <c:v>35462.79572003772</c:v>
                </c:pt>
                <c:pt idx="85">
                  <c:v>8877.7382067224153</c:v>
                </c:pt>
                <c:pt idx="86">
                  <c:v>12050.312980172937</c:v>
                </c:pt>
                <c:pt idx="87">
                  <c:v>36619.426171209823</c:v>
                </c:pt>
                <c:pt idx="88">
                  <c:v>24227.721812001339</c:v>
                </c:pt>
                <c:pt idx="89">
                  <c:v>2954.0774118567651</c:v>
                </c:pt>
                <c:pt idx="90">
                  <c:v>3321.4802066223342</c:v>
                </c:pt>
                <c:pt idx="91">
                  <c:v>3262.6398320635408</c:v>
                </c:pt>
                <c:pt idx="92">
                  <c:v>1809.0319452247343</c:v>
                </c:pt>
                <c:pt idx="93">
                  <c:v>23239.49064216327</c:v>
                </c:pt>
                <c:pt idx="94">
                  <c:v>33394.799914201176</c:v>
                </c:pt>
                <c:pt idx="95">
                  <c:v>9113.6587289489016</c:v>
                </c:pt>
                <c:pt idx="96">
                  <c:v>73245.668353134402</c:v>
                </c:pt>
                <c:pt idx="97">
                  <c:v>5320.8645413887643</c:v>
                </c:pt>
                <c:pt idx="98">
                  <c:v>17462.203350958058</c:v>
                </c:pt>
                <c:pt idx="99">
                  <c:v>842.38632867228625</c:v>
                </c:pt>
                <c:pt idx="100">
                  <c:v>15597.110782499929</c:v>
                </c:pt>
                <c:pt idx="101">
                  <c:v>10733.043825191671</c:v>
                </c:pt>
                <c:pt idx="102">
                  <c:v>11110.192974520027</c:v>
                </c:pt>
                <c:pt idx="103">
                  <c:v>2638.3143564519619</c:v>
                </c:pt>
                <c:pt idx="104">
                  <c:v>27685.884355339076</c:v>
                </c:pt>
                <c:pt idx="105">
                  <c:v>98459.520042627541</c:v>
                </c:pt>
                <c:pt idx="106">
                  <c:v>23547.925693283854</c:v>
                </c:pt>
                <c:pt idx="107">
                  <c:v>139767.26718769601</c:v>
                </c:pt>
                <c:pt idx="108">
                  <c:v>7490.6880657931524</c:v>
                </c:pt>
                <c:pt idx="109">
                  <c:v>4982.6443337998326</c:v>
                </c:pt>
                <c:pt idx="110">
                  <c:v>1439.3634672312301</c:v>
                </c:pt>
                <c:pt idx="111">
                  <c:v>12529.673557385895</c:v>
                </c:pt>
                <c:pt idx="112">
                  <c:v>17314.718245702468</c:v>
                </c:pt>
                <c:pt idx="113">
                  <c:v>3802.6856034392399</c:v>
                </c:pt>
                <c:pt idx="114">
                  <c:v>13522.971801561302</c:v>
                </c:pt>
                <c:pt idx="115">
                  <c:v>1599.2136838909332</c:v>
                </c:pt>
                <c:pt idx="116">
                  <c:v>29525.647467837432</c:v>
                </c:pt>
                <c:pt idx="117">
                  <c:v>15054.724540887832</c:v>
                </c:pt>
                <c:pt idx="118">
                  <c:v>11945.656992533122</c:v>
                </c:pt>
                <c:pt idx="119">
                  <c:v>1129.3484668915567</c:v>
                </c:pt>
                <c:pt idx="120">
                  <c:v>3911.7568854246038</c:v>
                </c:pt>
                <c:pt idx="121">
                  <c:v>18585.416784939334</c:v>
                </c:pt>
                <c:pt idx="122">
                  <c:v>821.60724813813272</c:v>
                </c:pt>
                <c:pt idx="123">
                  <c:v>25638.588005036723</c:v>
                </c:pt>
                <c:pt idx="124">
                  <c:v>9955.5232330245472</c:v>
                </c:pt>
                <c:pt idx="125">
                  <c:v>937.74390934576832</c:v>
                </c:pt>
                <c:pt idx="126">
                  <c:v>5911.2331095750924</c:v>
                </c:pt>
                <c:pt idx="127">
                  <c:v>4918.2712771466013</c:v>
                </c:pt>
                <c:pt idx="128">
                  <c:v>48253.334142686625</c:v>
                </c:pt>
                <c:pt idx="129">
                  <c:v>65614.481192187275</c:v>
                </c:pt>
                <c:pt idx="130">
                  <c:v>2374.2144039013215</c:v>
                </c:pt>
                <c:pt idx="131">
                  <c:v>37679.007781613291</c:v>
                </c:pt>
                <c:pt idx="132">
                  <c:v>38630.690859562434</c:v>
                </c:pt>
                <c:pt idx="133">
                  <c:v>4811.3628767289965</c:v>
                </c:pt>
                <c:pt idx="134">
                  <c:v>20894.723242669999</c:v>
                </c:pt>
                <c:pt idx="135">
                  <c:v>11988.931233045309</c:v>
                </c:pt>
                <c:pt idx="136">
                  <c:v>6968.9690732119225</c:v>
                </c:pt>
                <c:pt idx="137">
                  <c:v>14756.671116150208</c:v>
                </c:pt>
                <c:pt idx="138">
                  <c:v>2854.7484248561004</c:v>
                </c:pt>
                <c:pt idx="139">
                  <c:v>25261.55214804288</c:v>
                </c:pt>
                <c:pt idx="140">
                  <c:v>34937.678071390059</c:v>
                </c:pt>
                <c:pt idx="141">
                  <c:v>28759.984291739111</c:v>
                </c:pt>
                <c:pt idx="142">
                  <c:v>8911.3545131472656</c:v>
                </c:pt>
                <c:pt idx="143">
                  <c:v>140649.1677007965</c:v>
                </c:pt>
                <c:pt idx="144">
                  <c:v>20348.06959664468</c:v>
                </c:pt>
                <c:pt idx="145">
                  <c:v>22989.57794686719</c:v>
                </c:pt>
                <c:pt idx="146">
                  <c:v>1660.5539101266909</c:v>
                </c:pt>
                <c:pt idx="147">
                  <c:v>52010.172718532325</c:v>
                </c:pt>
                <c:pt idx="148">
                  <c:v>4069.3452085686399</c:v>
                </c:pt>
                <c:pt idx="149">
                  <c:v>2333.1047221537847</c:v>
                </c:pt>
                <c:pt idx="150">
                  <c:v>82763.01645244316</c:v>
                </c:pt>
                <c:pt idx="151">
                  <c:v>2130.4389080670603</c:v>
                </c:pt>
                <c:pt idx="152">
                  <c:v>1966.1193822856399</c:v>
                </c:pt>
                <c:pt idx="153">
                  <c:v>8351.1167393304131</c:v>
                </c:pt>
                <c:pt idx="154">
                  <c:v>13594.133564180594</c:v>
                </c:pt>
                <c:pt idx="155">
                  <c:v>2018.875816881708</c:v>
                </c:pt>
                <c:pt idx="156">
                  <c:v>3176.2546724743165</c:v>
                </c:pt>
                <c:pt idx="157">
                  <c:v>16637.575512047417</c:v>
                </c:pt>
                <c:pt idx="158">
                  <c:v>28326.513810632074</c:v>
                </c:pt>
                <c:pt idx="159">
                  <c:v>30402.693602097119</c:v>
                </c:pt>
                <c:pt idx="160">
                  <c:v>45296.956260400599</c:v>
                </c:pt>
                <c:pt idx="161">
                  <c:v>8292.0878145499191</c:v>
                </c:pt>
                <c:pt idx="162">
                  <c:v>26421.971973119173</c:v>
                </c:pt>
                <c:pt idx="163">
                  <c:v>2182.0441998440742</c:v>
                </c:pt>
                <c:pt idx="164">
                  <c:v>1428.8207700026865</c:v>
                </c:pt>
                <c:pt idx="165">
                  <c:v>15735.072575185804</c:v>
                </c:pt>
                <c:pt idx="166">
                  <c:v>2690.7528813877952</c:v>
                </c:pt>
                <c:pt idx="167">
                  <c:v>15473.583830713713</c:v>
                </c:pt>
                <c:pt idx="168">
                  <c:v>2226.9629050838203</c:v>
                </c:pt>
                <c:pt idx="169">
                  <c:v>5211.1111490347166</c:v>
                </c:pt>
                <c:pt idx="170">
                  <c:v>31967.22089980793</c:v>
                </c:pt>
                <c:pt idx="171">
                  <c:v>11435.628103618246</c:v>
                </c:pt>
                <c:pt idx="172">
                  <c:v>19787.656425029643</c:v>
                </c:pt>
                <c:pt idx="173">
                  <c:v>3765.3022224851579</c:v>
                </c:pt>
                <c:pt idx="174">
                  <c:v>2537.8950998338514</c:v>
                </c:pt>
                <c:pt idx="175">
                  <c:v>1770.8569057101381</c:v>
                </c:pt>
                <c:pt idx="176">
                  <c:v>8665.4861734667593</c:v>
                </c:pt>
                <c:pt idx="177">
                  <c:v>20884.265494650648</c:v>
                </c:pt>
                <c:pt idx="178">
                  <c:v>54629.495167891138</c:v>
                </c:pt>
                <c:pt idx="179">
                  <c:v>5573.1126747407016</c:v>
                </c:pt>
                <c:pt idx="180">
                  <c:v>10727.286818254095</c:v>
                </c:pt>
                <c:pt idx="181">
                  <c:v>18275.516581168387</c:v>
                </c:pt>
                <c:pt idx="182">
                  <c:v>5629.0205063324374</c:v>
                </c:pt>
                <c:pt idx="183">
                  <c:v>3030.5581966029913</c:v>
                </c:pt>
                <c:pt idx="184">
                  <c:v>4508.9888301799283</c:v>
                </c:pt>
                <c:pt idx="185">
                  <c:v>5789.0456282925343</c:v>
                </c:pt>
                <c:pt idx="186">
                  <c:v>3784.6376422743465</c:v>
                </c:pt>
                <c:pt idx="187">
                  <c:v>13049.27708762086</c:v>
                </c:pt>
                <c:pt idx="188">
                  <c:v>745.81094887764095</c:v>
                </c:pt>
                <c:pt idx="189">
                  <c:v>3904.0254451785036</c:v>
                </c:pt>
                <c:pt idx="190">
                  <c:v>1791.5140436309878</c:v>
                </c:pt>
              </c:numCache>
            </c:numRef>
          </c:yVal>
        </c:ser>
        <c:axId val="110870912"/>
        <c:axId val="110872832"/>
      </c:scatterChart>
      <c:valAx>
        <c:axId val="110870912"/>
        <c:scaling>
          <c:orientation val="minMax"/>
        </c:scaling>
        <c:axPos val="b"/>
        <c:minorGridlines/>
        <c:title>
          <c:tx>
            <c:rich>
              <a:bodyPr/>
              <a:lstStyle/>
              <a:p>
                <a:pPr>
                  <a:defRPr sz="600"/>
                </a:pPr>
                <a:r>
                  <a:rPr lang="en-US" sz="600"/>
                  <a:t>Indicateur de l'état de droit</a:t>
                </a:r>
              </a:p>
            </c:rich>
          </c:tx>
        </c:title>
        <c:numFmt formatCode="General" sourceLinked="1"/>
        <c:tickLblPos val="nextTo"/>
        <c:txPr>
          <a:bodyPr/>
          <a:lstStyle/>
          <a:p>
            <a:pPr>
              <a:defRPr sz="800"/>
            </a:pPr>
            <a:endParaRPr lang="fr-FR"/>
          </a:p>
        </c:txPr>
        <c:crossAx val="110872832"/>
        <c:crosses val="autoZero"/>
        <c:crossBetween val="midCat"/>
      </c:valAx>
      <c:valAx>
        <c:axId val="110872832"/>
        <c:scaling>
          <c:logBase val="10"/>
          <c:orientation val="minMax"/>
          <c:max val="1000000"/>
          <c:min val="100"/>
        </c:scaling>
        <c:axPos val="l"/>
        <c:majorGridlines/>
        <c:title>
          <c:tx>
            <c:rich>
              <a:bodyPr rot="0" vert="horz"/>
              <a:lstStyle/>
              <a:p>
                <a:pPr>
                  <a:defRPr sz="600"/>
                </a:pPr>
                <a:r>
                  <a:rPr lang="en-US" sz="600"/>
                  <a:t>PIB par habitant en $ PPA</a:t>
                </a:r>
              </a:p>
            </c:rich>
          </c:tx>
          <c:layout>
            <c:manualLayout>
              <c:xMode val="edge"/>
              <c:yMode val="edge"/>
              <c:x val="6.825938566552895E-3"/>
              <c:y val="7.308895787504383E-3"/>
            </c:manualLayout>
          </c:layout>
        </c:title>
        <c:numFmt formatCode="#,##0" sourceLinked="0"/>
        <c:minorTickMark val="cross"/>
        <c:tickLblPos val="nextTo"/>
        <c:txPr>
          <a:bodyPr/>
          <a:lstStyle/>
          <a:p>
            <a:pPr>
              <a:defRPr sz="800"/>
            </a:pPr>
            <a:endParaRPr lang="fr-FR"/>
          </a:p>
        </c:txPr>
        <c:crossAx val="110870912"/>
        <c:crossesAt val="-2.5"/>
        <c:crossBetween val="midCat"/>
      </c:valAx>
    </c:plotArea>
    <c:plotVisOnly val="1"/>
  </c:chart>
  <c:externalData r:id="rId1"/>
</c:chartSpace>
</file>

<file path=word/drawings/drawing1.xml><?xml version="1.0" encoding="utf-8"?>
<c:userShapes xmlns:c="http://schemas.openxmlformats.org/drawingml/2006/chart">
  <cdr:relSizeAnchor xmlns:cdr="http://schemas.openxmlformats.org/drawingml/2006/chartDrawing">
    <cdr:from>
      <cdr:x>0.58153</cdr:x>
      <cdr:y>0.77534</cdr:y>
    </cdr:from>
    <cdr:to>
      <cdr:x>0.62745</cdr:x>
      <cdr:y>0.80859</cdr:y>
    </cdr:to>
    <cdr:sp macro="" textlink="">
      <cdr:nvSpPr>
        <cdr:cNvPr id="3" name="ZoneTexte 1"/>
        <cdr:cNvSpPr txBox="1"/>
      </cdr:nvSpPr>
      <cdr:spPr>
        <a:xfrm xmlns:a="http://schemas.openxmlformats.org/drawingml/2006/main">
          <a:off x="3350052" y="2919418"/>
          <a:ext cx="264496" cy="125227"/>
        </a:xfrm>
        <a:prstGeom xmlns:a="http://schemas.openxmlformats.org/drawingml/2006/main" prst="rect">
          <a:avLst/>
        </a:prstGeom>
      </cdr:spPr>
      <cdr:txBody>
        <a:bodyPr xmlns:a="http://schemas.openxmlformats.org/drawingml/2006/main" wrap="none" lIns="0" tIns="0" rIns="0" bIns="0" rtlCol="0" anchor="ctr" anchorCtr="0">
          <a:spAutoFit/>
        </a:bodyPr>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fr-FR" sz="800">
              <a:latin typeface="+mn-lt"/>
            </a:rPr>
            <a:t>Russie</a:t>
          </a:r>
        </a:p>
      </cdr:txBody>
    </cdr:sp>
  </cdr:relSizeAnchor>
  <cdr:relSizeAnchor xmlns:cdr="http://schemas.openxmlformats.org/drawingml/2006/chartDrawing">
    <cdr:from>
      <cdr:x>0.44926</cdr:x>
      <cdr:y>0.71432</cdr:y>
    </cdr:from>
    <cdr:to>
      <cdr:x>0.54769</cdr:x>
      <cdr:y>0.74758</cdr:y>
    </cdr:to>
    <cdr:sp macro="" textlink="">
      <cdr:nvSpPr>
        <cdr:cNvPr id="6" name="ZoneTexte 1"/>
        <cdr:cNvSpPr txBox="1"/>
      </cdr:nvSpPr>
      <cdr:spPr>
        <a:xfrm xmlns:a="http://schemas.openxmlformats.org/drawingml/2006/main">
          <a:off x="2588055" y="2689676"/>
          <a:ext cx="567015" cy="125227"/>
        </a:xfrm>
        <a:prstGeom xmlns:a="http://schemas.openxmlformats.org/drawingml/2006/main" prst="rect">
          <a:avLst/>
        </a:prstGeom>
      </cdr:spPr>
      <cdr:txBody>
        <a:bodyPr xmlns:a="http://schemas.openxmlformats.org/drawingml/2006/main" wrap="none" lIns="0" tIns="0" rIns="0" bIns="0" rtlCol="0" anchor="ctr" anchorCtr="0">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fr-FR" sz="800">
              <a:latin typeface="+mn-lt"/>
            </a:rPr>
            <a:t>Royaume-Uni</a:t>
          </a:r>
        </a:p>
      </cdr:txBody>
    </cdr:sp>
  </cdr:relSizeAnchor>
  <cdr:relSizeAnchor xmlns:cdr="http://schemas.openxmlformats.org/drawingml/2006/chartDrawing">
    <cdr:from>
      <cdr:x>0.67923</cdr:x>
      <cdr:y>0.67136</cdr:y>
    </cdr:from>
    <cdr:to>
      <cdr:x>0.72039</cdr:x>
      <cdr:y>0.70461</cdr:y>
    </cdr:to>
    <cdr:sp macro="" textlink="">
      <cdr:nvSpPr>
        <cdr:cNvPr id="7" name="ZoneTexte 1"/>
        <cdr:cNvSpPr txBox="1"/>
      </cdr:nvSpPr>
      <cdr:spPr>
        <a:xfrm xmlns:a="http://schemas.openxmlformats.org/drawingml/2006/main">
          <a:off x="3912842" y="2527892"/>
          <a:ext cx="237116" cy="125227"/>
        </a:xfrm>
        <a:prstGeom xmlns:a="http://schemas.openxmlformats.org/drawingml/2006/main" prst="rect">
          <a:avLst/>
        </a:prstGeom>
      </cdr:spPr>
      <cdr:txBody>
        <a:bodyPr xmlns:a="http://schemas.openxmlformats.org/drawingml/2006/main" wrap="none" lIns="0" tIns="0" rIns="0" bIns="0" rtlCol="0" anchor="ctr" anchorCtr="0">
          <a:spAutoFit/>
        </a:bodyPr>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fr-FR" sz="800"/>
            <a:t>Chine</a:t>
          </a:r>
        </a:p>
      </cdr:txBody>
    </cdr:sp>
  </cdr:relSizeAnchor>
  <cdr:relSizeAnchor xmlns:cdr="http://schemas.openxmlformats.org/drawingml/2006/chartDrawing">
    <cdr:from>
      <cdr:x>0.666</cdr:x>
      <cdr:y>0.60808</cdr:y>
    </cdr:from>
    <cdr:to>
      <cdr:x>0.71468</cdr:x>
      <cdr:y>0.64134</cdr:y>
    </cdr:to>
    <cdr:sp macro="" textlink="">
      <cdr:nvSpPr>
        <cdr:cNvPr id="8" name="ZoneTexte 1"/>
        <cdr:cNvSpPr txBox="1"/>
      </cdr:nvSpPr>
      <cdr:spPr>
        <a:xfrm xmlns:a="http://schemas.openxmlformats.org/drawingml/2006/main">
          <a:off x="3836653" y="2289633"/>
          <a:ext cx="280398" cy="125227"/>
        </a:xfrm>
        <a:prstGeom xmlns:a="http://schemas.openxmlformats.org/drawingml/2006/main" prst="rect">
          <a:avLst/>
        </a:prstGeom>
      </cdr:spPr>
      <cdr:txBody>
        <a:bodyPr xmlns:a="http://schemas.openxmlformats.org/drawingml/2006/main" wrap="none" lIns="0" tIns="0" rIns="0" bIns="0" rtlCol="0" anchor="ctr" anchorCtr="0">
          <a:spAutoFit/>
        </a:bodyPr>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fr-FR" sz="800"/>
            <a:t>France</a:t>
          </a:r>
        </a:p>
      </cdr:txBody>
    </cdr:sp>
  </cdr:relSizeAnchor>
  <cdr:relSizeAnchor xmlns:cdr="http://schemas.openxmlformats.org/drawingml/2006/chartDrawing">
    <cdr:from>
      <cdr:x>0.77369</cdr:x>
      <cdr:y>0.74093</cdr:y>
    </cdr:from>
    <cdr:to>
      <cdr:x>0.8097</cdr:x>
      <cdr:y>0.77419</cdr:y>
    </cdr:to>
    <cdr:sp macro="" textlink="">
      <cdr:nvSpPr>
        <cdr:cNvPr id="11" name="ZoneTexte 1"/>
        <cdr:cNvSpPr txBox="1"/>
      </cdr:nvSpPr>
      <cdr:spPr>
        <a:xfrm xmlns:a="http://schemas.openxmlformats.org/drawingml/2006/main">
          <a:off x="4457016" y="2789866"/>
          <a:ext cx="207429" cy="125227"/>
        </a:xfrm>
        <a:prstGeom xmlns:a="http://schemas.openxmlformats.org/drawingml/2006/main" prst="rect">
          <a:avLst/>
        </a:prstGeom>
      </cdr:spPr>
      <cdr:txBody>
        <a:bodyPr xmlns:a="http://schemas.openxmlformats.org/drawingml/2006/main" wrap="none" lIns="0" tIns="0" rIns="0" bIns="0" rtlCol="0" anchor="ctr" anchorCtr="0">
          <a:spAutoFit/>
        </a:bodyPr>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fr-FR" sz="800">
              <a:latin typeface="+mn-lt"/>
            </a:rPr>
            <a:t>Italie</a:t>
          </a:r>
        </a:p>
      </cdr:txBody>
    </cdr:sp>
  </cdr:relSizeAnchor>
  <cdr:relSizeAnchor xmlns:cdr="http://schemas.openxmlformats.org/drawingml/2006/chartDrawing">
    <cdr:from>
      <cdr:x>0.85969</cdr:x>
      <cdr:y>0.86308</cdr:y>
    </cdr:from>
    <cdr:to>
      <cdr:x>0.93318</cdr:x>
      <cdr:y>0.89634</cdr:y>
    </cdr:to>
    <cdr:sp macro="" textlink="">
      <cdr:nvSpPr>
        <cdr:cNvPr id="16" name="ZoneTexte 1"/>
        <cdr:cNvSpPr txBox="1"/>
      </cdr:nvSpPr>
      <cdr:spPr>
        <a:xfrm xmlns:a="http://schemas.openxmlformats.org/drawingml/2006/main">
          <a:off x="4952447" y="3249810"/>
          <a:ext cx="423321" cy="125227"/>
        </a:xfrm>
        <a:prstGeom xmlns:a="http://schemas.openxmlformats.org/drawingml/2006/main" prst="rect">
          <a:avLst/>
        </a:prstGeom>
      </cdr:spPr>
      <cdr:txBody>
        <a:bodyPr xmlns:a="http://schemas.openxmlformats.org/drawingml/2006/main" vertOverflow="clip" wrap="none" lIns="0" tIns="0" rIns="0" bIns="0" rtlCol="0" anchor="ctr" anchorCtr="0">
          <a:spAutoFit/>
        </a:bodyPr>
        <a:lstStyle xmlns:a="http://schemas.openxmlformats.org/drawingml/2006/main"/>
        <a:p xmlns:a="http://schemas.openxmlformats.org/drawingml/2006/main">
          <a:r>
            <a:rPr lang="fr-FR" sz="800">
              <a:latin typeface="+mn-lt"/>
            </a:rPr>
            <a:t>Roumanie</a:t>
          </a:r>
        </a:p>
      </cdr:txBody>
    </cdr:sp>
  </cdr:relSizeAnchor>
  <cdr:relSizeAnchor xmlns:cdr="http://schemas.openxmlformats.org/drawingml/2006/chartDrawing">
    <cdr:from>
      <cdr:x>0.66553</cdr:x>
      <cdr:y>0.5443</cdr:y>
    </cdr:from>
    <cdr:to>
      <cdr:x>0.70646</cdr:x>
      <cdr:y>0.57756</cdr:y>
    </cdr:to>
    <cdr:sp macro="" textlink="">
      <cdr:nvSpPr>
        <cdr:cNvPr id="23" name="ZoneTexte 1"/>
        <cdr:cNvSpPr txBox="1"/>
      </cdr:nvSpPr>
      <cdr:spPr>
        <a:xfrm xmlns:a="http://schemas.openxmlformats.org/drawingml/2006/main">
          <a:off x="3833932" y="2049479"/>
          <a:ext cx="235770" cy="125227"/>
        </a:xfrm>
        <a:prstGeom xmlns:a="http://schemas.openxmlformats.org/drawingml/2006/main" prst="rect">
          <a:avLst/>
        </a:prstGeom>
      </cdr:spPr>
      <cdr:txBody>
        <a:bodyPr xmlns:a="http://schemas.openxmlformats.org/drawingml/2006/main" wrap="none" lIns="0" tIns="0" rIns="0" bIns="0" rtlCol="0" anchor="ctr" anchorCtr="0">
          <a:spAutoFit/>
        </a:bodyPr>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fr-FR" sz="800">
              <a:latin typeface="+mn-lt"/>
            </a:rPr>
            <a:t>OCDE</a:t>
          </a:r>
        </a:p>
      </cdr:txBody>
    </cdr:sp>
  </cdr:relSizeAnchor>
  <cdr:relSizeAnchor xmlns:cdr="http://schemas.openxmlformats.org/drawingml/2006/chartDrawing">
    <cdr:from>
      <cdr:x>0.87031</cdr:x>
      <cdr:y>0.47834</cdr:y>
    </cdr:from>
    <cdr:to>
      <cdr:x>0.94373</cdr:x>
      <cdr:y>0.51159</cdr:y>
    </cdr:to>
    <cdr:sp macro="" textlink="">
      <cdr:nvSpPr>
        <cdr:cNvPr id="24" name="ZoneTexte 1"/>
        <cdr:cNvSpPr txBox="1"/>
      </cdr:nvSpPr>
      <cdr:spPr>
        <a:xfrm xmlns:a="http://schemas.openxmlformats.org/drawingml/2006/main">
          <a:off x="5013612" y="1801105"/>
          <a:ext cx="422936" cy="125227"/>
        </a:xfrm>
        <a:prstGeom xmlns:a="http://schemas.openxmlformats.org/drawingml/2006/main" prst="rect">
          <a:avLst/>
        </a:prstGeom>
      </cdr:spPr>
      <cdr:txBody>
        <a:bodyPr xmlns:a="http://schemas.openxmlformats.org/drawingml/2006/main" wrap="none" lIns="0" tIns="0" rIns="0" bIns="0" rtlCol="0" anchor="ctr" anchorCtr="0">
          <a:spAutoFit/>
        </a:bodyPr>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fr-FR" sz="800">
              <a:latin typeface="+mn-lt"/>
            </a:rPr>
            <a:t>États-Unis</a:t>
          </a:r>
        </a:p>
      </cdr:txBody>
    </cdr:sp>
  </cdr:relSizeAnchor>
  <cdr:relSizeAnchor xmlns:cdr="http://schemas.openxmlformats.org/drawingml/2006/chartDrawing">
    <cdr:from>
      <cdr:x>0.88763</cdr:x>
      <cdr:y>0.4189</cdr:y>
    </cdr:from>
    <cdr:to>
      <cdr:x>0.96432</cdr:x>
      <cdr:y>0.45216</cdr:y>
    </cdr:to>
    <cdr:sp macro="" textlink="">
      <cdr:nvSpPr>
        <cdr:cNvPr id="25" name="ZoneTexte 1"/>
        <cdr:cNvSpPr txBox="1"/>
      </cdr:nvSpPr>
      <cdr:spPr>
        <a:xfrm xmlns:a="http://schemas.openxmlformats.org/drawingml/2006/main">
          <a:off x="5113361" y="1577317"/>
          <a:ext cx="441788" cy="125227"/>
        </a:xfrm>
        <a:prstGeom xmlns:a="http://schemas.openxmlformats.org/drawingml/2006/main" prst="rect">
          <a:avLst/>
        </a:prstGeom>
      </cdr:spPr>
      <cdr:txBody>
        <a:bodyPr xmlns:a="http://schemas.openxmlformats.org/drawingml/2006/main" wrap="none" lIns="0" tIns="0" rIns="0" bIns="0" rtlCol="0" anchor="ctr" anchorCtr="0">
          <a:spAutoFit/>
        </a:bodyPr>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fr-FR" sz="800">
              <a:latin typeface="+mn-lt"/>
            </a:rPr>
            <a:t>Allemagne</a:t>
          </a:r>
        </a:p>
      </cdr:txBody>
    </cdr:sp>
  </cdr:relSizeAnchor>
  <cdr:relSizeAnchor xmlns:cdr="http://schemas.openxmlformats.org/drawingml/2006/chartDrawing">
    <cdr:from>
      <cdr:x>0.9198</cdr:x>
      <cdr:y>0.22469</cdr:y>
    </cdr:from>
    <cdr:to>
      <cdr:x>0.96212</cdr:x>
      <cdr:y>0.25795</cdr:y>
    </cdr:to>
    <cdr:sp macro="" textlink="">
      <cdr:nvSpPr>
        <cdr:cNvPr id="26" name="ZoneTexte 1"/>
        <cdr:cNvSpPr txBox="1"/>
      </cdr:nvSpPr>
      <cdr:spPr>
        <a:xfrm xmlns:a="http://schemas.openxmlformats.org/drawingml/2006/main">
          <a:off x="5298710" y="846042"/>
          <a:ext cx="243785" cy="125227"/>
        </a:xfrm>
        <a:prstGeom xmlns:a="http://schemas.openxmlformats.org/drawingml/2006/main" prst="rect">
          <a:avLst/>
        </a:prstGeom>
      </cdr:spPr>
      <cdr:txBody>
        <a:bodyPr xmlns:a="http://schemas.openxmlformats.org/drawingml/2006/main" wrap="none" lIns="0" tIns="0" rIns="0" bIns="0" rtlCol="0" anchor="ctr" anchorCtr="0">
          <a:spAutoFit/>
        </a:bodyPr>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fr-FR" sz="800"/>
            <a:t>Japon</a:t>
          </a:r>
        </a:p>
      </cdr:txBody>
    </cdr:sp>
  </cdr:relSizeAnchor>
  <cdr:relSizeAnchor xmlns:cdr="http://schemas.openxmlformats.org/drawingml/2006/chartDrawing">
    <cdr:from>
      <cdr:x>0.88908</cdr:x>
      <cdr:y>0.09153</cdr:y>
    </cdr:from>
    <cdr:to>
      <cdr:x>0.98437</cdr:x>
      <cdr:y>0.12479</cdr:y>
    </cdr:to>
    <cdr:sp macro="" textlink="">
      <cdr:nvSpPr>
        <cdr:cNvPr id="27" name="ZoneTexte 1"/>
        <cdr:cNvSpPr txBox="1"/>
      </cdr:nvSpPr>
      <cdr:spPr>
        <a:xfrm xmlns:a="http://schemas.openxmlformats.org/drawingml/2006/main">
          <a:off x="5121741" y="344647"/>
          <a:ext cx="548933" cy="125227"/>
        </a:xfrm>
        <a:prstGeom xmlns:a="http://schemas.openxmlformats.org/drawingml/2006/main" prst="rect">
          <a:avLst/>
        </a:prstGeom>
      </cdr:spPr>
      <cdr:txBody>
        <a:bodyPr xmlns:a="http://schemas.openxmlformats.org/drawingml/2006/main" wrap="none" lIns="0" tIns="0" rIns="0" bIns="0" rtlCol="0" anchor="ctr" anchorCtr="0">
          <a:spAutoFit/>
        </a:bodyPr>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fr-FR" sz="800"/>
            <a:t>Corée du sud</a:t>
          </a:r>
        </a:p>
      </cdr:txBody>
    </cdr:sp>
  </cdr:relSizeAnchor>
</c:userShape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02DACE-1FEC-4078-B932-FD606EE61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538</TotalTime>
  <Pages>11</Pages>
  <Words>3619</Words>
  <Characters>19905</Characters>
  <Application>Microsoft Office Word</Application>
  <DocSecurity>0</DocSecurity>
  <Lines>165</Lines>
  <Paragraphs>46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BRUNO</dc:creator>
  <cp:lastModifiedBy>BRUNO</cp:lastModifiedBy>
  <cp:revision>15</cp:revision>
  <cp:lastPrinted>2016-05-11T12:19:00Z</cp:lastPrinted>
  <dcterms:created xsi:type="dcterms:W3CDTF">2016-06-29T07:17:00Z</dcterms:created>
  <dcterms:modified xsi:type="dcterms:W3CDTF">2016-07-06T12:02:00Z</dcterms:modified>
</cp:coreProperties>
</file>