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6" w:rsidRPr="000B4BC4" w:rsidRDefault="003B160C" w:rsidP="00DE2926">
      <w:pPr>
        <w:jc w:val="center"/>
        <w:rPr>
          <w:b/>
          <w:color w:val="4F81BD" w:themeColor="accent1"/>
          <w:sz w:val="32"/>
          <w:szCs w:val="32"/>
        </w:rPr>
      </w:pPr>
      <w:r>
        <w:rPr>
          <w:b/>
          <w:color w:val="4F81BD" w:themeColor="accent1"/>
          <w:sz w:val="32"/>
          <w:szCs w:val="32"/>
        </w:rPr>
        <w:t>Quelles sont les sources de la croissance ?</w:t>
      </w:r>
      <w:r w:rsidR="00DE2926" w:rsidRPr="000B4BC4">
        <w:rPr>
          <w:b/>
          <w:color w:val="4F81BD" w:themeColor="accent1"/>
          <w:sz w:val="32"/>
          <w:szCs w:val="32"/>
        </w:rPr>
        <w:t xml:space="preserve"> (1/</w:t>
      </w:r>
      <w:r>
        <w:rPr>
          <w:b/>
          <w:color w:val="4F81BD" w:themeColor="accent1"/>
          <w:sz w:val="32"/>
          <w:szCs w:val="32"/>
        </w:rPr>
        <w:t>4</w:t>
      </w:r>
      <w:r w:rsidR="00DE2926" w:rsidRPr="000B4BC4">
        <w:rPr>
          <w:b/>
          <w:color w:val="4F81BD" w:themeColor="accent1"/>
          <w:sz w:val="32"/>
          <w:szCs w:val="32"/>
        </w:rPr>
        <w:t>)</w:t>
      </w:r>
    </w:p>
    <w:p w:rsidR="00DE2926" w:rsidRPr="000B4BC4" w:rsidRDefault="003B160C" w:rsidP="00DE2926">
      <w:pPr>
        <w:jc w:val="center"/>
        <w:rPr>
          <w:b/>
          <w:color w:val="4F81BD" w:themeColor="accent1"/>
          <w:sz w:val="32"/>
          <w:szCs w:val="32"/>
        </w:rPr>
      </w:pPr>
      <w:r>
        <w:rPr>
          <w:b/>
          <w:color w:val="4F81BD" w:themeColor="accent1"/>
          <w:sz w:val="32"/>
          <w:szCs w:val="32"/>
        </w:rPr>
        <w:t>Comment mesurer la croissance économique ?</w:t>
      </w:r>
    </w:p>
    <w:p w:rsidR="00293153" w:rsidRDefault="00293153"/>
    <w:p w:rsidR="002E2A0C" w:rsidRDefault="002E2A0C"/>
    <w:tbl>
      <w:tblPr>
        <w:tblStyle w:val="Grilledutableau"/>
        <w:tblW w:w="0" w:type="auto"/>
        <w:jc w:val="center"/>
        <w:tblBorders>
          <w:insideH w:val="none" w:sz="0" w:space="0" w:color="auto"/>
          <w:insideV w:val="none" w:sz="0" w:space="0" w:color="auto"/>
        </w:tblBorders>
        <w:tblLook w:val="04A0"/>
      </w:tblPr>
      <w:tblGrid>
        <w:gridCol w:w="5637"/>
        <w:gridCol w:w="1559"/>
      </w:tblGrid>
      <w:tr w:rsidR="002E2A0C" w:rsidTr="002E2A0C">
        <w:trPr>
          <w:jc w:val="center"/>
        </w:trPr>
        <w:tc>
          <w:tcPr>
            <w:tcW w:w="5637" w:type="dxa"/>
          </w:tcPr>
          <w:p w:rsidR="002E2A0C" w:rsidRPr="002E2A0C" w:rsidRDefault="002E2A0C" w:rsidP="002E2A0C">
            <w:pPr>
              <w:pStyle w:val="Paragraphedeliste"/>
              <w:numPr>
                <w:ilvl w:val="0"/>
                <w:numId w:val="24"/>
              </w:numPr>
            </w:pPr>
            <w:r w:rsidRPr="002E2A0C">
              <w:t>Correction du questionnaire accompagnant la vidéo</w:t>
            </w:r>
          </w:p>
        </w:tc>
        <w:tc>
          <w:tcPr>
            <w:tcW w:w="1559" w:type="dxa"/>
          </w:tcPr>
          <w:p w:rsidR="002E2A0C" w:rsidRDefault="002E2A0C" w:rsidP="002E2A0C">
            <w:pPr>
              <w:jc w:val="left"/>
            </w:pPr>
            <w:r>
              <w:t>10 minutes</w:t>
            </w:r>
          </w:p>
        </w:tc>
      </w:tr>
      <w:tr w:rsidR="002E2A0C" w:rsidTr="002E2A0C">
        <w:trPr>
          <w:jc w:val="center"/>
        </w:trPr>
        <w:tc>
          <w:tcPr>
            <w:tcW w:w="5637" w:type="dxa"/>
          </w:tcPr>
          <w:p w:rsidR="002E2A0C" w:rsidRPr="002E2A0C" w:rsidRDefault="007E1A3C" w:rsidP="002E2A0C">
            <w:pPr>
              <w:pStyle w:val="Paragraphedeliste"/>
              <w:numPr>
                <w:ilvl w:val="0"/>
                <w:numId w:val="24"/>
              </w:numPr>
            </w:pPr>
            <w:hyperlink r:id="rId8" w:history="1">
              <w:r w:rsidR="002E2A0C" w:rsidRPr="002E2A0C">
                <w:rPr>
                  <w:rStyle w:val="Lienhypertexte"/>
                  <w:b/>
                </w:rPr>
                <w:t>Un petit questionnaire en ligne</w:t>
              </w:r>
            </w:hyperlink>
          </w:p>
        </w:tc>
        <w:tc>
          <w:tcPr>
            <w:tcW w:w="1559" w:type="dxa"/>
          </w:tcPr>
          <w:p w:rsidR="002E2A0C" w:rsidRDefault="002E2A0C" w:rsidP="002E2A0C">
            <w:pPr>
              <w:jc w:val="left"/>
            </w:pPr>
            <w:r w:rsidRPr="00C25326">
              <w:t>10 minutes</w:t>
            </w:r>
          </w:p>
        </w:tc>
      </w:tr>
      <w:tr w:rsidR="002E2A0C" w:rsidTr="002E2A0C">
        <w:trPr>
          <w:jc w:val="center"/>
        </w:trPr>
        <w:tc>
          <w:tcPr>
            <w:tcW w:w="5637" w:type="dxa"/>
          </w:tcPr>
          <w:p w:rsidR="002E2A0C" w:rsidRPr="002E2A0C" w:rsidRDefault="00B07864" w:rsidP="002E2A0C">
            <w:pPr>
              <w:pStyle w:val="Paragraphedeliste"/>
              <w:numPr>
                <w:ilvl w:val="0"/>
                <w:numId w:val="24"/>
              </w:numPr>
            </w:pPr>
            <w:r>
              <w:t>Schéma à compléter</w:t>
            </w:r>
          </w:p>
        </w:tc>
        <w:tc>
          <w:tcPr>
            <w:tcW w:w="1559" w:type="dxa"/>
          </w:tcPr>
          <w:p w:rsidR="002E2A0C" w:rsidRDefault="00B07864" w:rsidP="002E2A0C">
            <w:pPr>
              <w:jc w:val="left"/>
            </w:pPr>
            <w:r>
              <w:t xml:space="preserve">5 </w:t>
            </w:r>
            <w:r w:rsidR="002E2A0C">
              <w:t>minutes</w:t>
            </w:r>
          </w:p>
        </w:tc>
      </w:tr>
      <w:tr w:rsidR="002E2A0C" w:rsidTr="002E2A0C">
        <w:trPr>
          <w:jc w:val="center"/>
        </w:trPr>
        <w:tc>
          <w:tcPr>
            <w:tcW w:w="5637" w:type="dxa"/>
          </w:tcPr>
          <w:p w:rsidR="002E2A0C" w:rsidRPr="002E2A0C" w:rsidRDefault="00B07864" w:rsidP="002E2A0C">
            <w:pPr>
              <w:pStyle w:val="Paragraphedeliste"/>
              <w:numPr>
                <w:ilvl w:val="0"/>
                <w:numId w:val="24"/>
              </w:numPr>
            </w:pPr>
            <w:r w:rsidRPr="002E2A0C">
              <w:t>Dossier documentaire à étudier (6 documents)</w:t>
            </w:r>
          </w:p>
        </w:tc>
        <w:tc>
          <w:tcPr>
            <w:tcW w:w="1559" w:type="dxa"/>
          </w:tcPr>
          <w:p w:rsidR="002E2A0C" w:rsidRDefault="00B07864" w:rsidP="002E2A0C">
            <w:pPr>
              <w:jc w:val="left"/>
            </w:pPr>
            <w:r>
              <w:t>90 minutes</w:t>
            </w:r>
          </w:p>
        </w:tc>
      </w:tr>
      <w:tr w:rsidR="00B07864" w:rsidTr="002E2A0C">
        <w:trPr>
          <w:jc w:val="center"/>
        </w:trPr>
        <w:tc>
          <w:tcPr>
            <w:tcW w:w="5637" w:type="dxa"/>
          </w:tcPr>
          <w:p w:rsidR="00B07864" w:rsidRPr="002E2A0C" w:rsidRDefault="00B07864" w:rsidP="002E2A0C">
            <w:pPr>
              <w:pStyle w:val="Paragraphedeliste"/>
              <w:numPr>
                <w:ilvl w:val="0"/>
                <w:numId w:val="24"/>
              </w:numPr>
            </w:pPr>
            <w:r w:rsidRPr="002E2A0C">
              <w:t>Tâche finale</w:t>
            </w:r>
            <w:r>
              <w:t xml:space="preserve"> évaluée</w:t>
            </w:r>
            <w:r w:rsidRPr="002E2A0C">
              <w:t> : un sujet d’EC2</w:t>
            </w:r>
          </w:p>
        </w:tc>
        <w:tc>
          <w:tcPr>
            <w:tcW w:w="1559" w:type="dxa"/>
          </w:tcPr>
          <w:p w:rsidR="00B07864" w:rsidRDefault="00B07864" w:rsidP="002E2A0C">
            <w:pPr>
              <w:jc w:val="left"/>
            </w:pPr>
            <w:r>
              <w:t>30 minutes</w:t>
            </w:r>
          </w:p>
        </w:tc>
      </w:tr>
    </w:tbl>
    <w:p w:rsidR="002F4177" w:rsidRDefault="002F4177"/>
    <w:p w:rsidR="00260B44" w:rsidRDefault="00260B44"/>
    <w:p w:rsidR="00B07864" w:rsidRPr="00B07864" w:rsidRDefault="00B07864" w:rsidP="00B07864">
      <w:pPr>
        <w:jc w:val="center"/>
        <w:rPr>
          <w:b/>
          <w:u w:val="single"/>
        </w:rPr>
      </w:pPr>
      <w:r w:rsidRPr="00B07864">
        <w:rPr>
          <w:b/>
          <w:u w:val="single"/>
        </w:rPr>
        <w:t>Schéma à compléter</w:t>
      </w:r>
    </w:p>
    <w:p w:rsidR="002E2A0C" w:rsidRDefault="007E1A3C">
      <w:r>
        <w:rPr>
          <w:noProof/>
        </w:rPr>
        <w:pict>
          <v:roundrect id="_x0000_s1157" style="position:absolute;left:0;text-align:left;margin-left:166.45pt;margin-top:11.4pt;width:139.3pt;height:22.7pt;z-index:251681792" arcsize="10923f" filled="f" fillcolor="#4f81bd [3204]" strokecolor="#4f81bd [3204]" strokeweight="3pt">
            <v:shadow on="t" type="perspective" color="#243f60 [1604]" opacity=".5" offset="1pt" offset2="-1pt"/>
            <v:textbox>
              <w:txbxContent>
                <w:p w:rsidR="00C52EA0" w:rsidRDefault="00C52EA0" w:rsidP="00C52EA0">
                  <w:pPr>
                    <w:jc w:val="center"/>
                  </w:pPr>
                </w:p>
              </w:txbxContent>
            </v:textbox>
            <w10:wrap type="square"/>
          </v:roundrect>
        </w:pict>
      </w:r>
      <w:r>
        <w:rPr>
          <w:noProof/>
        </w:rPr>
        <w:pict>
          <v:roundrect id="_x0000_s1147" style="position:absolute;left:0;text-align:left;margin-left:362.5pt;margin-top:6.35pt;width:81.35pt;height:70.85pt;z-index:251674624;v-text-anchor:middle" arcsize="10923f" filled="f" fillcolor="#4f81bd [3204]" strokecolor="#4f81bd [3204]" strokeweight="3pt">
            <v:shadow on="t" type="perspective" color="#243f60 [1604]" opacity=".5" offset="1pt" offset2="-1pt"/>
            <v:textbox>
              <w:txbxContent>
                <w:p w:rsidR="002F4177" w:rsidRPr="0013071F" w:rsidRDefault="002F4177" w:rsidP="002F4177">
                  <w:pPr>
                    <w:jc w:val="center"/>
                  </w:pPr>
                  <w:r>
                    <w:t>Coût du capital</w:t>
                  </w:r>
                </w:p>
              </w:txbxContent>
            </v:textbox>
            <w10:wrap type="square"/>
          </v:roundrect>
        </w:pict>
      </w:r>
      <w:r>
        <w:rPr>
          <w:noProof/>
        </w:rPr>
        <w:pict>
          <v:roundrect id="_x0000_s1128" style="position:absolute;left:0;text-align:left;margin-left:28.6pt;margin-top:11.3pt;width:81.35pt;height:70.95pt;z-index:251660288" arcsize="10923f" filled="f" fillcolor="#4f81bd [3204]" strokecolor="#4f81bd [3204]" strokeweight="3pt">
            <v:shadow on="t" type="perspective" color="#243f60 [1604]" opacity=".5" offset="1pt" offset2="-1pt"/>
            <v:textbox>
              <w:txbxContent>
                <w:p w:rsidR="0013071F" w:rsidRPr="0013071F" w:rsidRDefault="0013071F" w:rsidP="0013071F">
                  <w:pPr>
                    <w:jc w:val="center"/>
                  </w:pPr>
                  <w:r>
                    <w:t>Prix de vente unitaire (HT)</w:t>
                  </w:r>
                </w:p>
              </w:txbxContent>
            </v:textbox>
            <w10:wrap type="square"/>
          </v:roundrect>
        </w:pict>
      </w:r>
    </w:p>
    <w:p w:rsidR="0013071F" w:rsidRDefault="000804AE">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75" type="#_x0000_t34" style="position:absolute;left:0;text-align:left;margin-left:184.3pt;margin-top:10.2pt;width:56.7pt;height:212.6pt;flip:x y;z-index:251684864" o:connectortype="elbow" adj=",210328,-56989" strokecolor="#365f91 [2404]" strokeweight="3pt">
            <v:stroke endarrow="block"/>
          </v:shape>
        </w:pict>
      </w:r>
      <w:r w:rsidR="007E1A3C">
        <w:rPr>
          <w:noProof/>
        </w:rPr>
        <w:pict>
          <v:shape id="_x0000_s1174" type="#_x0000_t34" style="position:absolute;left:0;text-align:left;margin-left:-11.55pt;margin-top:10.2pt;width:56.7pt;height:379.85pt;flip:y;z-index:251683840" o:connectortype="elbow" adj=",210328,-56989" strokecolor="#365f91 [2404]" strokeweight="3pt">
            <v:stroke endarrow="block"/>
          </v:shape>
        </w:pict>
      </w:r>
    </w:p>
    <w:p w:rsidR="0013071F" w:rsidRDefault="0013071F"/>
    <w:p w:rsidR="0013071F" w:rsidRDefault="007E1A3C">
      <w:r>
        <w:rPr>
          <w:noProof/>
        </w:rPr>
        <w:pict>
          <v:group id="_x0000_s1198" style="position:absolute;left:0;text-align:left;margin-left:25.3pt;margin-top:13.1pt;width:167.3pt;height:22.7pt;z-index:251693056" coordorigin="4301,5028" coordsize="3346,454">
            <v:rect id="_x0000_s1194" style="position:absolute;left:4301;top:5280;width:625;height:125;mso-position-horizontal-relative:page" filled="f" strokecolor="#385d89" strokeweight="2pt"/>
            <v:roundrect id="_x0000_s1197" style="position:absolute;left:5030;top:5028;width:2617;height:454" arcsize="10923f" filled="f" fillcolor="#4f81bd [3204]" strokecolor="#4f81bd [3204]" strokeweight="3pt">
              <v:shadow on="t" type="perspective" color="#243f60 [1604]" opacity=".5" offset="1pt" offset2="-1pt"/>
              <v:textbox style="mso-next-textbox:#_x0000_s1197">
                <w:txbxContent>
                  <w:p w:rsidR="00E94272" w:rsidRDefault="00E94272" w:rsidP="00E94272">
                    <w:pPr>
                      <w:jc w:val="center"/>
                    </w:pPr>
                    <w:r>
                      <w:t>Valeur C.I.</w:t>
                    </w:r>
                  </w:p>
                </w:txbxContent>
              </v:textbox>
            </v:roundrect>
          </v:group>
        </w:pict>
      </w:r>
    </w:p>
    <w:p w:rsidR="0013071F" w:rsidRDefault="0013071F"/>
    <w:p w:rsidR="0013071F" w:rsidRDefault="000804AE">
      <w:r>
        <w:rPr>
          <w:noProof/>
        </w:rPr>
        <w:pict>
          <v:group id="_x0000_s1191" style="position:absolute;left:0;text-align:left;margin-left:25.3pt;margin-top:16.6pt;width:31.25pt;height:15pt;z-index:251687936" coordorigin="113,4126" coordsize="625,500">
            <v:rect id="_x0000_s1192" style="position:absolute;left:113;top:4126;width:625;height:200;mso-position-horizontal-relative:page" filled="f" strokecolor="#385d89" strokeweight="2pt"/>
            <v:rect id="_x0000_s1193" style="position:absolute;left:113;top:4426;width:625;height:200;mso-position-horizontal-relative:page" filled="f" strokecolor="#385d89" strokeweight="2pt"/>
          </v:group>
        </w:pict>
      </w:r>
      <w:r w:rsidR="007E1A3C">
        <w:rPr>
          <w:noProof/>
        </w:rPr>
        <w:pict>
          <v:roundrect id="_x0000_s1199" style="position:absolute;left:0;text-align:left;margin-left:61.75pt;margin-top:12.8pt;width:130.85pt;height:22.7pt;z-index:251694080" arcsize="10923f" filled="f" fillcolor="#4f81bd [3204]" strokecolor="#4f81bd [3204]" strokeweight="3pt">
            <v:shadow on="t" type="perspective" color="#243f60 [1604]" opacity=".5" offset="1pt" offset2="-1pt"/>
            <v:textbox>
              <w:txbxContent>
                <w:p w:rsidR="00E94272" w:rsidRDefault="00E94272" w:rsidP="00E94272">
                  <w:pPr>
                    <w:jc w:val="center"/>
                  </w:pPr>
                  <w:r>
                    <w:t>VAB en valeur</w:t>
                  </w:r>
                </w:p>
              </w:txbxContent>
            </v:textbox>
            <w10:wrap type="square"/>
          </v:roundrect>
        </w:pict>
      </w:r>
    </w:p>
    <w:p w:rsidR="0013071F" w:rsidRDefault="000804AE">
      <w:r>
        <w:rPr>
          <w:noProof/>
        </w:rPr>
        <w:pict>
          <v:group id="_x0000_s1155" style="position:absolute;left:0;text-align:left;margin-left:241pt;margin-top:6.4pt;width:127.25pt;height:70.85pt;z-index:251676672" coordorigin="8667,5797" coordsize="2545,1417">
            <v:roundrect id="_x0000_s1148" style="position:absolute;left:8667;top:5797;width:1627;height:1417;v-text-anchor:middle" arcsize="10923f" filled="f" fillcolor="#4f81bd [3204]" strokecolor="#4f81bd [3204]" strokeweight="3pt">
              <v:shadow on="t" type="perspective" color="#243f60 [1604]" opacity=".5" offset="1pt" offset2="-1pt"/>
              <v:textbox>
                <w:txbxContent>
                  <w:p w:rsidR="002F4177" w:rsidRPr="0013071F" w:rsidRDefault="002F4177" w:rsidP="002F4177">
                    <w:pPr>
                      <w:jc w:val="center"/>
                    </w:pPr>
                  </w:p>
                </w:txbxContent>
              </v:textbox>
            </v:roundrect>
            <v:shape id="_x0000_s1149" style="position:absolute;left:10475;top:6137;width:737;height:737;mso-position-horizontal-relative:page" coordorigin="13607,-1273" coordsize="737,737" path="m13607,-991r281,l13888,-1273r175,l14063,-991r281,l14344,-817r-281,l14063,-536r-175,l13888,-817r-281,l13607,-991xe" filled="f" strokecolor="#385d89" strokeweight="2pt">
              <v:path arrowok="t"/>
            </v:shape>
          </v:group>
        </w:pict>
      </w:r>
      <w:r>
        <w:rPr>
          <w:noProof/>
        </w:rPr>
        <w:pict>
          <v:group id="_x0000_s1143" style="position:absolute;left:0;text-align:left;margin-left:-139.1pt;margin-top:11.8pt;width:125.5pt;height:70.95pt;z-index:251665408" coordorigin="1022,5568" coordsize="2510,1419">
            <v:roundrect id="_x0000_s1129" style="position:absolute;left:1905;top:5568;width:1627;height:1419;v-text-anchor:middle" arcsize="10923f" filled="f" fillcolor="#4f81bd [3204]" strokecolor="#4f81bd [3204]" strokeweight="3pt">
              <v:shadow on="t" type="perspective" color="#243f60 [1604]" opacity=".5" offset="1pt" offset2="-1pt"/>
              <v:textbox>
                <w:txbxContent>
                  <w:p w:rsidR="0013071F" w:rsidRPr="0013071F" w:rsidRDefault="0013071F" w:rsidP="002F4177">
                    <w:pPr>
                      <w:jc w:val="center"/>
                    </w:pPr>
                  </w:p>
                </w:txbxContent>
              </v:textbox>
            </v:roundrect>
            <v:shape id="_x0000_s1132" style="position:absolute;left:1022;top:5986;width:584;height:584;mso-position-horizontal-relative:page" coordorigin="134,-1155" coordsize="584,584" path="m134,-1014r141,-141l425,-1005r150,-150l717,-1014,567,-864r150,151l575,-572,425,-722,275,-572,134,-713,284,-864,134,-1014xe" filled="f" strokecolor="#385d89" strokeweight="2pt">
              <v:path arrowok="t"/>
            </v:shape>
          </v:group>
        </w:pict>
      </w:r>
    </w:p>
    <w:p w:rsidR="0013071F" w:rsidRDefault="0013071F"/>
    <w:p w:rsidR="0013071F" w:rsidRDefault="007E1A3C">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00" type="#_x0000_t67" style="position:absolute;left:0;text-align:left;margin-left:225.75pt;margin-top:2.05pt;width:25.05pt;height:24.85pt;z-index:251695104" strokecolor="#4f81bd [3204]" strokeweight="3pt">
            <v:textbox style="layout-flow:vertical-ideographic"/>
          </v:shape>
        </w:pict>
      </w:r>
    </w:p>
    <w:p w:rsidR="0013071F" w:rsidRDefault="007E1A3C">
      <w:r>
        <w:rPr>
          <w:noProof/>
        </w:rPr>
        <w:pict>
          <v:roundrect id="_x0000_s1204" style="position:absolute;left:0;text-align:left;margin-left:258.6pt;margin-top:17.3pt;width:68.55pt;height:56.7pt;z-index:251702272;v-text-anchor:middle" arcsize="10923f" filled="f" fillcolor="#4f81bd [3204]" strokecolor="#4f81bd [3204]" strokeweight="3pt">
            <v:shadow on="t" type="perspective" color="#243f60 [1604]" opacity=".5" offset="1pt" offset2="-1pt"/>
            <v:textbox>
              <w:txbxContent>
                <w:p w:rsidR="00550B24" w:rsidRDefault="00550B24" w:rsidP="00550B24">
                  <w:pPr>
                    <w:jc w:val="center"/>
                  </w:pPr>
                  <w:r>
                    <w:t>Impôts sur produits</w:t>
                  </w:r>
                </w:p>
              </w:txbxContent>
            </v:textbox>
            <w10:wrap type="square"/>
          </v:roundrect>
        </w:pict>
      </w:r>
      <w:r>
        <w:rPr>
          <w:noProof/>
        </w:rPr>
        <w:pict>
          <v:roundrect id="_x0000_s1203" style="position:absolute;left:0;text-align:left;margin-left:146.8pt;margin-top:17.3pt;width:68.55pt;height:56.7pt;z-index:251701248;v-text-anchor:middle" arcsize="10923f" filled="f" fillcolor="#4f81bd [3204]" strokecolor="#4f81bd [3204]" strokeweight="3pt">
            <v:shadow on="t" type="perspective" color="#243f60 [1604]" opacity=".5" offset="1pt" offset2="-1pt"/>
            <v:textbox style="mso-next-textbox:#_x0000_s1203">
              <w:txbxContent>
                <w:p w:rsidR="00E94272" w:rsidRDefault="00550B24" w:rsidP="00E94272">
                  <w:pPr>
                    <w:jc w:val="center"/>
                  </w:pPr>
                  <w:r>
                    <w:sym w:font="Symbol" w:char="F053"/>
                  </w:r>
                  <w:r>
                    <w:t xml:space="preserve"> VAB en valeur</w:t>
                  </w:r>
                </w:p>
              </w:txbxContent>
            </v:textbox>
            <w10:wrap type="square"/>
          </v:roundrect>
        </w:pict>
      </w:r>
    </w:p>
    <w:p w:rsidR="0013071F" w:rsidRDefault="0013071F"/>
    <w:p w:rsidR="0013071F" w:rsidRDefault="007E1A3C">
      <w:r>
        <w:rPr>
          <w:noProof/>
        </w:rPr>
        <w:pict>
          <v:shape id="_x0000_s1201" style="position:absolute;left:0;text-align:left;margin-left:297.75pt;margin-top:9.55pt;width:22.7pt;height:17pt;z-index:251700224;mso-wrap-distance-left:0;mso-wrap-distance-right:0;mso-position-horizontal-relative:page" coordorigin="90,243" coordsize="500,334" path="m90,356r197,l287,243r107,l394,356r196,l590,463r-196,l394,576r-107,l287,463r-197,l90,356xe" filled="f" strokecolor="#385d89" strokeweight="2pt">
            <v:path arrowok="t"/>
            <w10:wrap anchorx="page"/>
          </v:shape>
        </w:pict>
      </w:r>
    </w:p>
    <w:p w:rsidR="0013071F" w:rsidRDefault="007E1A3C">
      <w:r>
        <w:rPr>
          <w:noProof/>
        </w:rPr>
        <w:pict>
          <v:group id="_x0000_s1196" style="position:absolute;left:0;text-align:left;margin-left:-17.6pt;margin-top:10.2pt;width:127.55pt;height:70.85pt;z-index:251689472" coordorigin="1065,7529" coordsize="2551,1417">
            <v:roundrect id="_x0000_s1130" style="position:absolute;left:1989;top:7529;width:1627;height:1417;v-text-anchor:middle" arcsize="10923f" o:regroupid="2" filled="f" fillcolor="#4f81bd [3204]" strokecolor="#4f81bd [3204]" strokeweight="3pt">
              <v:shadow on="t" type="perspective" color="#243f60 [1604]" opacity=".5" offset="1pt" offset2="-1pt"/>
              <v:textbox>
                <w:txbxContent>
                  <w:p w:rsidR="002F4177" w:rsidRPr="0013071F" w:rsidRDefault="0013071F" w:rsidP="0013071F">
                    <w:pPr>
                      <w:jc w:val="center"/>
                    </w:pPr>
                    <w:r>
                      <w:t>Chiffre d’affaires</w:t>
                    </w:r>
                  </w:p>
                </w:txbxContent>
              </v:textbox>
            </v:roundrect>
            <v:group id="_x0000_s1195" style="position:absolute;left:1065;top:7987;width:625;height:500" coordorigin="1065,7987" coordsize="625,500">
              <v:rect id="_x0000_s1133" style="position:absolute;left:1065;top:7987;width:625;height:200;mso-position-horizontal-relative:page" o:regroupid="3" filled="f" strokecolor="#385d89" strokeweight="2pt"/>
              <v:rect id="_x0000_s1134" style="position:absolute;left:1065;top:8287;width:625;height:200;mso-position-horizontal-relative:page" o:regroupid="3" filled="f" strokecolor="#385d89" strokeweight="2pt"/>
            </v:group>
          </v:group>
        </w:pict>
      </w:r>
      <w:r>
        <w:rPr>
          <w:noProof/>
        </w:rPr>
        <w:pict>
          <v:group id="_x0000_s1156" style="position:absolute;left:0;text-align:left;margin-left:362.5pt;margin-top:11.15pt;width:127.25pt;height:87.65pt;z-index:251680768" coordorigin="8667,7548" coordsize="2545,1753">
            <v:roundrect id="_x0000_s1151" style="position:absolute;left:8667;top:7548;width:1627;height:1753;v-text-anchor:middle" arcsize="10923f" o:regroupid="1" filled="f" fillcolor="#4f81bd [3204]" strokecolor="#4f81bd [3204]" strokeweight="3pt">
              <v:shadow on="t" type="perspective" color="#243f60 [1604]" opacity=".5" offset="1pt" offset2="-1pt"/>
              <v:textbox>
                <w:txbxContent>
                  <w:p w:rsidR="002F4177" w:rsidRPr="0013071F" w:rsidRDefault="002F4177" w:rsidP="002F4177">
                    <w:pPr>
                      <w:jc w:val="center"/>
                    </w:pPr>
                    <w:r>
                      <w:t>Production non marchande au coût des facteurs</w:t>
                    </w:r>
                  </w:p>
                </w:txbxContent>
              </v:textbox>
            </v:roundrect>
            <v:group id="_x0000_s1152" style="position:absolute;left:10587;top:8174;width:625;height:500" coordorigin="113,4126" coordsize="625,500" o:regroupid="1">
              <v:rect id="_x0000_s1153" style="position:absolute;left:113;top:4126;width:625;height:200;mso-position-horizontal-relative:page" filled="f" strokecolor="#385d89" strokeweight="2pt"/>
              <v:rect id="_x0000_s1154" style="position:absolute;left:113;top:4426;width:625;height:200;mso-position-horizontal-relative:page" filled="f" strokecolor="#385d89" strokeweight="2pt"/>
            </v:group>
          </v:group>
        </w:pict>
      </w:r>
    </w:p>
    <w:p w:rsidR="0013071F" w:rsidRDefault="0013071F"/>
    <w:p w:rsidR="0013071F" w:rsidRDefault="007E1A3C">
      <w:r>
        <w:rPr>
          <w:noProof/>
        </w:rPr>
        <w:pict>
          <v:shape id="_x0000_s1205" type="#_x0000_t67" style="position:absolute;left:0;text-align:left;margin-left:230.95pt;margin-top:12.95pt;width:25.05pt;height:24.85pt;z-index:251703296" strokecolor="#4f81bd [3204]" strokeweight="3pt">
            <v:textbox style="layout-flow:vertical-ideographic"/>
          </v:shape>
        </w:pict>
      </w:r>
    </w:p>
    <w:p w:rsidR="0013071F" w:rsidRDefault="0013071F"/>
    <w:p w:rsidR="0013071F" w:rsidRDefault="0013071F"/>
    <w:p w:rsidR="0013071F" w:rsidRDefault="0013071F"/>
    <w:p w:rsidR="0013071F" w:rsidRDefault="000804AE">
      <w:r>
        <w:rPr>
          <w:noProof/>
        </w:rPr>
        <w:pict>
          <v:roundrect id="_x0000_s1206" style="position:absolute;left:0;text-align:left;margin-left:178.3pt;margin-top:61.9pt;width:130.85pt;height:22.7pt;z-index:251704320" arcsize="10923f" filled="f" fillcolor="#4f81bd [3204]" strokecolor="#4f81bd [3204]" strokeweight="3pt">
            <v:shadow on="t" type="perspective" color="#243f60 [1604]" opacity=".5" offset="1pt" offset2="-1pt"/>
            <v:textbox style="mso-next-textbox:#_x0000_s1206">
              <w:txbxContent>
                <w:p w:rsidR="00B07864" w:rsidRPr="00B07864" w:rsidRDefault="00B07864" w:rsidP="00B07864">
                  <w:pPr>
                    <w:jc w:val="center"/>
                  </w:pPr>
                  <w:r>
                    <w:sym w:font="Symbol" w:char="F044"/>
                  </w:r>
                  <w:r>
                    <w:t xml:space="preserve"> Prix PIB</w:t>
                  </w:r>
                </w:p>
              </w:txbxContent>
            </v:textbox>
            <w10:wrap type="square"/>
          </v:roundrect>
        </w:pict>
      </w:r>
      <w:r>
        <w:rPr>
          <w:noProof/>
        </w:rPr>
        <w:pict>
          <v:roundrect id="_x0000_s1208" style="position:absolute;left:0;text-align:left;margin-left:178.3pt;margin-top:124.7pt;width:130.85pt;height:22.7pt;z-index:251706368" arcsize="10923f" filled="f" fillcolor="#4f81bd [3204]" strokecolor="#4f81bd [3204]" strokeweight="3pt">
            <v:shadow on="t" type="perspective" color="#243f60 [1604]" opacity=".5" offset="1pt" offset2="-1pt"/>
            <v:textbox style="mso-next-textbox:#_x0000_s1208">
              <w:txbxContent>
                <w:p w:rsidR="00B07864" w:rsidRPr="00B07864" w:rsidRDefault="00B07864" w:rsidP="00B07864">
                  <w:pPr>
                    <w:jc w:val="center"/>
                  </w:pPr>
                </w:p>
              </w:txbxContent>
            </v:textbox>
            <w10:wrap type="square"/>
          </v:roundrect>
        </w:pict>
      </w:r>
      <w:r>
        <w:rPr>
          <w:noProof/>
        </w:rPr>
        <w:pict>
          <v:roundrect id="_x0000_s1209" style="position:absolute;left:0;text-align:left;margin-left:178.3pt;margin-top:.8pt;width:130.85pt;height:22.7pt;z-index:251707392" arcsize="10923f" filled="f" fillcolor="#4f81bd [3204]" strokecolor="#4f81bd [3204]" strokeweight="3pt">
            <v:shadow on="t" type="perspective" color="#243f60 [1604]" opacity=".5" offset="1pt" offset2="-1pt"/>
            <v:textbox style="mso-next-textbox:#_x0000_s1209">
              <w:txbxContent>
                <w:p w:rsidR="00B07864" w:rsidRPr="00B07864" w:rsidRDefault="00B07864" w:rsidP="00B07864">
                  <w:pPr>
                    <w:jc w:val="center"/>
                  </w:pPr>
                </w:p>
              </w:txbxContent>
            </v:textbox>
            <w10:wrap type="square"/>
          </v:roundrect>
        </w:pict>
      </w:r>
    </w:p>
    <w:p w:rsidR="0013071F" w:rsidRDefault="007E1A3C">
      <w:r>
        <w:rPr>
          <w:noProof/>
        </w:rPr>
        <w:pict>
          <v:roundrect id="_x0000_s1131" style="position:absolute;left:0;text-align:left;margin-left:28.6pt;margin-top:5.2pt;width:81.35pt;height:70.85pt;z-index:251696128;v-text-anchor:middle" arcsize="10923f" o:regroupid="4" filled="f" fillcolor="#4f81bd [3204]" strokecolor="#4f81bd [3204]" strokeweight="3pt">
            <v:shadow on="t" type="perspective" color="#243f60 [1604]" opacity=".5" offset="1pt" offset2="-1pt"/>
            <v:textbox style="mso-next-textbox:#_x0000_s1131">
              <w:txbxContent>
                <w:p w:rsidR="0013071F" w:rsidRPr="0013071F" w:rsidRDefault="0013071F" w:rsidP="002F4177">
                  <w:pPr>
                    <w:jc w:val="center"/>
                  </w:pPr>
                </w:p>
              </w:txbxContent>
            </v:textbox>
          </v:roundrect>
        </w:pict>
      </w:r>
    </w:p>
    <w:p w:rsidR="0013071F" w:rsidRDefault="000804AE">
      <w:r>
        <w:rPr>
          <w:noProof/>
        </w:rPr>
        <w:pict>
          <v:shape id="_x0000_s1210" type="#_x0000_t67" style="position:absolute;left:0;text-align:left;margin-left:231.2pt;margin-top:2.35pt;width:25.05pt;height:24.85pt;z-index:251708416" strokecolor="#4f81bd [3204]" strokeweight="3pt">
            <v:textbox style="layout-flow:vertical-ideographic"/>
          </v:shape>
        </w:pict>
      </w:r>
      <w:r w:rsidR="007E1A3C">
        <w:rPr>
          <w:noProof/>
        </w:rPr>
        <w:pict>
          <v:group id="_x0000_s1202" style="position:absolute;left:0;text-align:left;margin-left:-11.35pt;margin-top:6.95pt;width:25pt;height:33.7pt;z-index:251698176" coordorigin="1190,9671" coordsize="500,674">
            <v:shape id="_x0000_s1136" style="position:absolute;left:1190;top:9671;width:500;height:334;mso-wrap-distance-left:0;mso-wrap-distance-right:0;mso-position-horizontal-relative:page" coordorigin="90,243" coordsize="500,334" o:regroupid="5" path="m90,356r197,l287,243r107,l394,356r196,l590,463r-196,l394,576r-107,l287,463r-197,l90,356xe" filled="f" strokecolor="#385d89" strokeweight="2pt">
              <v:path arrowok="t"/>
            </v:shape>
            <v:rect id="_x0000_s1137" style="position:absolute;left:1190;top:10238;width:500;height:107;mso-wrap-distance-left:0;mso-wrap-distance-right:0;mso-position-horizontal-relative:page" o:regroupid="5" filled="f" strokecolor="#385d89" strokeweight="2pt"/>
          </v:group>
        </w:pict>
      </w:r>
    </w:p>
    <w:p w:rsidR="0013071F" w:rsidRDefault="0013071F"/>
    <w:p w:rsidR="0013071F" w:rsidRDefault="0013071F"/>
    <w:p w:rsidR="0013071F" w:rsidRDefault="0013071F"/>
    <w:p w:rsidR="0013071F" w:rsidRDefault="000804AE">
      <w:r>
        <w:rPr>
          <w:noProof/>
        </w:rPr>
        <w:pict>
          <v:shape id="_x0000_s1211" type="#_x0000_t67" style="position:absolute;left:0;text-align:left;margin-left:230.95pt;margin-top:10.8pt;width:25.05pt;height:24.85pt;z-index:251709440" strokecolor="#4f81bd [3204]" strokeweight="3pt">
            <v:textbox style="layout-flow:vertical-ideographic"/>
          </v:shape>
        </w:pict>
      </w:r>
    </w:p>
    <w:p w:rsidR="0013071F" w:rsidRDefault="007E1A3C">
      <w:r>
        <w:rPr>
          <w:noProof/>
        </w:rPr>
        <w:pict>
          <v:group id="_x0000_s1146" style="position:absolute;left:0;text-align:left;margin-left:-10.65pt;margin-top:9.05pt;width:120.6pt;height:70.85pt;z-index:251673600" coordorigin="981,10757" coordsize="2412,1417">
            <v:group id="_x0000_s1139" style="position:absolute;left:981;top:11156;width:625;height:500" coordorigin="113,4126" coordsize="625,500">
              <v:rect id="_x0000_s1140" style="position:absolute;left:113;top:4126;width:625;height:200;mso-position-horizontal-relative:page" filled="f" strokecolor="#385d89" strokeweight="2pt"/>
              <v:rect id="_x0000_s1141" style="position:absolute;left:113;top:4426;width:625;height:200;mso-position-horizontal-relative:page" filled="f" strokecolor="#385d89" strokeweight="2pt"/>
            </v:group>
            <v:roundrect id="_x0000_s1142" style="position:absolute;left:1768;top:10757;width:1625;height:1417" arcsize="10923f" filled="f" fillcolor="#4f81bd [3204]" strokecolor="#4f81bd [3204]" strokeweight="3pt">
              <v:shadow on="t" type="perspective" color="#243f60 [1604]" opacity=".5" offset="1pt" offset2="-1pt"/>
              <v:textbox style="mso-next-textbox:#_x0000_s1142">
                <w:txbxContent>
                  <w:p w:rsidR="0013071F" w:rsidRPr="0013071F" w:rsidRDefault="0013071F" w:rsidP="002F4177">
                    <w:pPr>
                      <w:jc w:val="center"/>
                    </w:pPr>
                    <w:r>
                      <w:t>Production marchande au prix du marché</w:t>
                    </w:r>
                  </w:p>
                </w:txbxContent>
              </v:textbox>
            </v:roundrect>
          </v:group>
        </w:pict>
      </w:r>
    </w:p>
    <w:p w:rsidR="0013071F" w:rsidRDefault="0013071F"/>
    <w:p w:rsidR="0013071F" w:rsidRDefault="0013071F"/>
    <w:p w:rsidR="0013071F" w:rsidRDefault="000804AE">
      <w:r>
        <w:rPr>
          <w:noProof/>
        </w:rPr>
        <w:pict>
          <v:roundrect id="_x0000_s1216" style="position:absolute;left:0;text-align:left;margin-left:382.95pt;margin-top:24.95pt;width:113.25pt;height:70.95pt;z-index:251712512;v-text-anchor:middle" arcsize="10923f" filled="f" fillcolor="#4f81bd [3204]" strokecolor="#4f81bd [3204]" strokeweight="3pt">
            <v:shadow on="t" type="perspective" color="#243f60 [1604]" opacity=".5" offset="1pt" offset2="-1pt"/>
            <v:textbox>
              <w:txbxContent>
                <w:p w:rsidR="00B07864" w:rsidRPr="0013071F" w:rsidRDefault="00B07864" w:rsidP="00B07864">
                  <w:pPr>
                    <w:jc w:val="center"/>
                  </w:pPr>
                </w:p>
              </w:txbxContent>
            </v:textbox>
            <w10:wrap type="square"/>
          </v:roundrect>
        </w:pict>
      </w:r>
      <w:r>
        <w:rPr>
          <w:noProof/>
        </w:rPr>
        <w:pict>
          <v:roundrect id="_x0000_s1207" style="position:absolute;left:0;text-align:left;margin-left:163.75pt;margin-top:49.1pt;width:159.95pt;height:22.7pt;z-index:251705344" arcsize="10923f" filled="f" fillcolor="#4f81bd [3204]" strokecolor="#4f81bd [3204]" strokeweight="3pt">
            <v:shadow on="t" type="perspective" color="#243f60 [1604]" opacity=".5" offset="1pt" offset2="-1pt"/>
            <v:textbox>
              <w:txbxContent>
                <w:p w:rsidR="00B07864" w:rsidRDefault="00B07864" w:rsidP="00B07864">
                  <w:pPr>
                    <w:jc w:val="center"/>
                  </w:pPr>
                  <w:r>
                    <w:t xml:space="preserve">Taux </w:t>
                  </w:r>
                  <w:r>
                    <w:sym w:font="Symbol" w:char="F044"/>
                  </w:r>
                  <w:r>
                    <w:t xml:space="preserve"> en % PIB en volume</w:t>
                  </w:r>
                </w:p>
              </w:txbxContent>
            </v:textbox>
            <w10:wrap type="square"/>
          </v:roundrect>
        </w:pict>
      </w:r>
      <w:r>
        <w:rPr>
          <w:noProof/>
        </w:rPr>
        <w:pict>
          <v:group id="_x0000_s1213" style="position:absolute;left:0;text-align:left;margin-left:336.05pt;margin-top:52.95pt;width:31.25pt;height:15pt;z-index:251711488" coordorigin="113,4126" coordsize="625,500">
            <v:rect id="_x0000_s1214" style="position:absolute;left:113;top:4126;width:625;height:200;mso-position-horizontal-relative:page" filled="f" strokecolor="#385d89" strokeweight="2pt"/>
            <v:rect id="_x0000_s1215" style="position:absolute;left:113;top:4426;width:625;height:200;mso-position-horizontal-relative:page" filled="f" strokecolor="#385d89" strokeweight="2pt"/>
          </v:group>
        </w:pict>
      </w:r>
    </w:p>
    <w:p w:rsidR="0013071F" w:rsidRDefault="000804AE">
      <w:r>
        <w:rPr>
          <w:noProof/>
        </w:rPr>
        <w:pict>
          <v:shape id="_x0000_s1212" type="#_x0000_t67" style="position:absolute;left:0;text-align:left;margin-left:231.2pt;margin-top:3.7pt;width:25.05pt;height:24.85pt;z-index:251710464" strokecolor="#4f81bd [3204]" strokeweight="3pt">
            <v:textbox style="layout-flow:vertical-ideographic"/>
          </v:shape>
        </w:pict>
      </w:r>
    </w:p>
    <w:p w:rsidR="0013071F" w:rsidRDefault="0013071F"/>
    <w:p w:rsidR="0013071F" w:rsidRDefault="0013071F"/>
    <w:p w:rsidR="0013071F" w:rsidRDefault="0013071F"/>
    <w:p w:rsidR="0013071F" w:rsidRDefault="0013071F"/>
    <w:p w:rsidR="0013071F" w:rsidRDefault="0013071F"/>
    <w:p w:rsidR="0013071F" w:rsidRDefault="0013071F"/>
    <w:p w:rsidR="0013071F" w:rsidRDefault="0013071F">
      <w:pPr>
        <w:widowControl/>
        <w:autoSpaceDE/>
        <w:autoSpaceDN/>
        <w:adjustRightInd/>
        <w:spacing w:after="200" w:line="276" w:lineRule="auto"/>
        <w:jc w:val="left"/>
      </w:pPr>
      <w:r>
        <w:br w:type="page"/>
      </w:r>
    </w:p>
    <w:p w:rsidR="00C57948" w:rsidRPr="003648B1" w:rsidRDefault="00C57948" w:rsidP="00C57948">
      <w:pPr>
        <w:rPr>
          <w:b/>
        </w:rPr>
      </w:pPr>
      <w:r w:rsidRPr="003648B1">
        <w:rPr>
          <w:b/>
        </w:rPr>
        <w:lastRenderedPageBreak/>
        <w:t xml:space="preserve">Document </w:t>
      </w:r>
      <w:r>
        <w:rPr>
          <w:b/>
        </w:rPr>
        <w:t>1</w:t>
      </w:r>
    </w:p>
    <w:p w:rsidR="00666CF3" w:rsidRDefault="00666CF3"/>
    <w:p w:rsidR="003202F5" w:rsidRPr="003202F5" w:rsidRDefault="003202F5" w:rsidP="003202F5">
      <w:pPr>
        <w:jc w:val="center"/>
        <w:rPr>
          <w:b/>
        </w:rPr>
      </w:pPr>
      <w:r w:rsidRPr="003202F5">
        <w:rPr>
          <w:b/>
        </w:rPr>
        <w:t>Production et Consommation intermédiaire en France (total des produits)</w:t>
      </w:r>
    </w:p>
    <w:p w:rsidR="00EA4FD9" w:rsidRDefault="0073364E">
      <w:r w:rsidRPr="0073364E">
        <w:rPr>
          <w:noProof/>
        </w:rPr>
        <w:drawing>
          <wp:inline distT="0" distB="0" distL="0" distR="0">
            <wp:extent cx="5760720" cy="3765353"/>
            <wp:effectExtent l="19050" t="0" r="11430" b="6547"/>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3D5D" w:rsidRPr="00DC0146" w:rsidRDefault="0073364E" w:rsidP="00DC0146">
      <w:pPr>
        <w:jc w:val="right"/>
        <w:rPr>
          <w:b/>
        </w:rPr>
      </w:pPr>
      <w:r w:rsidRPr="00DC0146">
        <w:rPr>
          <w:b/>
        </w:rPr>
        <w:t xml:space="preserve">D’après </w:t>
      </w:r>
      <w:r w:rsidR="00773D5D" w:rsidRPr="00DC0146">
        <w:rPr>
          <w:b/>
        </w:rPr>
        <w:t>INSEE - Comptes nationaux – Base 2010</w:t>
      </w:r>
      <w:r w:rsidRPr="00DC0146">
        <w:rPr>
          <w:b/>
        </w:rPr>
        <w:t xml:space="preserve"> –</w:t>
      </w:r>
      <w:r w:rsidR="00DC0146">
        <w:rPr>
          <w:b/>
        </w:rPr>
        <w:t xml:space="preserve"> T</w:t>
      </w:r>
      <w:r w:rsidRPr="00DC0146">
        <w:rPr>
          <w:b/>
        </w:rPr>
        <w:t xml:space="preserve">ableaux </w:t>
      </w:r>
      <w:hyperlink r:id="rId10" w:history="1">
        <w:r w:rsidRPr="00DC0146">
          <w:rPr>
            <w:rStyle w:val="Lienhypertexte"/>
            <w:b/>
          </w:rPr>
          <w:t>5.102</w:t>
        </w:r>
      </w:hyperlink>
      <w:r w:rsidRPr="00DC0146">
        <w:rPr>
          <w:b/>
        </w:rPr>
        <w:t xml:space="preserve"> et </w:t>
      </w:r>
      <w:hyperlink r:id="rId11" w:history="1">
        <w:r w:rsidRPr="00DC0146">
          <w:rPr>
            <w:rStyle w:val="Lienhypertexte"/>
            <w:b/>
          </w:rPr>
          <w:t>5.105</w:t>
        </w:r>
      </w:hyperlink>
    </w:p>
    <w:p w:rsidR="00EA4FD9" w:rsidRDefault="00EA4FD9"/>
    <w:p w:rsidR="00EA4FD9" w:rsidRDefault="00EA4FD9"/>
    <w:p w:rsidR="00EA4FD9" w:rsidRDefault="00EA4FD9" w:rsidP="00EA4FD9">
      <w:pPr>
        <w:pStyle w:val="Paragraphedeliste"/>
        <w:numPr>
          <w:ilvl w:val="0"/>
          <w:numId w:val="16"/>
        </w:numPr>
      </w:pPr>
      <w:r>
        <w:t>Calculez les taux de variation en pourcentage de la production en volume et de la consommation en volume entre 1950 et la dernière année disponible.</w:t>
      </w:r>
    </w:p>
    <w:p w:rsidR="00EA4FD9" w:rsidRDefault="00EA4FD9" w:rsidP="00EA4FD9">
      <w:pPr>
        <w:pStyle w:val="Paragraphedeliste"/>
        <w:numPr>
          <w:ilvl w:val="0"/>
          <w:numId w:val="16"/>
        </w:numPr>
      </w:pPr>
      <w:r>
        <w:t>Déterminez si le poids des consommations intermédiaires s’est fortement réduit dans la valeur de la production.</w:t>
      </w:r>
    </w:p>
    <w:p w:rsidR="003202F5" w:rsidRDefault="003202F5" w:rsidP="00EA4FD9">
      <w:pPr>
        <w:pStyle w:val="Paragraphedeliste"/>
        <w:numPr>
          <w:ilvl w:val="0"/>
          <w:numId w:val="16"/>
        </w:numPr>
      </w:pPr>
      <w:r>
        <w:t>Que mesure l’écart entre les deux courbes ?</w:t>
      </w:r>
    </w:p>
    <w:p w:rsidR="00773D5D" w:rsidRDefault="00773D5D" w:rsidP="00EA4FD9">
      <w:pPr>
        <w:pStyle w:val="Paragraphedeliste"/>
        <w:numPr>
          <w:ilvl w:val="0"/>
          <w:numId w:val="16"/>
        </w:numPr>
      </w:pPr>
      <w:r>
        <w:t>Peut-on obtenir le PIB à partir de ces données ?</w:t>
      </w:r>
    </w:p>
    <w:p w:rsidR="00EA4FD9" w:rsidRDefault="00EA4FD9"/>
    <w:p w:rsidR="00247D66" w:rsidRDefault="00247D66">
      <w:pPr>
        <w:widowControl/>
        <w:autoSpaceDE/>
        <w:autoSpaceDN/>
        <w:adjustRightInd/>
        <w:spacing w:after="200" w:line="276" w:lineRule="auto"/>
        <w:jc w:val="left"/>
      </w:pPr>
      <w:r>
        <w:br w:type="page"/>
      </w:r>
    </w:p>
    <w:p w:rsidR="00247D66" w:rsidRPr="003648B1" w:rsidRDefault="00247D66" w:rsidP="00247D66">
      <w:pPr>
        <w:rPr>
          <w:b/>
        </w:rPr>
      </w:pPr>
      <w:r w:rsidRPr="003648B1">
        <w:rPr>
          <w:b/>
        </w:rPr>
        <w:lastRenderedPageBreak/>
        <w:t xml:space="preserve">Document </w:t>
      </w:r>
      <w:r>
        <w:rPr>
          <w:b/>
        </w:rPr>
        <w:t>2</w:t>
      </w:r>
    </w:p>
    <w:p w:rsidR="00247D66" w:rsidRDefault="00247D66"/>
    <w:p w:rsidR="006A67A3" w:rsidRPr="006A67A3" w:rsidRDefault="006A67A3" w:rsidP="006A67A3">
      <w:pPr>
        <w:jc w:val="center"/>
        <w:rPr>
          <w:b/>
        </w:rPr>
      </w:pPr>
      <w:r w:rsidRPr="006A67A3">
        <w:rPr>
          <w:b/>
        </w:rPr>
        <w:t>Le PIB en France</w:t>
      </w:r>
    </w:p>
    <w:p w:rsidR="006A67A3" w:rsidRDefault="000E073D">
      <w:r w:rsidRPr="000E073D">
        <w:rPr>
          <w:noProof/>
        </w:rPr>
        <w:drawing>
          <wp:inline distT="0" distB="0" distL="0" distR="0">
            <wp:extent cx="5760720" cy="3765353"/>
            <wp:effectExtent l="19050" t="0" r="11430" b="6547"/>
            <wp:docPr id="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073D" w:rsidRPr="00DC0146" w:rsidRDefault="000E073D" w:rsidP="000E073D">
      <w:pPr>
        <w:jc w:val="right"/>
        <w:rPr>
          <w:b/>
        </w:rPr>
      </w:pPr>
      <w:r w:rsidRPr="00DC0146">
        <w:rPr>
          <w:b/>
        </w:rPr>
        <w:t>D’après INSEE - Comptes nationaux – Base 2010 –</w:t>
      </w:r>
      <w:r>
        <w:rPr>
          <w:b/>
        </w:rPr>
        <w:t xml:space="preserve"> T</w:t>
      </w:r>
      <w:r w:rsidRPr="00DC0146">
        <w:rPr>
          <w:b/>
        </w:rPr>
        <w:t xml:space="preserve">ableaux </w:t>
      </w:r>
      <w:hyperlink r:id="rId13" w:history="1">
        <w:r>
          <w:rPr>
            <w:rStyle w:val="Lienhypertexte"/>
            <w:b/>
          </w:rPr>
          <w:t>1</w:t>
        </w:r>
        <w:r w:rsidRPr="00DC0146">
          <w:rPr>
            <w:rStyle w:val="Lienhypertexte"/>
            <w:b/>
          </w:rPr>
          <w:t>.10</w:t>
        </w:r>
        <w:r>
          <w:rPr>
            <w:rStyle w:val="Lienhypertexte"/>
            <w:b/>
          </w:rPr>
          <w:t>1</w:t>
        </w:r>
      </w:hyperlink>
      <w:r w:rsidRPr="00DC0146">
        <w:rPr>
          <w:b/>
        </w:rPr>
        <w:t xml:space="preserve"> et </w:t>
      </w:r>
      <w:hyperlink r:id="rId14" w:history="1">
        <w:r>
          <w:rPr>
            <w:rStyle w:val="Lienhypertexte"/>
            <w:b/>
          </w:rPr>
          <w:t>1</w:t>
        </w:r>
        <w:r w:rsidRPr="00DC0146">
          <w:rPr>
            <w:rStyle w:val="Lienhypertexte"/>
            <w:b/>
          </w:rPr>
          <w:t>.10</w:t>
        </w:r>
        <w:r>
          <w:rPr>
            <w:rStyle w:val="Lienhypertexte"/>
            <w:b/>
          </w:rPr>
          <w:t>2</w:t>
        </w:r>
      </w:hyperlink>
    </w:p>
    <w:p w:rsidR="006A67A3" w:rsidRDefault="006A67A3"/>
    <w:p w:rsidR="006A67A3" w:rsidRDefault="006A67A3"/>
    <w:p w:rsidR="006A67A3" w:rsidRDefault="006A67A3" w:rsidP="006A67A3">
      <w:pPr>
        <w:pStyle w:val="Paragraphedeliste"/>
        <w:numPr>
          <w:ilvl w:val="0"/>
          <w:numId w:val="17"/>
        </w:numPr>
      </w:pPr>
      <w:r>
        <w:t>Proposez la mesure la plus appropriée de l’évolution du PIB français depuis 1949, en valeur et en volume.</w:t>
      </w:r>
    </w:p>
    <w:p w:rsidR="006A67A3" w:rsidRDefault="006A67A3" w:rsidP="006A67A3">
      <w:pPr>
        <w:pStyle w:val="Paragraphedeliste"/>
        <w:numPr>
          <w:ilvl w:val="0"/>
          <w:numId w:val="17"/>
        </w:numPr>
      </w:pPr>
      <w:r>
        <w:t>Pourquoi le PIB en volume est-il supérieur au PIB en valeur avant 2010 ? Pourquoi la situation s’inverse-t-elle après 2010 ?</w:t>
      </w:r>
    </w:p>
    <w:p w:rsidR="006A67A3" w:rsidRDefault="006A67A3" w:rsidP="006A67A3">
      <w:pPr>
        <w:pStyle w:val="Paragraphedeliste"/>
        <w:numPr>
          <w:ilvl w:val="0"/>
          <w:numId w:val="17"/>
        </w:numPr>
      </w:pPr>
      <w:r>
        <w:t>De ces deux indicateurs, lequel faut-il retenir pour juger de la croissance économique ?</w:t>
      </w:r>
    </w:p>
    <w:p w:rsidR="006A67A3" w:rsidRDefault="006A67A3" w:rsidP="006A67A3">
      <w:pPr>
        <w:pStyle w:val="Paragraphedeliste"/>
        <w:numPr>
          <w:ilvl w:val="0"/>
          <w:numId w:val="17"/>
        </w:numPr>
      </w:pPr>
      <w:r>
        <w:t>Comment pourriez-vous décrire l’évolution</w:t>
      </w:r>
      <w:r w:rsidR="00941076">
        <w:t xml:space="preserve"> de la croissance française depuis 1949 ?</w:t>
      </w:r>
    </w:p>
    <w:p w:rsidR="006A67A3" w:rsidRDefault="006A67A3"/>
    <w:p w:rsidR="00416252" w:rsidRDefault="00416252">
      <w:pPr>
        <w:widowControl/>
        <w:autoSpaceDE/>
        <w:autoSpaceDN/>
        <w:adjustRightInd/>
        <w:spacing w:after="200" w:line="276" w:lineRule="auto"/>
        <w:jc w:val="left"/>
      </w:pPr>
      <w:r>
        <w:br w:type="page"/>
      </w:r>
    </w:p>
    <w:p w:rsidR="00416252" w:rsidRPr="003648B1" w:rsidRDefault="00416252" w:rsidP="00416252">
      <w:pPr>
        <w:rPr>
          <w:b/>
        </w:rPr>
      </w:pPr>
      <w:r w:rsidRPr="003648B1">
        <w:rPr>
          <w:b/>
        </w:rPr>
        <w:lastRenderedPageBreak/>
        <w:t xml:space="preserve">Document </w:t>
      </w:r>
      <w:r>
        <w:rPr>
          <w:b/>
        </w:rPr>
        <w:t>3</w:t>
      </w:r>
    </w:p>
    <w:p w:rsidR="00416252" w:rsidRDefault="00416252"/>
    <w:p w:rsidR="00416252" w:rsidRDefault="00712CD1">
      <w:r w:rsidRPr="00712CD1">
        <w:rPr>
          <w:noProof/>
        </w:rPr>
        <w:drawing>
          <wp:inline distT="0" distB="0" distL="0" distR="0">
            <wp:extent cx="5760720" cy="3765353"/>
            <wp:effectExtent l="19050" t="0" r="11430" b="6547"/>
            <wp:docPr id="8"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2CD1" w:rsidRPr="00DC0146" w:rsidRDefault="00712CD1" w:rsidP="00712CD1">
      <w:pPr>
        <w:jc w:val="right"/>
        <w:rPr>
          <w:b/>
        </w:rPr>
      </w:pPr>
      <w:r w:rsidRPr="00DC0146">
        <w:rPr>
          <w:b/>
        </w:rPr>
        <w:t>D’après INSEE - Comptes nationaux – Base 2010 –</w:t>
      </w:r>
      <w:r>
        <w:rPr>
          <w:b/>
        </w:rPr>
        <w:t xml:space="preserve"> T</w:t>
      </w:r>
      <w:r w:rsidRPr="00DC0146">
        <w:rPr>
          <w:b/>
        </w:rPr>
        <w:t xml:space="preserve">ableau </w:t>
      </w:r>
      <w:hyperlink r:id="rId16" w:history="1">
        <w:r>
          <w:rPr>
            <w:rStyle w:val="Lienhypertexte"/>
            <w:b/>
          </w:rPr>
          <w:t>1</w:t>
        </w:r>
        <w:r w:rsidRPr="00DC0146">
          <w:rPr>
            <w:rStyle w:val="Lienhypertexte"/>
            <w:b/>
          </w:rPr>
          <w:t>.10</w:t>
        </w:r>
        <w:r>
          <w:rPr>
            <w:rStyle w:val="Lienhypertexte"/>
            <w:b/>
          </w:rPr>
          <w:t>2p</w:t>
        </w:r>
      </w:hyperlink>
      <w:r w:rsidRPr="00DC0146">
        <w:rPr>
          <w:b/>
        </w:rPr>
        <w:t xml:space="preserve"> </w:t>
      </w:r>
    </w:p>
    <w:p w:rsidR="00416252" w:rsidRDefault="00416252"/>
    <w:p w:rsidR="00416252" w:rsidRDefault="00416252"/>
    <w:p w:rsidR="00416252" w:rsidRDefault="00416252" w:rsidP="00416252">
      <w:pPr>
        <w:pStyle w:val="Paragraphedeliste"/>
        <w:numPr>
          <w:ilvl w:val="0"/>
          <w:numId w:val="18"/>
        </w:numPr>
      </w:pPr>
      <w:r>
        <w:t>Le PIB a-t-il baissé en 201</w:t>
      </w:r>
      <w:r w:rsidR="00991028">
        <w:t>2</w:t>
      </w:r>
      <w:r>
        <w:t> ?</w:t>
      </w:r>
    </w:p>
    <w:p w:rsidR="000C74F6" w:rsidRDefault="000C74F6" w:rsidP="00416252">
      <w:pPr>
        <w:pStyle w:val="Paragraphedeliste"/>
        <w:numPr>
          <w:ilvl w:val="0"/>
          <w:numId w:val="18"/>
        </w:numPr>
      </w:pPr>
      <w:r>
        <w:t>Pourriez-vous dégager la tendance générale de l’évolution de la croissance économique depuis 1950 ?</w:t>
      </w:r>
    </w:p>
    <w:p w:rsidR="00416252" w:rsidRDefault="000C74F6" w:rsidP="00416252">
      <w:pPr>
        <w:pStyle w:val="Paragraphedeliste"/>
        <w:numPr>
          <w:ilvl w:val="0"/>
          <w:numId w:val="18"/>
        </w:numPr>
      </w:pPr>
      <w:r>
        <w:t>Pourriez-vous repérer des périodes dans le rythme de croissance économique ?</w:t>
      </w:r>
    </w:p>
    <w:p w:rsidR="00416252" w:rsidRDefault="00416252"/>
    <w:p w:rsidR="000C74F6" w:rsidRDefault="000C74F6">
      <w:pPr>
        <w:widowControl/>
        <w:autoSpaceDE/>
        <w:autoSpaceDN/>
        <w:adjustRightInd/>
        <w:spacing w:after="200" w:line="276" w:lineRule="auto"/>
        <w:jc w:val="left"/>
      </w:pPr>
      <w:r>
        <w:br w:type="page"/>
      </w:r>
    </w:p>
    <w:p w:rsidR="000C74F6" w:rsidRPr="003648B1" w:rsidRDefault="000C74F6" w:rsidP="000C74F6">
      <w:pPr>
        <w:rPr>
          <w:b/>
        </w:rPr>
      </w:pPr>
      <w:r w:rsidRPr="003648B1">
        <w:rPr>
          <w:b/>
        </w:rPr>
        <w:lastRenderedPageBreak/>
        <w:t xml:space="preserve">Document </w:t>
      </w:r>
      <w:r>
        <w:rPr>
          <w:b/>
        </w:rPr>
        <w:t>4</w:t>
      </w:r>
    </w:p>
    <w:p w:rsidR="000C74F6" w:rsidRDefault="000C74F6"/>
    <w:p w:rsidR="000C74F6" w:rsidRDefault="000C74F6" w:rsidP="000C74F6">
      <w:pPr>
        <w:pStyle w:val="cours11Texte"/>
        <w:jc w:val="center"/>
        <w:rPr>
          <w:b/>
        </w:rPr>
      </w:pPr>
      <w:r w:rsidRPr="00D03F39">
        <w:rPr>
          <w:b/>
        </w:rPr>
        <w:t xml:space="preserve"> (PIB en millions de dollars – PIB/habitant en dollars)</w:t>
      </w:r>
    </w:p>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080"/>
        <w:gridCol w:w="1080"/>
        <w:gridCol w:w="630"/>
        <w:gridCol w:w="630"/>
        <w:gridCol w:w="630"/>
        <w:gridCol w:w="630"/>
        <w:gridCol w:w="630"/>
        <w:gridCol w:w="630"/>
        <w:gridCol w:w="630"/>
        <w:gridCol w:w="630"/>
        <w:gridCol w:w="1260"/>
      </w:tblGrid>
      <w:tr w:rsidR="000C74F6" w:rsidRPr="008C735B" w:rsidTr="00C760C3">
        <w:trPr>
          <w:trHeight w:val="255"/>
        </w:trPr>
        <w:tc>
          <w:tcPr>
            <w:tcW w:w="2520" w:type="dxa"/>
            <w:gridSpan w:val="2"/>
            <w:vMerge w:val="restart"/>
            <w:shd w:val="clear" w:color="auto" w:fill="auto"/>
            <w:noWrap/>
            <w:vAlign w:val="bottom"/>
          </w:tcPr>
          <w:p w:rsidR="000C74F6" w:rsidRPr="008C735B" w:rsidRDefault="000C74F6" w:rsidP="00C760C3">
            <w:pPr>
              <w:rPr>
                <w:b/>
              </w:rPr>
            </w:pPr>
          </w:p>
        </w:tc>
        <w:tc>
          <w:tcPr>
            <w:tcW w:w="1080" w:type="dxa"/>
            <w:shd w:val="clear" w:color="auto" w:fill="auto"/>
            <w:noWrap/>
            <w:vAlign w:val="center"/>
          </w:tcPr>
          <w:p w:rsidR="000C74F6" w:rsidRPr="008C735B" w:rsidRDefault="000C74F6" w:rsidP="00C760C3">
            <w:pPr>
              <w:jc w:val="center"/>
              <w:rPr>
                <w:b/>
              </w:rPr>
            </w:pPr>
            <w:r w:rsidRPr="008C735B">
              <w:rPr>
                <w:b/>
              </w:rPr>
              <w:t>$ de 1990</w:t>
            </w:r>
          </w:p>
        </w:tc>
        <w:tc>
          <w:tcPr>
            <w:tcW w:w="5040" w:type="dxa"/>
            <w:gridSpan w:val="8"/>
            <w:shd w:val="clear" w:color="auto" w:fill="auto"/>
            <w:noWrap/>
            <w:vAlign w:val="center"/>
          </w:tcPr>
          <w:p w:rsidR="000C74F6" w:rsidRPr="008C735B" w:rsidRDefault="000C74F6" w:rsidP="00C760C3">
            <w:pPr>
              <w:jc w:val="center"/>
              <w:rPr>
                <w:b/>
              </w:rPr>
            </w:pPr>
            <w:r w:rsidRPr="00D03F39">
              <w:rPr>
                <w:b/>
                <w:bCs/>
              </w:rPr>
              <w:t>Taux de croissance annuel moyen</w:t>
            </w:r>
          </w:p>
        </w:tc>
        <w:tc>
          <w:tcPr>
            <w:tcW w:w="1260" w:type="dxa"/>
            <w:shd w:val="clear" w:color="auto" w:fill="auto"/>
            <w:noWrap/>
            <w:vAlign w:val="center"/>
          </w:tcPr>
          <w:p w:rsidR="000C74F6" w:rsidRPr="008C735B" w:rsidRDefault="000C74F6" w:rsidP="00C760C3">
            <w:pPr>
              <w:jc w:val="center"/>
              <w:rPr>
                <w:b/>
              </w:rPr>
            </w:pPr>
            <w:r w:rsidRPr="008C735B">
              <w:rPr>
                <w:b/>
              </w:rPr>
              <w:t>$ de 1990</w:t>
            </w:r>
          </w:p>
        </w:tc>
      </w:tr>
      <w:tr w:rsidR="000C74F6" w:rsidRPr="00D926A0" w:rsidTr="00C760C3">
        <w:trPr>
          <w:trHeight w:val="255"/>
        </w:trPr>
        <w:tc>
          <w:tcPr>
            <w:tcW w:w="2520" w:type="dxa"/>
            <w:gridSpan w:val="2"/>
            <w:vMerge/>
            <w:shd w:val="clear" w:color="auto" w:fill="auto"/>
            <w:noWrap/>
            <w:vAlign w:val="center"/>
          </w:tcPr>
          <w:p w:rsidR="000C74F6" w:rsidRPr="00D926A0" w:rsidRDefault="000C74F6" w:rsidP="00C760C3">
            <w:pPr>
              <w:jc w:val="center"/>
              <w:rPr>
                <w:b/>
              </w:rPr>
            </w:pPr>
          </w:p>
        </w:tc>
        <w:tc>
          <w:tcPr>
            <w:tcW w:w="1080" w:type="dxa"/>
            <w:shd w:val="clear" w:color="auto" w:fill="auto"/>
            <w:noWrap/>
            <w:vAlign w:val="center"/>
          </w:tcPr>
          <w:p w:rsidR="000C74F6" w:rsidRPr="00D926A0" w:rsidRDefault="000C74F6" w:rsidP="00C760C3">
            <w:pPr>
              <w:jc w:val="center"/>
              <w:rPr>
                <w:b/>
              </w:rPr>
            </w:pPr>
            <w:r w:rsidRPr="00D926A0">
              <w:rPr>
                <w:b/>
              </w:rPr>
              <w:t>1500</w:t>
            </w:r>
          </w:p>
        </w:tc>
        <w:tc>
          <w:tcPr>
            <w:tcW w:w="630" w:type="dxa"/>
            <w:shd w:val="clear" w:color="auto" w:fill="auto"/>
            <w:noWrap/>
            <w:vAlign w:val="center"/>
          </w:tcPr>
          <w:p w:rsidR="000C74F6" w:rsidRPr="00D926A0" w:rsidRDefault="000C74F6" w:rsidP="00C760C3">
            <w:pPr>
              <w:jc w:val="center"/>
              <w:rPr>
                <w:b/>
              </w:rPr>
            </w:pPr>
            <w:r w:rsidRPr="00D926A0">
              <w:rPr>
                <w:b/>
              </w:rPr>
              <w:t>1500-1600</w:t>
            </w:r>
          </w:p>
        </w:tc>
        <w:tc>
          <w:tcPr>
            <w:tcW w:w="630" w:type="dxa"/>
            <w:shd w:val="clear" w:color="auto" w:fill="auto"/>
            <w:noWrap/>
            <w:vAlign w:val="center"/>
          </w:tcPr>
          <w:p w:rsidR="000C74F6" w:rsidRPr="00D926A0" w:rsidRDefault="000C74F6" w:rsidP="00C760C3">
            <w:pPr>
              <w:jc w:val="center"/>
              <w:rPr>
                <w:b/>
              </w:rPr>
            </w:pPr>
            <w:r w:rsidRPr="00D926A0">
              <w:rPr>
                <w:b/>
              </w:rPr>
              <w:t>1600-1700</w:t>
            </w:r>
          </w:p>
        </w:tc>
        <w:tc>
          <w:tcPr>
            <w:tcW w:w="630" w:type="dxa"/>
            <w:shd w:val="clear" w:color="auto" w:fill="auto"/>
            <w:noWrap/>
            <w:vAlign w:val="center"/>
          </w:tcPr>
          <w:p w:rsidR="000C74F6" w:rsidRPr="00D926A0" w:rsidRDefault="000C74F6" w:rsidP="00C760C3">
            <w:pPr>
              <w:jc w:val="center"/>
              <w:rPr>
                <w:b/>
              </w:rPr>
            </w:pPr>
            <w:r w:rsidRPr="00D926A0">
              <w:rPr>
                <w:b/>
              </w:rPr>
              <w:t>1700-1820</w:t>
            </w:r>
          </w:p>
        </w:tc>
        <w:tc>
          <w:tcPr>
            <w:tcW w:w="630" w:type="dxa"/>
            <w:shd w:val="clear" w:color="auto" w:fill="auto"/>
            <w:noWrap/>
            <w:vAlign w:val="center"/>
          </w:tcPr>
          <w:p w:rsidR="000C74F6" w:rsidRPr="00D926A0" w:rsidRDefault="000C74F6" w:rsidP="00C760C3">
            <w:pPr>
              <w:jc w:val="center"/>
              <w:rPr>
                <w:b/>
              </w:rPr>
            </w:pPr>
            <w:r w:rsidRPr="00D926A0">
              <w:rPr>
                <w:b/>
              </w:rPr>
              <w:t>1820-1870</w:t>
            </w:r>
          </w:p>
        </w:tc>
        <w:tc>
          <w:tcPr>
            <w:tcW w:w="630" w:type="dxa"/>
            <w:shd w:val="clear" w:color="auto" w:fill="auto"/>
            <w:noWrap/>
            <w:vAlign w:val="center"/>
          </w:tcPr>
          <w:p w:rsidR="000C74F6" w:rsidRPr="00D926A0" w:rsidRDefault="000C74F6" w:rsidP="00C760C3">
            <w:pPr>
              <w:jc w:val="center"/>
              <w:rPr>
                <w:b/>
              </w:rPr>
            </w:pPr>
            <w:r w:rsidRPr="00D926A0">
              <w:rPr>
                <w:b/>
              </w:rPr>
              <w:t>1870-1913</w:t>
            </w:r>
          </w:p>
        </w:tc>
        <w:tc>
          <w:tcPr>
            <w:tcW w:w="630" w:type="dxa"/>
            <w:shd w:val="clear" w:color="auto" w:fill="auto"/>
            <w:noWrap/>
            <w:vAlign w:val="center"/>
          </w:tcPr>
          <w:p w:rsidR="000C74F6" w:rsidRPr="00D926A0" w:rsidRDefault="000C74F6" w:rsidP="00C760C3">
            <w:pPr>
              <w:jc w:val="center"/>
              <w:rPr>
                <w:b/>
              </w:rPr>
            </w:pPr>
            <w:r w:rsidRPr="00D926A0">
              <w:rPr>
                <w:b/>
              </w:rPr>
              <w:t>1913-1950</w:t>
            </w:r>
          </w:p>
        </w:tc>
        <w:tc>
          <w:tcPr>
            <w:tcW w:w="630" w:type="dxa"/>
            <w:shd w:val="clear" w:color="auto" w:fill="auto"/>
            <w:noWrap/>
            <w:vAlign w:val="center"/>
          </w:tcPr>
          <w:p w:rsidR="000C74F6" w:rsidRPr="00D926A0" w:rsidRDefault="000C74F6" w:rsidP="00C760C3">
            <w:pPr>
              <w:jc w:val="center"/>
              <w:rPr>
                <w:b/>
              </w:rPr>
            </w:pPr>
            <w:r w:rsidRPr="00D926A0">
              <w:rPr>
                <w:b/>
              </w:rPr>
              <w:t>1950-1975</w:t>
            </w:r>
          </w:p>
        </w:tc>
        <w:tc>
          <w:tcPr>
            <w:tcW w:w="630" w:type="dxa"/>
            <w:shd w:val="clear" w:color="auto" w:fill="auto"/>
            <w:noWrap/>
            <w:vAlign w:val="center"/>
          </w:tcPr>
          <w:p w:rsidR="000C74F6" w:rsidRPr="00D926A0" w:rsidRDefault="000C74F6" w:rsidP="00C760C3">
            <w:pPr>
              <w:jc w:val="center"/>
              <w:rPr>
                <w:b/>
              </w:rPr>
            </w:pPr>
            <w:r w:rsidRPr="00D926A0">
              <w:rPr>
                <w:b/>
              </w:rPr>
              <w:t>1975-2008</w:t>
            </w:r>
          </w:p>
        </w:tc>
        <w:tc>
          <w:tcPr>
            <w:tcW w:w="1260" w:type="dxa"/>
            <w:shd w:val="clear" w:color="auto" w:fill="auto"/>
            <w:noWrap/>
            <w:vAlign w:val="center"/>
          </w:tcPr>
          <w:p w:rsidR="000C74F6" w:rsidRPr="00D926A0" w:rsidRDefault="000C74F6" w:rsidP="00C760C3">
            <w:pPr>
              <w:jc w:val="center"/>
              <w:rPr>
                <w:b/>
              </w:rPr>
            </w:pPr>
            <w:r>
              <w:rPr>
                <w:b/>
              </w:rPr>
              <w:t>2008</w:t>
            </w:r>
          </w:p>
        </w:tc>
      </w:tr>
      <w:tr w:rsidR="000C74F6" w:rsidRPr="008C735B" w:rsidTr="00C760C3">
        <w:trPr>
          <w:trHeight w:val="255"/>
        </w:trPr>
        <w:tc>
          <w:tcPr>
            <w:tcW w:w="1440" w:type="dxa"/>
            <w:vMerge w:val="restart"/>
            <w:shd w:val="clear" w:color="auto" w:fill="auto"/>
            <w:noWrap/>
            <w:vAlign w:val="center"/>
          </w:tcPr>
          <w:p w:rsidR="000C74F6" w:rsidRPr="008C735B" w:rsidRDefault="000C74F6" w:rsidP="00C760C3">
            <w:pPr>
              <w:jc w:val="center"/>
              <w:rPr>
                <w:b/>
              </w:rPr>
            </w:pPr>
            <w:r w:rsidRPr="008C735B">
              <w:rPr>
                <w:b/>
              </w:rPr>
              <w:t>Monde</w:t>
            </w:r>
          </w:p>
        </w:tc>
        <w:tc>
          <w:tcPr>
            <w:tcW w:w="1080" w:type="dxa"/>
            <w:tcBorders>
              <w:bottom w:val="nil"/>
            </w:tcBorders>
            <w:shd w:val="clear" w:color="auto" w:fill="auto"/>
            <w:noWrap/>
            <w:vAlign w:val="bottom"/>
          </w:tcPr>
          <w:p w:rsidR="000C74F6" w:rsidRPr="008C735B" w:rsidRDefault="000C74F6" w:rsidP="00C760C3">
            <w:pPr>
              <w:jc w:val="center"/>
              <w:rPr>
                <w:b/>
              </w:rPr>
            </w:pPr>
            <w:r w:rsidRPr="008C735B">
              <w:rPr>
                <w:b/>
              </w:rPr>
              <w:t>PIB</w:t>
            </w:r>
          </w:p>
        </w:tc>
        <w:tc>
          <w:tcPr>
            <w:tcW w:w="108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248 321</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0,29</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0,11</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0,52</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0,94</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2,12</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1,82</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4,65</w:t>
            </w:r>
          </w:p>
        </w:tc>
        <w:tc>
          <w:tcPr>
            <w:tcW w:w="630" w:type="dxa"/>
            <w:tcBorders>
              <w:bottom w:val="nil"/>
            </w:tcBorders>
            <w:shd w:val="clear" w:color="auto" w:fill="auto"/>
            <w:noWrap/>
            <w:vAlign w:val="bottom"/>
          </w:tcPr>
          <w:p w:rsidR="000C74F6" w:rsidRPr="006A3552" w:rsidRDefault="000C74F6" w:rsidP="00C760C3">
            <w:pPr>
              <w:jc w:val="right"/>
              <w:rPr>
                <w:bCs/>
                <w:sz w:val="23"/>
                <w:szCs w:val="23"/>
                <w:u w:val="single"/>
              </w:rPr>
            </w:pPr>
            <w:r w:rsidRPr="006A3552">
              <w:rPr>
                <w:bCs/>
                <w:sz w:val="23"/>
                <w:szCs w:val="23"/>
                <w:u w:val="single"/>
              </w:rPr>
              <w:t>3,45</w:t>
            </w:r>
          </w:p>
        </w:tc>
        <w:tc>
          <w:tcPr>
            <w:tcW w:w="1260" w:type="dxa"/>
            <w:tcBorders>
              <w:bottom w:val="nil"/>
            </w:tcBorders>
            <w:shd w:val="clear" w:color="auto" w:fill="auto"/>
            <w:noWrap/>
            <w:vAlign w:val="bottom"/>
          </w:tcPr>
          <w:p w:rsidR="000C74F6" w:rsidRPr="006A3552" w:rsidRDefault="000C74F6" w:rsidP="00C760C3">
            <w:pPr>
              <w:jc w:val="right"/>
              <w:rPr>
                <w:sz w:val="23"/>
                <w:szCs w:val="23"/>
                <w:u w:val="single"/>
              </w:rPr>
            </w:pPr>
            <w:r w:rsidRPr="006A3552">
              <w:rPr>
                <w:sz w:val="23"/>
                <w:szCs w:val="23"/>
                <w:u w:val="single"/>
              </w:rPr>
              <w:t>50 973 935</w:t>
            </w:r>
          </w:p>
        </w:tc>
      </w:tr>
      <w:tr w:rsidR="000C74F6" w:rsidRPr="008C735B" w:rsidTr="00C760C3">
        <w:trPr>
          <w:trHeight w:val="255"/>
        </w:trPr>
        <w:tc>
          <w:tcPr>
            <w:tcW w:w="1440" w:type="dxa"/>
            <w:vMerge/>
            <w:vAlign w:val="center"/>
          </w:tcPr>
          <w:p w:rsidR="000C74F6" w:rsidRPr="008C735B" w:rsidRDefault="000C74F6" w:rsidP="00C760C3">
            <w:pPr>
              <w:rPr>
                <w:b/>
              </w:rPr>
            </w:pPr>
          </w:p>
        </w:tc>
        <w:tc>
          <w:tcPr>
            <w:tcW w:w="1080" w:type="dxa"/>
            <w:tcBorders>
              <w:top w:val="nil"/>
            </w:tcBorders>
            <w:shd w:val="clear" w:color="auto" w:fill="auto"/>
            <w:noWrap/>
            <w:vAlign w:val="bottom"/>
          </w:tcPr>
          <w:p w:rsidR="000C74F6" w:rsidRPr="008C735B" w:rsidRDefault="000C74F6" w:rsidP="00C760C3">
            <w:pPr>
              <w:jc w:val="center"/>
              <w:rPr>
                <w:b/>
              </w:rPr>
            </w:pPr>
            <w:r w:rsidRPr="008C735B">
              <w:rPr>
                <w:b/>
              </w:rPr>
              <w:t>PIB/</w:t>
            </w:r>
            <w:proofErr w:type="spellStart"/>
            <w:r>
              <w:rPr>
                <w:b/>
              </w:rPr>
              <w:t>h</w:t>
            </w:r>
            <w:r w:rsidRPr="008C735B">
              <w:rPr>
                <w:b/>
              </w:rPr>
              <w:t>bt</w:t>
            </w:r>
            <w:proofErr w:type="spellEnd"/>
          </w:p>
        </w:tc>
        <w:tc>
          <w:tcPr>
            <w:tcW w:w="108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566</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0,05</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0,03</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0,07</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0,54</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1,31</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0,88</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2,68</w:t>
            </w:r>
          </w:p>
        </w:tc>
        <w:tc>
          <w:tcPr>
            <w:tcW w:w="630" w:type="dxa"/>
            <w:tcBorders>
              <w:top w:val="nil"/>
            </w:tcBorders>
            <w:shd w:val="clear" w:color="auto" w:fill="auto"/>
            <w:noWrap/>
            <w:vAlign w:val="bottom"/>
          </w:tcPr>
          <w:p w:rsidR="000C74F6" w:rsidRPr="006A3552" w:rsidRDefault="000C74F6" w:rsidP="00C760C3">
            <w:pPr>
              <w:jc w:val="right"/>
              <w:rPr>
                <w:bCs/>
                <w:sz w:val="23"/>
                <w:szCs w:val="23"/>
                <w:u w:val="single"/>
              </w:rPr>
            </w:pPr>
            <w:r w:rsidRPr="006A3552">
              <w:rPr>
                <w:bCs/>
                <w:sz w:val="23"/>
                <w:szCs w:val="23"/>
                <w:u w:val="single"/>
              </w:rPr>
              <w:t>1,90</w:t>
            </w:r>
          </w:p>
        </w:tc>
        <w:tc>
          <w:tcPr>
            <w:tcW w:w="1260" w:type="dxa"/>
            <w:tcBorders>
              <w:top w:val="nil"/>
            </w:tcBorders>
            <w:shd w:val="clear" w:color="auto" w:fill="auto"/>
            <w:noWrap/>
            <w:vAlign w:val="bottom"/>
          </w:tcPr>
          <w:p w:rsidR="000C74F6" w:rsidRPr="006A3552" w:rsidRDefault="000C74F6" w:rsidP="00C760C3">
            <w:pPr>
              <w:jc w:val="right"/>
              <w:rPr>
                <w:sz w:val="23"/>
                <w:szCs w:val="23"/>
                <w:u w:val="single"/>
              </w:rPr>
            </w:pPr>
            <w:r w:rsidRPr="006A3552">
              <w:rPr>
                <w:sz w:val="23"/>
                <w:szCs w:val="23"/>
                <w:u w:val="single"/>
              </w:rPr>
              <w:t>7 614</w:t>
            </w:r>
          </w:p>
        </w:tc>
      </w:tr>
      <w:tr w:rsidR="000C74F6" w:rsidRPr="008C735B" w:rsidTr="00C760C3">
        <w:trPr>
          <w:trHeight w:val="255"/>
        </w:trPr>
        <w:tc>
          <w:tcPr>
            <w:tcW w:w="1440" w:type="dxa"/>
            <w:vMerge w:val="restart"/>
            <w:shd w:val="clear" w:color="auto" w:fill="auto"/>
            <w:noWrap/>
            <w:vAlign w:val="center"/>
          </w:tcPr>
          <w:p w:rsidR="000C74F6" w:rsidRPr="008C735B" w:rsidRDefault="000C74F6" w:rsidP="00C760C3">
            <w:pPr>
              <w:jc w:val="center"/>
              <w:rPr>
                <w:b/>
              </w:rPr>
            </w:pPr>
            <w:r w:rsidRPr="008C735B">
              <w:rPr>
                <w:b/>
              </w:rPr>
              <w:t>Afrique</w:t>
            </w:r>
          </w:p>
        </w:tc>
        <w:tc>
          <w:tcPr>
            <w:tcW w:w="1080" w:type="dxa"/>
            <w:tcBorders>
              <w:bottom w:val="nil"/>
            </w:tcBorders>
            <w:shd w:val="clear" w:color="auto" w:fill="auto"/>
            <w:noWrap/>
            <w:vAlign w:val="bottom"/>
          </w:tcPr>
          <w:p w:rsidR="000C74F6" w:rsidRPr="008C735B" w:rsidRDefault="000C74F6" w:rsidP="00C760C3">
            <w:pPr>
              <w:jc w:val="center"/>
              <w:rPr>
                <w:b/>
              </w:rPr>
            </w:pPr>
            <w:r w:rsidRPr="008C735B">
              <w:rPr>
                <w:b/>
              </w:rPr>
              <w:t>PIB</w:t>
            </w:r>
          </w:p>
        </w:tc>
        <w:tc>
          <w:tcPr>
            <w:tcW w:w="108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19 283</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0,19</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0,10</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0,16</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0,75</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1,32</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2,56</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4,30</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3,37</w:t>
            </w:r>
          </w:p>
        </w:tc>
        <w:tc>
          <w:tcPr>
            <w:tcW w:w="126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1 734 918</w:t>
            </w:r>
          </w:p>
        </w:tc>
      </w:tr>
      <w:tr w:rsidR="000C74F6" w:rsidRPr="008C735B" w:rsidTr="00C760C3">
        <w:trPr>
          <w:trHeight w:val="255"/>
        </w:trPr>
        <w:tc>
          <w:tcPr>
            <w:tcW w:w="1440" w:type="dxa"/>
            <w:vMerge/>
            <w:vAlign w:val="center"/>
          </w:tcPr>
          <w:p w:rsidR="000C74F6" w:rsidRPr="008C735B" w:rsidRDefault="000C74F6" w:rsidP="00C760C3">
            <w:pPr>
              <w:rPr>
                <w:b/>
              </w:rPr>
            </w:pPr>
          </w:p>
        </w:tc>
        <w:tc>
          <w:tcPr>
            <w:tcW w:w="1080" w:type="dxa"/>
            <w:tcBorders>
              <w:top w:val="nil"/>
            </w:tcBorders>
            <w:shd w:val="clear" w:color="auto" w:fill="auto"/>
            <w:noWrap/>
            <w:vAlign w:val="bottom"/>
          </w:tcPr>
          <w:p w:rsidR="000C74F6" w:rsidRPr="008C735B" w:rsidRDefault="000C74F6" w:rsidP="00C760C3">
            <w:pPr>
              <w:jc w:val="center"/>
              <w:rPr>
                <w:b/>
              </w:rPr>
            </w:pPr>
            <w:r w:rsidRPr="008C735B">
              <w:rPr>
                <w:b/>
              </w:rPr>
              <w:t>PIB/</w:t>
            </w:r>
            <w:proofErr w:type="spellStart"/>
            <w:r>
              <w:rPr>
                <w:b/>
              </w:rPr>
              <w:t>h</w:t>
            </w:r>
            <w:r w:rsidRPr="008C735B">
              <w:rPr>
                <w:b/>
              </w:rPr>
              <w:t>bt</w:t>
            </w:r>
            <w:proofErr w:type="spellEnd"/>
          </w:p>
        </w:tc>
        <w:tc>
          <w:tcPr>
            <w:tcW w:w="108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414</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0,02</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0,00</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0,00</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0,35</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0,57</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0,90</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1,82</w:t>
            </w:r>
          </w:p>
        </w:tc>
        <w:tc>
          <w:tcPr>
            <w:tcW w:w="630" w:type="dxa"/>
            <w:tcBorders>
              <w:top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0,74</w:t>
            </w:r>
          </w:p>
        </w:tc>
        <w:tc>
          <w:tcPr>
            <w:tcW w:w="126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1 780</w:t>
            </w:r>
          </w:p>
        </w:tc>
      </w:tr>
      <w:tr w:rsidR="000C74F6" w:rsidRPr="008C735B" w:rsidTr="00C760C3">
        <w:trPr>
          <w:trHeight w:val="255"/>
        </w:trPr>
        <w:tc>
          <w:tcPr>
            <w:tcW w:w="1440" w:type="dxa"/>
            <w:vMerge w:val="restart"/>
            <w:shd w:val="clear" w:color="auto" w:fill="auto"/>
            <w:noWrap/>
            <w:vAlign w:val="center"/>
          </w:tcPr>
          <w:p w:rsidR="000C74F6" w:rsidRPr="008C735B" w:rsidRDefault="000C74F6" w:rsidP="00C760C3">
            <w:pPr>
              <w:jc w:val="center"/>
              <w:rPr>
                <w:b/>
              </w:rPr>
            </w:pPr>
            <w:r w:rsidRPr="008C735B">
              <w:rPr>
                <w:b/>
              </w:rPr>
              <w:t>Asie</w:t>
            </w:r>
          </w:p>
        </w:tc>
        <w:tc>
          <w:tcPr>
            <w:tcW w:w="1080" w:type="dxa"/>
            <w:tcBorders>
              <w:bottom w:val="nil"/>
            </w:tcBorders>
            <w:shd w:val="clear" w:color="auto" w:fill="auto"/>
            <w:noWrap/>
            <w:vAlign w:val="bottom"/>
          </w:tcPr>
          <w:p w:rsidR="000C74F6" w:rsidRPr="008C735B" w:rsidRDefault="000C74F6" w:rsidP="00C760C3">
            <w:pPr>
              <w:jc w:val="center"/>
              <w:rPr>
                <w:b/>
              </w:rPr>
            </w:pPr>
            <w:r w:rsidRPr="008C735B">
              <w:rPr>
                <w:b/>
              </w:rPr>
              <w:t>PIB</w:t>
            </w:r>
          </w:p>
        </w:tc>
        <w:tc>
          <w:tcPr>
            <w:tcW w:w="108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161 317</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0,30</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0,06</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0,49</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0,06</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1,10</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1,02</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5,88</w:t>
            </w:r>
          </w:p>
        </w:tc>
        <w:tc>
          <w:tcPr>
            <w:tcW w:w="630" w:type="dxa"/>
            <w:tcBorders>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5,24</w:t>
            </w:r>
          </w:p>
        </w:tc>
        <w:tc>
          <w:tcPr>
            <w:tcW w:w="126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22 288 543</w:t>
            </w:r>
          </w:p>
        </w:tc>
      </w:tr>
      <w:tr w:rsidR="000C74F6" w:rsidRPr="008C735B" w:rsidTr="00C760C3">
        <w:trPr>
          <w:trHeight w:val="255"/>
        </w:trPr>
        <w:tc>
          <w:tcPr>
            <w:tcW w:w="1440" w:type="dxa"/>
            <w:vMerge/>
            <w:vAlign w:val="center"/>
          </w:tcPr>
          <w:p w:rsidR="000C74F6" w:rsidRPr="008C735B" w:rsidRDefault="000C74F6" w:rsidP="00C760C3">
            <w:pPr>
              <w:rPr>
                <w:b/>
              </w:rPr>
            </w:pPr>
          </w:p>
        </w:tc>
        <w:tc>
          <w:tcPr>
            <w:tcW w:w="1080" w:type="dxa"/>
            <w:tcBorders>
              <w:top w:val="nil"/>
              <w:bottom w:val="single" w:sz="4" w:space="0" w:color="auto"/>
            </w:tcBorders>
            <w:shd w:val="clear" w:color="auto" w:fill="auto"/>
            <w:noWrap/>
            <w:vAlign w:val="bottom"/>
          </w:tcPr>
          <w:p w:rsidR="000C74F6" w:rsidRPr="008C735B" w:rsidRDefault="000C74F6" w:rsidP="00C760C3">
            <w:pPr>
              <w:jc w:val="center"/>
              <w:rPr>
                <w:b/>
              </w:rPr>
            </w:pPr>
            <w:r w:rsidRPr="008C735B">
              <w:rPr>
                <w:b/>
              </w:rPr>
              <w:t>PIB/</w:t>
            </w:r>
            <w:proofErr w:type="spellStart"/>
            <w:r>
              <w:rPr>
                <w:b/>
              </w:rPr>
              <w:t>h</w:t>
            </w:r>
            <w:r w:rsidRPr="008C735B">
              <w:rPr>
                <w:b/>
              </w:rPr>
              <w:t>bt</w:t>
            </w:r>
            <w:proofErr w:type="spellEnd"/>
          </w:p>
        </w:tc>
        <w:tc>
          <w:tcPr>
            <w:tcW w:w="108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568</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0,01</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0,00</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0,01</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-0,10</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0,53</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0,08</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3,67</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3,57</w:t>
            </w:r>
          </w:p>
        </w:tc>
        <w:tc>
          <w:tcPr>
            <w:tcW w:w="126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5 611</w:t>
            </w:r>
          </w:p>
        </w:tc>
      </w:tr>
      <w:tr w:rsidR="000C74F6" w:rsidRPr="008C735B" w:rsidTr="00C760C3">
        <w:trPr>
          <w:trHeight w:val="255"/>
        </w:trPr>
        <w:tc>
          <w:tcPr>
            <w:tcW w:w="1440" w:type="dxa"/>
            <w:vMerge w:val="restart"/>
            <w:shd w:val="clear" w:color="auto" w:fill="auto"/>
            <w:noWrap/>
            <w:vAlign w:val="center"/>
          </w:tcPr>
          <w:p w:rsidR="000C74F6" w:rsidRPr="008C735B" w:rsidRDefault="000C74F6" w:rsidP="00C760C3">
            <w:pPr>
              <w:jc w:val="center"/>
              <w:rPr>
                <w:b/>
              </w:rPr>
            </w:pPr>
            <w:r w:rsidRPr="008C735B">
              <w:rPr>
                <w:b/>
              </w:rPr>
              <w:t>Amérique Latine</w:t>
            </w:r>
          </w:p>
        </w:tc>
        <w:tc>
          <w:tcPr>
            <w:tcW w:w="1080" w:type="dxa"/>
            <w:tcBorders>
              <w:top w:val="single" w:sz="4" w:space="0" w:color="auto"/>
              <w:bottom w:val="nil"/>
            </w:tcBorders>
            <w:shd w:val="clear" w:color="auto" w:fill="auto"/>
            <w:noWrap/>
            <w:vAlign w:val="bottom"/>
          </w:tcPr>
          <w:p w:rsidR="000C74F6" w:rsidRPr="008C735B" w:rsidRDefault="000C74F6" w:rsidP="00C760C3">
            <w:pPr>
              <w:jc w:val="center"/>
              <w:rPr>
                <w:b/>
              </w:rPr>
            </w:pPr>
            <w:r w:rsidRPr="008C735B">
              <w:rPr>
                <w:b/>
              </w:rPr>
              <w:t>PIB</w:t>
            </w:r>
          </w:p>
        </w:tc>
        <w:tc>
          <w:tcPr>
            <w:tcW w:w="108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7 288</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-0,66</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0,52</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0,71</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1,22</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3,52</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3,39</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5,32</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3,02</w:t>
            </w:r>
          </w:p>
        </w:tc>
        <w:tc>
          <w:tcPr>
            <w:tcW w:w="126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4 045 933</w:t>
            </w:r>
          </w:p>
        </w:tc>
      </w:tr>
      <w:tr w:rsidR="000C74F6" w:rsidRPr="008C735B" w:rsidTr="00C760C3">
        <w:trPr>
          <w:trHeight w:val="255"/>
        </w:trPr>
        <w:tc>
          <w:tcPr>
            <w:tcW w:w="1440" w:type="dxa"/>
            <w:vMerge/>
            <w:vAlign w:val="center"/>
          </w:tcPr>
          <w:p w:rsidR="000C74F6" w:rsidRPr="008C735B" w:rsidRDefault="000C74F6" w:rsidP="00C760C3">
            <w:pPr>
              <w:rPr>
                <w:b/>
              </w:rPr>
            </w:pPr>
          </w:p>
        </w:tc>
        <w:tc>
          <w:tcPr>
            <w:tcW w:w="1080" w:type="dxa"/>
            <w:tcBorders>
              <w:top w:val="nil"/>
              <w:bottom w:val="single" w:sz="4" w:space="0" w:color="auto"/>
            </w:tcBorders>
            <w:shd w:val="clear" w:color="auto" w:fill="auto"/>
            <w:noWrap/>
            <w:vAlign w:val="bottom"/>
          </w:tcPr>
          <w:p w:rsidR="000C74F6" w:rsidRPr="008C735B" w:rsidRDefault="000C74F6" w:rsidP="00C760C3">
            <w:pPr>
              <w:jc w:val="center"/>
              <w:rPr>
                <w:b/>
              </w:rPr>
            </w:pPr>
            <w:r w:rsidRPr="008C735B">
              <w:rPr>
                <w:b/>
              </w:rPr>
              <w:t>PIB/</w:t>
            </w:r>
            <w:proofErr w:type="spellStart"/>
            <w:r>
              <w:rPr>
                <w:b/>
              </w:rPr>
              <w:t>h</w:t>
            </w:r>
            <w:r w:rsidRPr="008C735B">
              <w:rPr>
                <w:b/>
              </w:rPr>
              <w:t>bt</w:t>
            </w:r>
            <w:proofErr w:type="spellEnd"/>
          </w:p>
        </w:tc>
        <w:tc>
          <w:tcPr>
            <w:tcW w:w="108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416</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0,05</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0,19</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0,23</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-0,04</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1,86</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1,41</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2,55</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1,20</w:t>
            </w:r>
          </w:p>
        </w:tc>
        <w:tc>
          <w:tcPr>
            <w:tcW w:w="126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6 973</w:t>
            </w:r>
          </w:p>
        </w:tc>
      </w:tr>
      <w:tr w:rsidR="000C74F6" w:rsidRPr="008C735B" w:rsidTr="00C760C3">
        <w:trPr>
          <w:trHeight w:val="255"/>
        </w:trPr>
        <w:tc>
          <w:tcPr>
            <w:tcW w:w="1440" w:type="dxa"/>
            <w:vMerge w:val="restart"/>
            <w:shd w:val="clear" w:color="auto" w:fill="auto"/>
            <w:noWrap/>
            <w:vAlign w:val="center"/>
          </w:tcPr>
          <w:p w:rsidR="000C74F6" w:rsidRPr="008C735B" w:rsidRDefault="000C74F6" w:rsidP="00C760C3">
            <w:pPr>
              <w:jc w:val="center"/>
              <w:rPr>
                <w:b/>
              </w:rPr>
            </w:pPr>
            <w:r w:rsidRPr="008C735B">
              <w:rPr>
                <w:b/>
              </w:rPr>
              <w:t>Europe Occidentale</w:t>
            </w:r>
          </w:p>
        </w:tc>
        <w:tc>
          <w:tcPr>
            <w:tcW w:w="1080" w:type="dxa"/>
            <w:tcBorders>
              <w:top w:val="single" w:sz="4" w:space="0" w:color="auto"/>
              <w:bottom w:val="nil"/>
            </w:tcBorders>
            <w:shd w:val="clear" w:color="auto" w:fill="auto"/>
            <w:noWrap/>
            <w:vAlign w:val="bottom"/>
          </w:tcPr>
          <w:p w:rsidR="000C74F6" w:rsidRPr="008C735B" w:rsidRDefault="000C74F6" w:rsidP="00C760C3">
            <w:pPr>
              <w:jc w:val="center"/>
              <w:rPr>
                <w:b/>
              </w:rPr>
            </w:pPr>
            <w:r w:rsidRPr="008C735B">
              <w:rPr>
                <w:b/>
              </w:rPr>
              <w:t>PIB</w:t>
            </w:r>
          </w:p>
        </w:tc>
        <w:tc>
          <w:tcPr>
            <w:tcW w:w="108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44 159</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0,40</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0,21</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0,56</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1,68</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2,12</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1,19</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4,47</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2,25</w:t>
            </w:r>
          </w:p>
        </w:tc>
        <w:tc>
          <w:tcPr>
            <w:tcW w:w="126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8 698 029</w:t>
            </w:r>
          </w:p>
        </w:tc>
      </w:tr>
      <w:tr w:rsidR="000C74F6" w:rsidRPr="008C735B" w:rsidTr="00C760C3">
        <w:trPr>
          <w:trHeight w:val="255"/>
        </w:trPr>
        <w:tc>
          <w:tcPr>
            <w:tcW w:w="1440" w:type="dxa"/>
            <w:vMerge/>
            <w:vAlign w:val="center"/>
          </w:tcPr>
          <w:p w:rsidR="000C74F6" w:rsidRPr="008C735B" w:rsidRDefault="000C74F6" w:rsidP="00C760C3">
            <w:pPr>
              <w:rPr>
                <w:b/>
              </w:rPr>
            </w:pPr>
          </w:p>
        </w:tc>
        <w:tc>
          <w:tcPr>
            <w:tcW w:w="1080" w:type="dxa"/>
            <w:tcBorders>
              <w:top w:val="nil"/>
              <w:bottom w:val="single" w:sz="4" w:space="0" w:color="auto"/>
            </w:tcBorders>
            <w:shd w:val="clear" w:color="auto" w:fill="auto"/>
            <w:noWrap/>
            <w:vAlign w:val="bottom"/>
          </w:tcPr>
          <w:p w:rsidR="000C74F6" w:rsidRPr="008C735B" w:rsidRDefault="000C74F6" w:rsidP="00C760C3">
            <w:pPr>
              <w:jc w:val="center"/>
              <w:rPr>
                <w:b/>
              </w:rPr>
            </w:pPr>
            <w:r w:rsidRPr="008C735B">
              <w:rPr>
                <w:b/>
              </w:rPr>
              <w:t>PIB/</w:t>
            </w:r>
            <w:proofErr w:type="spellStart"/>
            <w:r>
              <w:rPr>
                <w:b/>
              </w:rPr>
              <w:t>h</w:t>
            </w:r>
            <w:r w:rsidRPr="008C735B">
              <w:rPr>
                <w:b/>
              </w:rPr>
              <w:t>bt</w:t>
            </w:r>
            <w:proofErr w:type="spellEnd"/>
          </w:p>
        </w:tc>
        <w:tc>
          <w:tcPr>
            <w:tcW w:w="108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771</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0,14</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0,11</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0,15</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0,99</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1,34</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0,76</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3,76</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1,94</w:t>
            </w:r>
          </w:p>
        </w:tc>
        <w:tc>
          <w:tcPr>
            <w:tcW w:w="126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21 672</w:t>
            </w:r>
          </w:p>
        </w:tc>
      </w:tr>
      <w:tr w:rsidR="000C74F6" w:rsidRPr="008C735B" w:rsidTr="00C760C3">
        <w:trPr>
          <w:trHeight w:val="255"/>
        </w:trPr>
        <w:tc>
          <w:tcPr>
            <w:tcW w:w="1440" w:type="dxa"/>
            <w:vMerge w:val="restart"/>
            <w:shd w:val="clear" w:color="auto" w:fill="auto"/>
            <w:noWrap/>
            <w:vAlign w:val="center"/>
          </w:tcPr>
          <w:p w:rsidR="000C74F6" w:rsidRPr="008C735B" w:rsidRDefault="00C22DF3" w:rsidP="00C760C3">
            <w:pPr>
              <w:jc w:val="center"/>
              <w:rPr>
                <w:b/>
              </w:rPr>
            </w:pPr>
            <w:r>
              <w:rPr>
                <w:rFonts w:cs="Times New Roman"/>
                <w:b/>
              </w:rPr>
              <w:t>É</w:t>
            </w:r>
            <w:r w:rsidR="000C74F6" w:rsidRPr="008C735B">
              <w:rPr>
                <w:b/>
              </w:rPr>
              <w:t>tats-Unis</w:t>
            </w:r>
          </w:p>
        </w:tc>
        <w:tc>
          <w:tcPr>
            <w:tcW w:w="1080" w:type="dxa"/>
            <w:tcBorders>
              <w:top w:val="single" w:sz="4" w:space="0" w:color="auto"/>
              <w:bottom w:val="nil"/>
            </w:tcBorders>
            <w:shd w:val="clear" w:color="auto" w:fill="auto"/>
            <w:noWrap/>
            <w:vAlign w:val="bottom"/>
          </w:tcPr>
          <w:p w:rsidR="000C74F6" w:rsidRPr="008C735B" w:rsidRDefault="000C74F6" w:rsidP="00C760C3">
            <w:pPr>
              <w:jc w:val="center"/>
              <w:rPr>
                <w:b/>
              </w:rPr>
            </w:pPr>
            <w:r w:rsidRPr="008C735B">
              <w:rPr>
                <w:b/>
              </w:rPr>
              <w:t>PIB</w:t>
            </w:r>
          </w:p>
        </w:tc>
        <w:tc>
          <w:tcPr>
            <w:tcW w:w="108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800</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-0,29</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-0,13</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2,68</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4,20</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3,94</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2,84</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3,59</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bCs/>
                <w:sz w:val="23"/>
                <w:szCs w:val="23"/>
              </w:rPr>
            </w:pPr>
            <w:r w:rsidRPr="00B67308">
              <w:rPr>
                <w:bCs/>
                <w:sz w:val="23"/>
                <w:szCs w:val="23"/>
              </w:rPr>
              <w:t>3,05</w:t>
            </w:r>
          </w:p>
        </w:tc>
        <w:tc>
          <w:tcPr>
            <w:tcW w:w="126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9 485 136</w:t>
            </w:r>
          </w:p>
        </w:tc>
      </w:tr>
      <w:tr w:rsidR="000C74F6" w:rsidRPr="008C735B" w:rsidTr="00C760C3">
        <w:trPr>
          <w:trHeight w:val="255"/>
        </w:trPr>
        <w:tc>
          <w:tcPr>
            <w:tcW w:w="1440" w:type="dxa"/>
            <w:vMerge/>
            <w:vAlign w:val="center"/>
          </w:tcPr>
          <w:p w:rsidR="000C74F6" w:rsidRPr="008C735B" w:rsidRDefault="000C74F6" w:rsidP="00C760C3">
            <w:pPr>
              <w:rPr>
                <w:b/>
              </w:rPr>
            </w:pPr>
          </w:p>
        </w:tc>
        <w:tc>
          <w:tcPr>
            <w:tcW w:w="1080" w:type="dxa"/>
            <w:tcBorders>
              <w:top w:val="nil"/>
              <w:bottom w:val="single" w:sz="4" w:space="0" w:color="auto"/>
            </w:tcBorders>
            <w:shd w:val="clear" w:color="auto" w:fill="auto"/>
            <w:noWrap/>
            <w:vAlign w:val="bottom"/>
          </w:tcPr>
          <w:p w:rsidR="000C74F6" w:rsidRPr="008C735B" w:rsidRDefault="000C74F6" w:rsidP="00C760C3">
            <w:pPr>
              <w:jc w:val="center"/>
              <w:rPr>
                <w:b/>
              </w:rPr>
            </w:pPr>
            <w:r w:rsidRPr="008C735B">
              <w:rPr>
                <w:b/>
              </w:rPr>
              <w:t>PIB/</w:t>
            </w:r>
            <w:proofErr w:type="spellStart"/>
            <w:r>
              <w:rPr>
                <w:b/>
              </w:rPr>
              <w:t>h</w:t>
            </w:r>
            <w:r w:rsidRPr="008C735B">
              <w:rPr>
                <w:b/>
              </w:rPr>
              <w:t>bt</w:t>
            </w:r>
            <w:proofErr w:type="spellEnd"/>
          </w:p>
        </w:tc>
        <w:tc>
          <w:tcPr>
            <w:tcW w:w="108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400</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0,00</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0,28</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0,73</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1,34</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1,82</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1,61</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2,15</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bCs/>
                <w:sz w:val="23"/>
                <w:szCs w:val="23"/>
              </w:rPr>
            </w:pPr>
            <w:r w:rsidRPr="00B67308">
              <w:rPr>
                <w:bCs/>
                <w:sz w:val="23"/>
                <w:szCs w:val="23"/>
              </w:rPr>
              <w:t>1,99</w:t>
            </w:r>
          </w:p>
        </w:tc>
        <w:tc>
          <w:tcPr>
            <w:tcW w:w="126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31 178</w:t>
            </w:r>
          </w:p>
        </w:tc>
      </w:tr>
      <w:tr w:rsidR="000C74F6" w:rsidRPr="008C735B" w:rsidTr="00C760C3">
        <w:trPr>
          <w:trHeight w:val="255"/>
        </w:trPr>
        <w:tc>
          <w:tcPr>
            <w:tcW w:w="1440" w:type="dxa"/>
            <w:vMerge w:val="restart"/>
            <w:shd w:val="clear" w:color="auto" w:fill="auto"/>
            <w:noWrap/>
            <w:vAlign w:val="center"/>
          </w:tcPr>
          <w:p w:rsidR="000C74F6" w:rsidRPr="008C735B" w:rsidRDefault="000C74F6" w:rsidP="00C760C3">
            <w:pPr>
              <w:jc w:val="center"/>
              <w:rPr>
                <w:b/>
              </w:rPr>
            </w:pPr>
            <w:r w:rsidRPr="008C735B">
              <w:rPr>
                <w:b/>
              </w:rPr>
              <w:t>Allemagne</w:t>
            </w:r>
          </w:p>
        </w:tc>
        <w:tc>
          <w:tcPr>
            <w:tcW w:w="1080" w:type="dxa"/>
            <w:tcBorders>
              <w:top w:val="single" w:sz="4" w:space="0" w:color="auto"/>
              <w:bottom w:val="nil"/>
            </w:tcBorders>
            <w:shd w:val="clear" w:color="auto" w:fill="auto"/>
            <w:noWrap/>
            <w:vAlign w:val="bottom"/>
          </w:tcPr>
          <w:p w:rsidR="000C74F6" w:rsidRPr="008C735B" w:rsidRDefault="000C74F6" w:rsidP="00C760C3">
            <w:pPr>
              <w:jc w:val="center"/>
              <w:rPr>
                <w:b/>
              </w:rPr>
            </w:pPr>
            <w:r w:rsidRPr="008C735B">
              <w:rPr>
                <w:b/>
              </w:rPr>
              <w:t>PIB</w:t>
            </w:r>
          </w:p>
        </w:tc>
        <w:tc>
          <w:tcPr>
            <w:tcW w:w="108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8 256</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0,43</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0,08</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0,56</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2,00</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2,81</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0,30</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5,22</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1,81</w:t>
            </w:r>
          </w:p>
        </w:tc>
        <w:tc>
          <w:tcPr>
            <w:tcW w:w="126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1 713 405</w:t>
            </w:r>
          </w:p>
        </w:tc>
      </w:tr>
      <w:tr w:rsidR="000C74F6" w:rsidRPr="008C735B" w:rsidTr="00C760C3">
        <w:trPr>
          <w:trHeight w:val="255"/>
        </w:trPr>
        <w:tc>
          <w:tcPr>
            <w:tcW w:w="1440" w:type="dxa"/>
            <w:vMerge/>
            <w:vAlign w:val="center"/>
          </w:tcPr>
          <w:p w:rsidR="000C74F6" w:rsidRPr="008C735B" w:rsidRDefault="000C74F6" w:rsidP="00C760C3">
            <w:pPr>
              <w:rPr>
                <w:b/>
              </w:rPr>
            </w:pPr>
          </w:p>
        </w:tc>
        <w:tc>
          <w:tcPr>
            <w:tcW w:w="1080" w:type="dxa"/>
            <w:tcBorders>
              <w:top w:val="nil"/>
              <w:bottom w:val="single" w:sz="4" w:space="0" w:color="auto"/>
            </w:tcBorders>
            <w:shd w:val="clear" w:color="auto" w:fill="auto"/>
            <w:noWrap/>
            <w:vAlign w:val="bottom"/>
          </w:tcPr>
          <w:p w:rsidR="000C74F6" w:rsidRPr="008C735B" w:rsidRDefault="000C74F6" w:rsidP="00C760C3">
            <w:pPr>
              <w:jc w:val="center"/>
              <w:rPr>
                <w:b/>
              </w:rPr>
            </w:pPr>
            <w:r w:rsidRPr="008C735B">
              <w:rPr>
                <w:b/>
              </w:rPr>
              <w:t>PIB/</w:t>
            </w:r>
            <w:proofErr w:type="spellStart"/>
            <w:r>
              <w:rPr>
                <w:b/>
              </w:rPr>
              <w:t>h</w:t>
            </w:r>
            <w:r w:rsidRPr="008C735B">
              <w:rPr>
                <w:b/>
              </w:rPr>
              <w:t>bt</w:t>
            </w:r>
            <w:proofErr w:type="spellEnd"/>
          </w:p>
        </w:tc>
        <w:tc>
          <w:tcPr>
            <w:tcW w:w="108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688</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0,14</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0,14</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0,14</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1,08</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1,61</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0,17</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4,63</w:t>
            </w:r>
          </w:p>
        </w:tc>
        <w:tc>
          <w:tcPr>
            <w:tcW w:w="63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1,67</w:t>
            </w:r>
          </w:p>
        </w:tc>
        <w:tc>
          <w:tcPr>
            <w:tcW w:w="1260" w:type="dxa"/>
            <w:tcBorders>
              <w:top w:val="nil"/>
              <w:bottom w:val="single" w:sz="4" w:space="0" w:color="auto"/>
            </w:tcBorders>
            <w:shd w:val="clear" w:color="auto" w:fill="auto"/>
            <w:noWrap/>
            <w:vAlign w:val="bottom"/>
          </w:tcPr>
          <w:p w:rsidR="000C74F6" w:rsidRPr="00B67308" w:rsidRDefault="000C74F6" w:rsidP="00C760C3">
            <w:pPr>
              <w:jc w:val="right"/>
              <w:rPr>
                <w:sz w:val="23"/>
                <w:szCs w:val="23"/>
              </w:rPr>
            </w:pPr>
            <w:r w:rsidRPr="00B67308">
              <w:rPr>
                <w:sz w:val="23"/>
                <w:szCs w:val="23"/>
              </w:rPr>
              <w:t>20 801</w:t>
            </w:r>
          </w:p>
        </w:tc>
      </w:tr>
      <w:tr w:rsidR="000C74F6" w:rsidRPr="008C735B" w:rsidTr="00C760C3">
        <w:trPr>
          <w:trHeight w:val="255"/>
        </w:trPr>
        <w:tc>
          <w:tcPr>
            <w:tcW w:w="1440" w:type="dxa"/>
            <w:vMerge w:val="restart"/>
            <w:shd w:val="clear" w:color="auto" w:fill="auto"/>
            <w:noWrap/>
            <w:vAlign w:val="center"/>
          </w:tcPr>
          <w:p w:rsidR="000C74F6" w:rsidRPr="008C735B" w:rsidRDefault="000C74F6" w:rsidP="00C760C3">
            <w:pPr>
              <w:jc w:val="center"/>
              <w:rPr>
                <w:b/>
              </w:rPr>
            </w:pPr>
            <w:r w:rsidRPr="008C735B">
              <w:rPr>
                <w:b/>
              </w:rPr>
              <w:t>France</w:t>
            </w:r>
          </w:p>
        </w:tc>
        <w:tc>
          <w:tcPr>
            <w:tcW w:w="1080" w:type="dxa"/>
            <w:tcBorders>
              <w:top w:val="single" w:sz="4" w:space="0" w:color="auto"/>
              <w:bottom w:val="nil"/>
            </w:tcBorders>
            <w:shd w:val="clear" w:color="auto" w:fill="auto"/>
            <w:noWrap/>
            <w:vAlign w:val="bottom"/>
          </w:tcPr>
          <w:p w:rsidR="000C74F6" w:rsidRPr="008C735B" w:rsidRDefault="000C74F6" w:rsidP="00C760C3">
            <w:pPr>
              <w:jc w:val="center"/>
              <w:rPr>
                <w:b/>
              </w:rPr>
            </w:pPr>
            <w:r w:rsidRPr="008C735B">
              <w:rPr>
                <w:b/>
              </w:rPr>
              <w:t>PIB</w:t>
            </w:r>
          </w:p>
        </w:tc>
        <w:tc>
          <w:tcPr>
            <w:tcW w:w="108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10 912</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0,36</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0,23</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0,50</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1,43</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1,63</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1,15</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4,72</w:t>
            </w:r>
          </w:p>
        </w:tc>
        <w:tc>
          <w:tcPr>
            <w:tcW w:w="63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2,18</w:t>
            </w:r>
          </w:p>
        </w:tc>
        <w:tc>
          <w:tcPr>
            <w:tcW w:w="1260" w:type="dxa"/>
            <w:tcBorders>
              <w:top w:val="single" w:sz="4" w:space="0" w:color="auto"/>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1 423 562</w:t>
            </w:r>
          </w:p>
        </w:tc>
      </w:tr>
      <w:tr w:rsidR="000C74F6" w:rsidRPr="008C735B" w:rsidTr="00C760C3">
        <w:trPr>
          <w:trHeight w:val="255"/>
        </w:trPr>
        <w:tc>
          <w:tcPr>
            <w:tcW w:w="1440" w:type="dxa"/>
            <w:vMerge/>
            <w:vAlign w:val="center"/>
          </w:tcPr>
          <w:p w:rsidR="000C74F6" w:rsidRPr="008C735B" w:rsidRDefault="000C74F6" w:rsidP="00C760C3">
            <w:pPr>
              <w:rPr>
                <w:b/>
              </w:rPr>
            </w:pPr>
          </w:p>
        </w:tc>
        <w:tc>
          <w:tcPr>
            <w:tcW w:w="1080" w:type="dxa"/>
            <w:tcBorders>
              <w:top w:val="nil"/>
            </w:tcBorders>
            <w:shd w:val="clear" w:color="auto" w:fill="auto"/>
            <w:noWrap/>
            <w:vAlign w:val="bottom"/>
          </w:tcPr>
          <w:p w:rsidR="000C74F6" w:rsidRPr="008C735B" w:rsidRDefault="000C74F6" w:rsidP="00C760C3">
            <w:pPr>
              <w:jc w:val="center"/>
              <w:rPr>
                <w:b/>
              </w:rPr>
            </w:pPr>
            <w:r w:rsidRPr="008C735B">
              <w:rPr>
                <w:b/>
              </w:rPr>
              <w:t>PIB/</w:t>
            </w:r>
            <w:proofErr w:type="spellStart"/>
            <w:r>
              <w:rPr>
                <w:b/>
              </w:rPr>
              <w:t>h</w:t>
            </w:r>
            <w:r w:rsidRPr="008C735B">
              <w:rPr>
                <w:b/>
              </w:rPr>
              <w:t>bt</w:t>
            </w:r>
            <w:proofErr w:type="spellEnd"/>
          </w:p>
        </w:tc>
        <w:tc>
          <w:tcPr>
            <w:tcW w:w="108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727</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0,15</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0,08</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0,18</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1,01</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1,45</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1,08</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3,73</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1,65</w:t>
            </w:r>
          </w:p>
        </w:tc>
        <w:tc>
          <w:tcPr>
            <w:tcW w:w="126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22 223</w:t>
            </w:r>
          </w:p>
        </w:tc>
      </w:tr>
      <w:tr w:rsidR="000C74F6" w:rsidRPr="008C735B" w:rsidTr="00C760C3">
        <w:trPr>
          <w:trHeight w:val="255"/>
        </w:trPr>
        <w:tc>
          <w:tcPr>
            <w:tcW w:w="1440" w:type="dxa"/>
            <w:vMerge w:val="restart"/>
            <w:shd w:val="clear" w:color="auto" w:fill="auto"/>
            <w:noWrap/>
            <w:vAlign w:val="center"/>
          </w:tcPr>
          <w:p w:rsidR="000C74F6" w:rsidRPr="008C735B" w:rsidRDefault="000C74F6" w:rsidP="00C760C3">
            <w:pPr>
              <w:jc w:val="center"/>
              <w:rPr>
                <w:b/>
              </w:rPr>
            </w:pPr>
            <w:proofErr w:type="spellStart"/>
            <w:r w:rsidRPr="008C735B">
              <w:rPr>
                <w:b/>
              </w:rPr>
              <w:t>Royaume-uni</w:t>
            </w:r>
            <w:proofErr w:type="spellEnd"/>
          </w:p>
        </w:tc>
        <w:tc>
          <w:tcPr>
            <w:tcW w:w="1080" w:type="dxa"/>
            <w:tcBorders>
              <w:bottom w:val="nil"/>
            </w:tcBorders>
            <w:shd w:val="clear" w:color="auto" w:fill="auto"/>
            <w:noWrap/>
            <w:vAlign w:val="bottom"/>
          </w:tcPr>
          <w:p w:rsidR="000C74F6" w:rsidRPr="008C735B" w:rsidRDefault="000C74F6" w:rsidP="00C760C3">
            <w:pPr>
              <w:jc w:val="center"/>
              <w:rPr>
                <w:b/>
              </w:rPr>
            </w:pPr>
            <w:r w:rsidRPr="008C735B">
              <w:rPr>
                <w:b/>
              </w:rPr>
              <w:t>PIB</w:t>
            </w:r>
          </w:p>
        </w:tc>
        <w:tc>
          <w:tcPr>
            <w:tcW w:w="108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2 815</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0,76</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0,58</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1,02</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2,05</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1,90</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1,19</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2,63</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2,38</w:t>
            </w:r>
          </w:p>
        </w:tc>
        <w:tc>
          <w:tcPr>
            <w:tcW w:w="126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1 446 959</w:t>
            </w:r>
          </w:p>
        </w:tc>
      </w:tr>
      <w:tr w:rsidR="000C74F6" w:rsidRPr="008C735B" w:rsidTr="00C760C3">
        <w:trPr>
          <w:trHeight w:val="255"/>
        </w:trPr>
        <w:tc>
          <w:tcPr>
            <w:tcW w:w="1440" w:type="dxa"/>
            <w:vMerge/>
            <w:vAlign w:val="center"/>
          </w:tcPr>
          <w:p w:rsidR="000C74F6" w:rsidRPr="008C735B" w:rsidRDefault="000C74F6" w:rsidP="00C760C3">
            <w:pPr>
              <w:rPr>
                <w:b/>
              </w:rPr>
            </w:pPr>
          </w:p>
        </w:tc>
        <w:tc>
          <w:tcPr>
            <w:tcW w:w="1080" w:type="dxa"/>
            <w:tcBorders>
              <w:top w:val="nil"/>
            </w:tcBorders>
            <w:shd w:val="clear" w:color="auto" w:fill="auto"/>
            <w:noWrap/>
            <w:vAlign w:val="bottom"/>
          </w:tcPr>
          <w:p w:rsidR="000C74F6" w:rsidRPr="008C735B" w:rsidRDefault="000C74F6" w:rsidP="00C760C3">
            <w:pPr>
              <w:jc w:val="center"/>
              <w:rPr>
                <w:b/>
              </w:rPr>
            </w:pPr>
            <w:r w:rsidRPr="008C735B">
              <w:rPr>
                <w:b/>
              </w:rPr>
              <w:t>PIB/</w:t>
            </w:r>
            <w:proofErr w:type="spellStart"/>
            <w:r>
              <w:rPr>
                <w:b/>
              </w:rPr>
              <w:t>h</w:t>
            </w:r>
            <w:r w:rsidRPr="008C735B">
              <w:rPr>
                <w:b/>
              </w:rPr>
              <w:t>bt</w:t>
            </w:r>
            <w:proofErr w:type="spellEnd"/>
          </w:p>
        </w:tc>
        <w:tc>
          <w:tcPr>
            <w:tcW w:w="108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714</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0,31</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0,25</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0,26</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1,26</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1,01</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0,93</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2,16</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2,13</w:t>
            </w:r>
          </w:p>
        </w:tc>
        <w:tc>
          <w:tcPr>
            <w:tcW w:w="126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23 742</w:t>
            </w:r>
          </w:p>
        </w:tc>
      </w:tr>
      <w:tr w:rsidR="000C74F6" w:rsidRPr="008C735B" w:rsidTr="00C760C3">
        <w:trPr>
          <w:trHeight w:val="255"/>
        </w:trPr>
        <w:tc>
          <w:tcPr>
            <w:tcW w:w="1440" w:type="dxa"/>
            <w:vMerge w:val="restart"/>
            <w:shd w:val="clear" w:color="auto" w:fill="auto"/>
            <w:noWrap/>
            <w:vAlign w:val="center"/>
          </w:tcPr>
          <w:p w:rsidR="000C74F6" w:rsidRPr="008C735B" w:rsidRDefault="000C74F6" w:rsidP="00C760C3">
            <w:pPr>
              <w:jc w:val="center"/>
              <w:rPr>
                <w:b/>
              </w:rPr>
            </w:pPr>
            <w:r w:rsidRPr="008C735B">
              <w:rPr>
                <w:b/>
              </w:rPr>
              <w:t>Japon</w:t>
            </w:r>
          </w:p>
        </w:tc>
        <w:tc>
          <w:tcPr>
            <w:tcW w:w="1080" w:type="dxa"/>
            <w:tcBorders>
              <w:bottom w:val="nil"/>
            </w:tcBorders>
            <w:shd w:val="clear" w:color="auto" w:fill="auto"/>
            <w:noWrap/>
            <w:vAlign w:val="bottom"/>
          </w:tcPr>
          <w:p w:rsidR="000C74F6" w:rsidRPr="008C735B" w:rsidRDefault="000C74F6" w:rsidP="00C760C3">
            <w:pPr>
              <w:jc w:val="center"/>
              <w:rPr>
                <w:b/>
              </w:rPr>
            </w:pPr>
            <w:r w:rsidRPr="008C735B">
              <w:rPr>
                <w:b/>
              </w:rPr>
              <w:t>PIB</w:t>
            </w:r>
          </w:p>
        </w:tc>
        <w:tc>
          <w:tcPr>
            <w:tcW w:w="108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7 700</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0,22</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0,47</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0,25</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0,41</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2,44</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2,21</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8,60</w:t>
            </w:r>
          </w:p>
        </w:tc>
        <w:tc>
          <w:tcPr>
            <w:tcW w:w="63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2,55</w:t>
            </w:r>
          </w:p>
        </w:tc>
        <w:tc>
          <w:tcPr>
            <w:tcW w:w="1260" w:type="dxa"/>
            <w:tcBorders>
              <w:bottom w:val="nil"/>
            </w:tcBorders>
            <w:shd w:val="clear" w:color="auto" w:fill="auto"/>
            <w:noWrap/>
            <w:vAlign w:val="bottom"/>
          </w:tcPr>
          <w:p w:rsidR="000C74F6" w:rsidRPr="00B67308" w:rsidRDefault="000C74F6" w:rsidP="00C760C3">
            <w:pPr>
              <w:jc w:val="right"/>
              <w:rPr>
                <w:sz w:val="23"/>
                <w:szCs w:val="23"/>
              </w:rPr>
            </w:pPr>
            <w:r w:rsidRPr="00B67308">
              <w:rPr>
                <w:sz w:val="23"/>
                <w:szCs w:val="23"/>
              </w:rPr>
              <w:t>2 904 141</w:t>
            </w:r>
          </w:p>
        </w:tc>
      </w:tr>
      <w:tr w:rsidR="000C74F6" w:rsidRPr="008C735B" w:rsidTr="00C760C3">
        <w:trPr>
          <w:trHeight w:val="255"/>
        </w:trPr>
        <w:tc>
          <w:tcPr>
            <w:tcW w:w="1440" w:type="dxa"/>
            <w:vMerge/>
            <w:vAlign w:val="center"/>
          </w:tcPr>
          <w:p w:rsidR="000C74F6" w:rsidRPr="008C735B" w:rsidRDefault="000C74F6" w:rsidP="00C760C3">
            <w:pPr>
              <w:rPr>
                <w:b/>
              </w:rPr>
            </w:pPr>
          </w:p>
        </w:tc>
        <w:tc>
          <w:tcPr>
            <w:tcW w:w="1080" w:type="dxa"/>
            <w:tcBorders>
              <w:top w:val="nil"/>
            </w:tcBorders>
            <w:shd w:val="clear" w:color="auto" w:fill="auto"/>
            <w:noWrap/>
            <w:vAlign w:val="bottom"/>
          </w:tcPr>
          <w:p w:rsidR="000C74F6" w:rsidRPr="008C735B" w:rsidRDefault="000C74F6" w:rsidP="00C760C3">
            <w:pPr>
              <w:jc w:val="center"/>
              <w:rPr>
                <w:b/>
              </w:rPr>
            </w:pPr>
            <w:r w:rsidRPr="008C735B">
              <w:rPr>
                <w:b/>
              </w:rPr>
              <w:t>PIB/</w:t>
            </w:r>
            <w:proofErr w:type="spellStart"/>
            <w:r>
              <w:rPr>
                <w:b/>
              </w:rPr>
              <w:t>h</w:t>
            </w:r>
            <w:r w:rsidRPr="008C735B">
              <w:rPr>
                <w:b/>
              </w:rPr>
              <w:t>bt</w:t>
            </w:r>
            <w:proofErr w:type="spellEnd"/>
          </w:p>
        </w:tc>
        <w:tc>
          <w:tcPr>
            <w:tcW w:w="108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500</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0,04</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0,09</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0,13</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0,19</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1,48</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0,88</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7,36</w:t>
            </w:r>
          </w:p>
        </w:tc>
        <w:tc>
          <w:tcPr>
            <w:tcW w:w="63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2,14</w:t>
            </w:r>
          </w:p>
        </w:tc>
        <w:tc>
          <w:tcPr>
            <w:tcW w:w="1260" w:type="dxa"/>
            <w:tcBorders>
              <w:top w:val="nil"/>
            </w:tcBorders>
            <w:shd w:val="clear" w:color="auto" w:fill="auto"/>
            <w:noWrap/>
            <w:vAlign w:val="bottom"/>
          </w:tcPr>
          <w:p w:rsidR="000C74F6" w:rsidRPr="00B67308" w:rsidRDefault="000C74F6" w:rsidP="00C760C3">
            <w:pPr>
              <w:jc w:val="right"/>
              <w:rPr>
                <w:sz w:val="23"/>
                <w:szCs w:val="23"/>
              </w:rPr>
            </w:pPr>
            <w:r w:rsidRPr="00B67308">
              <w:rPr>
                <w:sz w:val="23"/>
                <w:szCs w:val="23"/>
              </w:rPr>
              <w:t>22 816</w:t>
            </w:r>
          </w:p>
        </w:tc>
      </w:tr>
    </w:tbl>
    <w:p w:rsidR="000C74F6" w:rsidRPr="005E0180" w:rsidRDefault="000C74F6" w:rsidP="000C74F6">
      <w:pPr>
        <w:pStyle w:val="En-tte"/>
        <w:tabs>
          <w:tab w:val="clear" w:pos="4536"/>
          <w:tab w:val="clear" w:pos="9072"/>
        </w:tabs>
        <w:jc w:val="right"/>
        <w:rPr>
          <w:b/>
        </w:rPr>
      </w:pPr>
      <w:r w:rsidRPr="005E0180">
        <w:rPr>
          <w:b/>
        </w:rPr>
        <w:t xml:space="preserve">D’après Angus </w:t>
      </w:r>
      <w:proofErr w:type="spellStart"/>
      <w:r w:rsidRPr="005E0180">
        <w:rPr>
          <w:b/>
        </w:rPr>
        <w:t>Maddison</w:t>
      </w:r>
      <w:proofErr w:type="spellEnd"/>
      <w:r w:rsidRPr="005E0180">
        <w:rPr>
          <w:b/>
        </w:rPr>
        <w:t xml:space="preserve">, </w:t>
      </w:r>
      <w:hyperlink r:id="rId17" w:history="1">
        <w:r w:rsidRPr="005E0180">
          <w:rPr>
            <w:rStyle w:val="Lienhypertexte"/>
            <w:b/>
          </w:rPr>
          <w:t>http://www.ggdc.net/MADDISON/oriindex.htm</w:t>
        </w:r>
      </w:hyperlink>
      <w:r w:rsidRPr="005E0180">
        <w:rPr>
          <w:b/>
        </w:rPr>
        <w:t xml:space="preserve"> , 2010.</w:t>
      </w:r>
    </w:p>
    <w:p w:rsidR="000C74F6" w:rsidRDefault="000C74F6" w:rsidP="000C74F6">
      <w:pPr>
        <w:jc w:val="center"/>
        <w:rPr>
          <w:b/>
          <w:u w:val="single"/>
        </w:rPr>
      </w:pPr>
    </w:p>
    <w:p w:rsidR="000C74F6" w:rsidRPr="00C45561" w:rsidRDefault="000C74F6" w:rsidP="000C74F6">
      <w:pPr>
        <w:pStyle w:val="Cours11Q"/>
        <w:numPr>
          <w:ilvl w:val="0"/>
          <w:numId w:val="19"/>
        </w:numPr>
        <w:rPr>
          <w:b w:val="0"/>
          <w:color w:val="auto"/>
        </w:rPr>
      </w:pPr>
      <w:r w:rsidRPr="00C45561">
        <w:rPr>
          <w:b w:val="0"/>
          <w:color w:val="auto"/>
        </w:rPr>
        <w:t>Donnez la signification des données soulignées.</w:t>
      </w:r>
    </w:p>
    <w:p w:rsidR="000C74F6" w:rsidRPr="00C45561" w:rsidRDefault="000C74F6" w:rsidP="000C74F6">
      <w:pPr>
        <w:pStyle w:val="Cours11Q"/>
        <w:numPr>
          <w:ilvl w:val="0"/>
          <w:numId w:val="19"/>
        </w:numPr>
        <w:rPr>
          <w:b w:val="0"/>
          <w:color w:val="auto"/>
        </w:rPr>
      </w:pPr>
      <w:r w:rsidRPr="00C45561">
        <w:rPr>
          <w:b w:val="0"/>
          <w:color w:val="auto"/>
        </w:rPr>
        <w:t>Comment interpréter le fait que le PIB progresse souvent plus vite que le PIB par habitant ?</w:t>
      </w:r>
    </w:p>
    <w:p w:rsidR="000C74F6" w:rsidRPr="00C45561" w:rsidRDefault="000C74F6" w:rsidP="000C74F6">
      <w:pPr>
        <w:pStyle w:val="Cours11Q"/>
        <w:numPr>
          <w:ilvl w:val="0"/>
          <w:numId w:val="19"/>
        </w:numPr>
        <w:rPr>
          <w:b w:val="0"/>
          <w:color w:val="auto"/>
        </w:rPr>
      </w:pPr>
      <w:r w:rsidRPr="00C45561">
        <w:rPr>
          <w:b w:val="0"/>
          <w:color w:val="auto"/>
        </w:rPr>
        <w:t>Calculez le poids de chaque région dans le PIB mondial en 1500 et en 2008. Quels constats tirez-vous de vos calculs ?</w:t>
      </w:r>
    </w:p>
    <w:p w:rsidR="000C74F6" w:rsidRPr="00C45561" w:rsidRDefault="00C22DF3" w:rsidP="000C74F6">
      <w:pPr>
        <w:pStyle w:val="Cours11Q"/>
        <w:numPr>
          <w:ilvl w:val="0"/>
          <w:numId w:val="19"/>
        </w:numPr>
        <w:rPr>
          <w:b w:val="0"/>
          <w:color w:val="auto"/>
        </w:rPr>
      </w:pPr>
      <w:r>
        <w:rPr>
          <w:b w:val="0"/>
          <w:color w:val="auto"/>
        </w:rPr>
        <w:t>À</w:t>
      </w:r>
      <w:r w:rsidR="000C74F6" w:rsidRPr="00C45561">
        <w:rPr>
          <w:b w:val="0"/>
          <w:color w:val="auto"/>
        </w:rPr>
        <w:t xml:space="preserve"> partir de quelle période peut-on dire que le niveau de vie s’accroît de façon significative dans certaines régions ? Ce processus concerne-t-il toutes les régions en même temps ? </w:t>
      </w:r>
    </w:p>
    <w:p w:rsidR="000C74F6" w:rsidRDefault="000C74F6"/>
    <w:p w:rsidR="001753C9" w:rsidRDefault="001753C9">
      <w:pPr>
        <w:widowControl/>
        <w:autoSpaceDE/>
        <w:autoSpaceDN/>
        <w:adjustRightInd/>
        <w:spacing w:after="200" w:line="276" w:lineRule="auto"/>
        <w:jc w:val="left"/>
      </w:pPr>
      <w:r>
        <w:br w:type="page"/>
      </w:r>
    </w:p>
    <w:p w:rsidR="001753C9" w:rsidRPr="003648B1" w:rsidRDefault="001753C9" w:rsidP="001753C9">
      <w:pPr>
        <w:rPr>
          <w:b/>
        </w:rPr>
      </w:pPr>
      <w:r w:rsidRPr="003648B1">
        <w:rPr>
          <w:b/>
        </w:rPr>
        <w:lastRenderedPageBreak/>
        <w:t xml:space="preserve">Document </w:t>
      </w:r>
      <w:r>
        <w:rPr>
          <w:b/>
        </w:rPr>
        <w:t>5</w:t>
      </w:r>
    </w:p>
    <w:p w:rsidR="000C74F6" w:rsidRDefault="000C74F6"/>
    <w:p w:rsidR="00370734" w:rsidRPr="00370734" w:rsidRDefault="00370734" w:rsidP="00370734">
      <w:pPr>
        <w:jc w:val="center"/>
        <w:rPr>
          <w:b/>
        </w:rPr>
      </w:pPr>
      <w:r w:rsidRPr="00370734">
        <w:rPr>
          <w:b/>
        </w:rPr>
        <w:t>Les 10 plus importants PIB au monde en 2013</w:t>
      </w:r>
    </w:p>
    <w:tbl>
      <w:tblPr>
        <w:tblW w:w="6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98"/>
        <w:gridCol w:w="1559"/>
        <w:gridCol w:w="851"/>
        <w:gridCol w:w="1559"/>
        <w:gridCol w:w="851"/>
      </w:tblGrid>
      <w:tr w:rsidR="00DC4F4C" w:rsidRPr="001753C9" w:rsidTr="00DC4F4C">
        <w:trPr>
          <w:trHeight w:val="300"/>
          <w:jc w:val="center"/>
        </w:trPr>
        <w:tc>
          <w:tcPr>
            <w:tcW w:w="1998" w:type="dxa"/>
            <w:shd w:val="clear" w:color="auto" w:fill="auto"/>
            <w:noWrap/>
            <w:vAlign w:val="center"/>
            <w:hideMark/>
          </w:tcPr>
          <w:p w:rsidR="001753C9" w:rsidRPr="001753C9" w:rsidRDefault="001753C9" w:rsidP="00370734">
            <w:pPr>
              <w:widowControl/>
              <w:autoSpaceDE/>
              <w:autoSpaceDN/>
              <w:adjustRightInd/>
              <w:jc w:val="center"/>
              <w:rPr>
                <w:rFonts w:asciiTheme="minorHAnsi" w:hAnsiTheme="minorHAnsi" w:cs="Times New Roman"/>
                <w:color w:val="000000"/>
              </w:rPr>
            </w:pPr>
          </w:p>
        </w:tc>
        <w:tc>
          <w:tcPr>
            <w:tcW w:w="1559" w:type="dxa"/>
            <w:shd w:val="clear" w:color="auto" w:fill="auto"/>
            <w:noWrap/>
            <w:vAlign w:val="center"/>
            <w:hideMark/>
          </w:tcPr>
          <w:p w:rsidR="001753C9" w:rsidRPr="001753C9" w:rsidRDefault="001753C9" w:rsidP="00370734">
            <w:pPr>
              <w:widowControl/>
              <w:autoSpaceDE/>
              <w:autoSpaceDN/>
              <w:adjustRightInd/>
              <w:jc w:val="center"/>
              <w:rPr>
                <w:rFonts w:asciiTheme="minorHAnsi" w:hAnsiTheme="minorHAnsi" w:cs="Times New Roman"/>
                <w:b/>
                <w:color w:val="000000"/>
              </w:rPr>
            </w:pPr>
            <w:r w:rsidRPr="001753C9">
              <w:rPr>
                <w:rFonts w:asciiTheme="minorHAnsi" w:hAnsiTheme="minorHAnsi" w:cs="Times New Roman"/>
                <w:b/>
                <w:color w:val="000000"/>
                <w:sz w:val="22"/>
              </w:rPr>
              <w:t>PIB (milliards de $ PPA 2011)</w:t>
            </w:r>
          </w:p>
        </w:tc>
        <w:tc>
          <w:tcPr>
            <w:tcW w:w="851" w:type="dxa"/>
            <w:shd w:val="clear" w:color="auto" w:fill="auto"/>
            <w:noWrap/>
            <w:vAlign w:val="center"/>
            <w:hideMark/>
          </w:tcPr>
          <w:p w:rsidR="001753C9" w:rsidRPr="001753C9" w:rsidRDefault="00370734" w:rsidP="00370734">
            <w:pPr>
              <w:widowControl/>
              <w:autoSpaceDE/>
              <w:autoSpaceDN/>
              <w:adjustRightInd/>
              <w:jc w:val="center"/>
              <w:rPr>
                <w:rFonts w:asciiTheme="minorHAnsi" w:hAnsiTheme="minorHAnsi" w:cs="Times New Roman"/>
                <w:b/>
                <w:color w:val="000000"/>
              </w:rPr>
            </w:pPr>
            <w:r w:rsidRPr="00DC4F4C">
              <w:rPr>
                <w:rFonts w:asciiTheme="minorHAnsi" w:hAnsiTheme="minorHAnsi" w:cs="Times New Roman"/>
                <w:b/>
                <w:color w:val="000000"/>
                <w:sz w:val="22"/>
              </w:rPr>
              <w:t>R</w:t>
            </w:r>
            <w:r w:rsidR="001753C9" w:rsidRPr="001753C9">
              <w:rPr>
                <w:rFonts w:asciiTheme="minorHAnsi" w:hAnsiTheme="minorHAnsi" w:cs="Times New Roman"/>
                <w:b/>
                <w:color w:val="000000"/>
                <w:sz w:val="22"/>
              </w:rPr>
              <w:t>ang</w:t>
            </w:r>
            <w:r w:rsidRPr="00DC4F4C">
              <w:rPr>
                <w:rFonts w:asciiTheme="minorHAnsi" w:hAnsiTheme="minorHAnsi" w:cs="Times New Roman"/>
                <w:b/>
                <w:color w:val="000000"/>
                <w:sz w:val="22"/>
              </w:rPr>
              <w:br/>
            </w:r>
            <w:r w:rsidR="001753C9" w:rsidRPr="001753C9">
              <w:rPr>
                <w:rFonts w:asciiTheme="minorHAnsi" w:hAnsiTheme="minorHAnsi" w:cs="Times New Roman"/>
                <w:b/>
                <w:color w:val="000000"/>
                <w:sz w:val="22"/>
              </w:rPr>
              <w:t xml:space="preserve"> PIB</w:t>
            </w:r>
          </w:p>
        </w:tc>
        <w:tc>
          <w:tcPr>
            <w:tcW w:w="1559" w:type="dxa"/>
            <w:shd w:val="clear" w:color="auto" w:fill="auto"/>
            <w:noWrap/>
            <w:vAlign w:val="center"/>
            <w:hideMark/>
          </w:tcPr>
          <w:p w:rsidR="001753C9" w:rsidRPr="001753C9" w:rsidRDefault="001753C9" w:rsidP="00370734">
            <w:pPr>
              <w:widowControl/>
              <w:autoSpaceDE/>
              <w:autoSpaceDN/>
              <w:adjustRightInd/>
              <w:jc w:val="center"/>
              <w:rPr>
                <w:rFonts w:asciiTheme="minorHAnsi" w:hAnsiTheme="minorHAnsi" w:cs="Times New Roman"/>
                <w:b/>
                <w:color w:val="000000"/>
              </w:rPr>
            </w:pPr>
            <w:r w:rsidRPr="001753C9">
              <w:rPr>
                <w:rFonts w:asciiTheme="minorHAnsi" w:hAnsiTheme="minorHAnsi" w:cs="Times New Roman"/>
                <w:b/>
                <w:color w:val="000000"/>
                <w:sz w:val="22"/>
              </w:rPr>
              <w:t>PIB/</w:t>
            </w:r>
            <w:proofErr w:type="spellStart"/>
            <w:r w:rsidRPr="001753C9">
              <w:rPr>
                <w:rFonts w:asciiTheme="minorHAnsi" w:hAnsiTheme="minorHAnsi" w:cs="Times New Roman"/>
                <w:b/>
                <w:color w:val="000000"/>
                <w:sz w:val="22"/>
              </w:rPr>
              <w:t>hbt</w:t>
            </w:r>
            <w:proofErr w:type="spellEnd"/>
            <w:r w:rsidR="00370734" w:rsidRPr="00DC4F4C">
              <w:rPr>
                <w:rFonts w:asciiTheme="minorHAnsi" w:hAnsiTheme="minorHAnsi" w:cs="Times New Roman"/>
                <w:b/>
                <w:color w:val="000000"/>
                <w:sz w:val="22"/>
              </w:rPr>
              <w:br/>
            </w:r>
            <w:r w:rsidRPr="001753C9">
              <w:rPr>
                <w:rFonts w:asciiTheme="minorHAnsi" w:hAnsiTheme="minorHAnsi" w:cs="Times New Roman"/>
                <w:b/>
                <w:color w:val="000000"/>
                <w:sz w:val="22"/>
              </w:rPr>
              <w:t xml:space="preserve"> ($ PPA 2011)</w:t>
            </w:r>
          </w:p>
        </w:tc>
        <w:tc>
          <w:tcPr>
            <w:tcW w:w="851" w:type="dxa"/>
            <w:shd w:val="clear" w:color="auto" w:fill="auto"/>
            <w:noWrap/>
            <w:vAlign w:val="center"/>
            <w:hideMark/>
          </w:tcPr>
          <w:p w:rsidR="001753C9" w:rsidRPr="001753C9" w:rsidRDefault="00370734" w:rsidP="00370734">
            <w:pPr>
              <w:widowControl/>
              <w:autoSpaceDE/>
              <w:autoSpaceDN/>
              <w:adjustRightInd/>
              <w:jc w:val="center"/>
              <w:rPr>
                <w:rFonts w:asciiTheme="minorHAnsi" w:hAnsiTheme="minorHAnsi" w:cs="Times New Roman"/>
                <w:b/>
                <w:color w:val="000000"/>
              </w:rPr>
            </w:pPr>
            <w:r w:rsidRPr="00DC4F4C">
              <w:rPr>
                <w:rFonts w:asciiTheme="minorHAnsi" w:hAnsiTheme="minorHAnsi" w:cs="Times New Roman"/>
                <w:b/>
                <w:color w:val="000000"/>
                <w:sz w:val="22"/>
              </w:rPr>
              <w:t>R</w:t>
            </w:r>
            <w:r w:rsidR="001753C9" w:rsidRPr="001753C9">
              <w:rPr>
                <w:rFonts w:asciiTheme="minorHAnsi" w:hAnsiTheme="minorHAnsi" w:cs="Times New Roman"/>
                <w:b/>
                <w:color w:val="000000"/>
                <w:sz w:val="22"/>
              </w:rPr>
              <w:t>ang</w:t>
            </w:r>
            <w:r w:rsidRPr="00DC4F4C">
              <w:rPr>
                <w:rFonts w:asciiTheme="minorHAnsi" w:hAnsiTheme="minorHAnsi" w:cs="Times New Roman"/>
                <w:b/>
                <w:color w:val="000000"/>
                <w:sz w:val="22"/>
              </w:rPr>
              <w:br/>
            </w:r>
            <w:r w:rsidR="001753C9" w:rsidRPr="001753C9">
              <w:rPr>
                <w:rFonts w:asciiTheme="minorHAnsi" w:hAnsiTheme="minorHAnsi" w:cs="Times New Roman"/>
                <w:b/>
                <w:color w:val="000000"/>
                <w:sz w:val="22"/>
              </w:rPr>
              <w:t>PIB/</w:t>
            </w:r>
            <w:proofErr w:type="spellStart"/>
            <w:r w:rsidR="001753C9" w:rsidRPr="001753C9">
              <w:rPr>
                <w:rFonts w:asciiTheme="minorHAnsi" w:hAnsiTheme="minorHAnsi" w:cs="Times New Roman"/>
                <w:b/>
                <w:color w:val="000000"/>
                <w:sz w:val="22"/>
              </w:rPr>
              <w:t>hbt</w:t>
            </w:r>
            <w:proofErr w:type="spellEnd"/>
          </w:p>
        </w:tc>
      </w:tr>
      <w:tr w:rsidR="00DC4F4C"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cs="Times New Roman"/>
                <w:color w:val="000000"/>
              </w:rPr>
            </w:pPr>
            <w:r w:rsidRPr="001753C9">
              <w:rPr>
                <w:rFonts w:asciiTheme="minorHAnsi" w:hAnsiTheme="minorHAnsi" w:cs="Times New Roman"/>
                <w:color w:val="000000"/>
                <w:sz w:val="22"/>
              </w:rPr>
              <w:t>États-Unis</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16 230,2</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1</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51 340</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11</w:t>
            </w:r>
          </w:p>
        </w:tc>
      </w:tr>
      <w:tr w:rsidR="00DC4F4C"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Chine</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15 643,2</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2</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11 525</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87</w:t>
            </w:r>
          </w:p>
        </w:tc>
      </w:tr>
      <w:tr w:rsidR="00DC4F4C"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Inde</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6 558,7</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3</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5 238</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124</w:t>
            </w:r>
          </w:p>
        </w:tc>
      </w:tr>
      <w:tr w:rsidR="00DC4F4C"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Japon</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4 535,1</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4</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35 614</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27</w:t>
            </w:r>
          </w:p>
        </w:tc>
      </w:tr>
      <w:tr w:rsidR="00DC4F4C"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Allemagne</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3 483,4</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5</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43 207</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17</w:t>
            </w:r>
          </w:p>
        </w:tc>
      </w:tr>
      <w:tr w:rsidR="00DC4F4C"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Russie</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3 381,5</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6</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23 564</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45</w:t>
            </w:r>
          </w:p>
        </w:tc>
      </w:tr>
      <w:tr w:rsidR="00DC4F4C"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Brésil</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2 916,3</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7</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14 555</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75</w:t>
            </w:r>
          </w:p>
        </w:tc>
      </w:tr>
      <w:tr w:rsidR="00DC4F4C"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France</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2 453,3</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8</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37 154</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25</w:t>
            </w:r>
          </w:p>
        </w:tc>
      </w:tr>
      <w:tr w:rsidR="00DC4F4C"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Royaume-Uni</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2 372,7</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9</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37 017</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26</w:t>
            </w:r>
          </w:p>
        </w:tc>
      </w:tr>
      <w:tr w:rsidR="00DC4F4C"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Indonésie</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2 312,4</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10</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9 254</w:t>
            </w:r>
          </w:p>
        </w:tc>
        <w:tc>
          <w:tcPr>
            <w:tcW w:w="851" w:type="dxa"/>
            <w:shd w:val="clear" w:color="auto" w:fill="auto"/>
            <w:noWrap/>
            <w:vAlign w:val="bottom"/>
            <w:hideMark/>
          </w:tcPr>
          <w:p w:rsidR="001753C9" w:rsidRPr="001753C9" w:rsidRDefault="001753C9" w:rsidP="00DC4F4C">
            <w:pPr>
              <w:widowControl/>
              <w:autoSpaceDE/>
              <w:autoSpaceDN/>
              <w:adjustRightInd/>
              <w:jc w:val="center"/>
              <w:rPr>
                <w:rFonts w:asciiTheme="minorHAnsi" w:hAnsiTheme="minorHAnsi"/>
              </w:rPr>
            </w:pPr>
            <w:r w:rsidRPr="001753C9">
              <w:rPr>
                <w:rFonts w:asciiTheme="minorHAnsi" w:hAnsiTheme="minorHAnsi"/>
                <w:sz w:val="22"/>
              </w:rPr>
              <w:t>102</w:t>
            </w:r>
          </w:p>
        </w:tc>
      </w:tr>
    </w:tbl>
    <w:p w:rsidR="00370734" w:rsidRDefault="00370734" w:rsidP="00370734"/>
    <w:p w:rsidR="00370734" w:rsidRPr="00370734" w:rsidRDefault="00370734" w:rsidP="00370734">
      <w:pPr>
        <w:jc w:val="center"/>
        <w:rPr>
          <w:b/>
        </w:rPr>
      </w:pPr>
      <w:r w:rsidRPr="00370734">
        <w:rPr>
          <w:b/>
        </w:rPr>
        <w:t>Les 10 plus importants PIB</w:t>
      </w:r>
      <w:r w:rsidR="00735FCD">
        <w:rPr>
          <w:b/>
        </w:rPr>
        <w:t xml:space="preserve"> par </w:t>
      </w:r>
      <w:r w:rsidRPr="00370734">
        <w:rPr>
          <w:b/>
        </w:rPr>
        <w:t>hab</w:t>
      </w:r>
      <w:r w:rsidR="00735FCD">
        <w:rPr>
          <w:b/>
        </w:rPr>
        <w:t>i</w:t>
      </w:r>
      <w:r w:rsidRPr="00370734">
        <w:rPr>
          <w:b/>
        </w:rPr>
        <w:t>tant au monde en 2013</w:t>
      </w:r>
    </w:p>
    <w:tbl>
      <w:tblPr>
        <w:tblW w:w="6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98"/>
        <w:gridCol w:w="1559"/>
        <w:gridCol w:w="851"/>
        <w:gridCol w:w="1559"/>
        <w:gridCol w:w="851"/>
      </w:tblGrid>
      <w:tr w:rsidR="001753C9" w:rsidRPr="001753C9" w:rsidTr="00735FCD">
        <w:trPr>
          <w:trHeight w:val="300"/>
          <w:jc w:val="center"/>
        </w:trPr>
        <w:tc>
          <w:tcPr>
            <w:tcW w:w="1998" w:type="dxa"/>
            <w:shd w:val="clear" w:color="auto" w:fill="auto"/>
            <w:noWrap/>
            <w:vAlign w:val="center"/>
            <w:hideMark/>
          </w:tcPr>
          <w:p w:rsidR="001753C9" w:rsidRPr="001753C9" w:rsidRDefault="001753C9" w:rsidP="00370734">
            <w:pPr>
              <w:widowControl/>
              <w:autoSpaceDE/>
              <w:autoSpaceDN/>
              <w:adjustRightInd/>
              <w:jc w:val="center"/>
              <w:rPr>
                <w:rFonts w:asciiTheme="minorHAnsi" w:hAnsiTheme="minorHAnsi" w:cs="Times New Roman"/>
                <w:color w:val="000000"/>
              </w:rPr>
            </w:pPr>
          </w:p>
        </w:tc>
        <w:tc>
          <w:tcPr>
            <w:tcW w:w="1559" w:type="dxa"/>
            <w:shd w:val="clear" w:color="auto" w:fill="auto"/>
            <w:noWrap/>
            <w:vAlign w:val="center"/>
            <w:hideMark/>
          </w:tcPr>
          <w:p w:rsidR="001753C9" w:rsidRPr="001753C9" w:rsidRDefault="001753C9" w:rsidP="00370734">
            <w:pPr>
              <w:widowControl/>
              <w:autoSpaceDE/>
              <w:autoSpaceDN/>
              <w:adjustRightInd/>
              <w:jc w:val="center"/>
              <w:rPr>
                <w:rFonts w:asciiTheme="minorHAnsi" w:hAnsiTheme="minorHAnsi" w:cs="Times New Roman"/>
                <w:b/>
                <w:color w:val="000000"/>
              </w:rPr>
            </w:pPr>
            <w:r w:rsidRPr="001753C9">
              <w:rPr>
                <w:rFonts w:asciiTheme="minorHAnsi" w:hAnsiTheme="minorHAnsi" w:cs="Times New Roman"/>
                <w:b/>
                <w:color w:val="000000"/>
                <w:sz w:val="22"/>
              </w:rPr>
              <w:t>PIB (milliards de $ PPA 2011)</w:t>
            </w:r>
          </w:p>
        </w:tc>
        <w:tc>
          <w:tcPr>
            <w:tcW w:w="851" w:type="dxa"/>
            <w:shd w:val="clear" w:color="auto" w:fill="auto"/>
            <w:noWrap/>
            <w:vAlign w:val="center"/>
            <w:hideMark/>
          </w:tcPr>
          <w:p w:rsidR="001753C9" w:rsidRPr="001753C9" w:rsidRDefault="00370734" w:rsidP="00370734">
            <w:pPr>
              <w:widowControl/>
              <w:autoSpaceDE/>
              <w:autoSpaceDN/>
              <w:adjustRightInd/>
              <w:jc w:val="center"/>
              <w:rPr>
                <w:rFonts w:asciiTheme="minorHAnsi" w:hAnsiTheme="minorHAnsi" w:cs="Times New Roman"/>
                <w:b/>
                <w:color w:val="000000"/>
              </w:rPr>
            </w:pPr>
            <w:r w:rsidRPr="00DC4F4C">
              <w:rPr>
                <w:rFonts w:asciiTheme="minorHAnsi" w:hAnsiTheme="minorHAnsi" w:cs="Times New Roman"/>
                <w:b/>
                <w:color w:val="000000"/>
                <w:sz w:val="22"/>
              </w:rPr>
              <w:t>R</w:t>
            </w:r>
            <w:r w:rsidR="001753C9" w:rsidRPr="001753C9">
              <w:rPr>
                <w:rFonts w:asciiTheme="minorHAnsi" w:hAnsiTheme="minorHAnsi" w:cs="Times New Roman"/>
                <w:b/>
                <w:color w:val="000000"/>
                <w:sz w:val="22"/>
              </w:rPr>
              <w:t>ang</w:t>
            </w:r>
            <w:r w:rsidRPr="00DC4F4C">
              <w:rPr>
                <w:rFonts w:asciiTheme="minorHAnsi" w:hAnsiTheme="minorHAnsi" w:cs="Times New Roman"/>
                <w:b/>
                <w:color w:val="000000"/>
                <w:sz w:val="22"/>
              </w:rPr>
              <w:br/>
            </w:r>
            <w:r w:rsidR="001753C9" w:rsidRPr="001753C9">
              <w:rPr>
                <w:rFonts w:asciiTheme="minorHAnsi" w:hAnsiTheme="minorHAnsi" w:cs="Times New Roman"/>
                <w:b/>
                <w:color w:val="000000"/>
                <w:sz w:val="22"/>
              </w:rPr>
              <w:t xml:space="preserve"> PIB</w:t>
            </w:r>
          </w:p>
        </w:tc>
        <w:tc>
          <w:tcPr>
            <w:tcW w:w="1559" w:type="dxa"/>
            <w:shd w:val="clear" w:color="auto" w:fill="auto"/>
            <w:noWrap/>
            <w:vAlign w:val="center"/>
            <w:hideMark/>
          </w:tcPr>
          <w:p w:rsidR="001753C9" w:rsidRPr="001753C9" w:rsidRDefault="001753C9" w:rsidP="00370734">
            <w:pPr>
              <w:widowControl/>
              <w:autoSpaceDE/>
              <w:autoSpaceDN/>
              <w:adjustRightInd/>
              <w:jc w:val="center"/>
              <w:rPr>
                <w:rFonts w:asciiTheme="minorHAnsi" w:hAnsiTheme="minorHAnsi" w:cs="Times New Roman"/>
                <w:b/>
                <w:color w:val="000000"/>
              </w:rPr>
            </w:pPr>
            <w:r w:rsidRPr="001753C9">
              <w:rPr>
                <w:rFonts w:asciiTheme="minorHAnsi" w:hAnsiTheme="minorHAnsi" w:cs="Times New Roman"/>
                <w:b/>
                <w:color w:val="000000"/>
                <w:sz w:val="22"/>
              </w:rPr>
              <w:t>PIB/</w:t>
            </w:r>
            <w:proofErr w:type="spellStart"/>
            <w:r w:rsidRPr="001753C9">
              <w:rPr>
                <w:rFonts w:asciiTheme="minorHAnsi" w:hAnsiTheme="minorHAnsi" w:cs="Times New Roman"/>
                <w:b/>
                <w:color w:val="000000"/>
                <w:sz w:val="22"/>
              </w:rPr>
              <w:t>hbt</w:t>
            </w:r>
            <w:proofErr w:type="spellEnd"/>
            <w:r w:rsidRPr="001753C9">
              <w:rPr>
                <w:rFonts w:asciiTheme="minorHAnsi" w:hAnsiTheme="minorHAnsi" w:cs="Times New Roman"/>
                <w:b/>
                <w:color w:val="000000"/>
                <w:sz w:val="22"/>
              </w:rPr>
              <w:t xml:space="preserve"> </w:t>
            </w:r>
            <w:r w:rsidR="00370734" w:rsidRPr="00DC4F4C">
              <w:rPr>
                <w:rFonts w:asciiTheme="minorHAnsi" w:hAnsiTheme="minorHAnsi" w:cs="Times New Roman"/>
                <w:b/>
                <w:color w:val="000000"/>
                <w:sz w:val="22"/>
              </w:rPr>
              <w:br/>
            </w:r>
            <w:r w:rsidRPr="001753C9">
              <w:rPr>
                <w:rFonts w:asciiTheme="minorHAnsi" w:hAnsiTheme="minorHAnsi" w:cs="Times New Roman"/>
                <w:b/>
                <w:color w:val="000000"/>
                <w:sz w:val="22"/>
              </w:rPr>
              <w:t>($ PPA 2011)</w:t>
            </w:r>
          </w:p>
        </w:tc>
        <w:tc>
          <w:tcPr>
            <w:tcW w:w="851" w:type="dxa"/>
            <w:shd w:val="clear" w:color="auto" w:fill="auto"/>
            <w:noWrap/>
            <w:vAlign w:val="center"/>
            <w:hideMark/>
          </w:tcPr>
          <w:p w:rsidR="001753C9" w:rsidRPr="001753C9" w:rsidRDefault="00370734" w:rsidP="00370734">
            <w:pPr>
              <w:widowControl/>
              <w:autoSpaceDE/>
              <w:autoSpaceDN/>
              <w:adjustRightInd/>
              <w:jc w:val="center"/>
              <w:rPr>
                <w:rFonts w:asciiTheme="minorHAnsi" w:hAnsiTheme="minorHAnsi" w:cs="Times New Roman"/>
                <w:b/>
                <w:color w:val="000000"/>
              </w:rPr>
            </w:pPr>
            <w:r w:rsidRPr="00DC4F4C">
              <w:rPr>
                <w:rFonts w:asciiTheme="minorHAnsi" w:hAnsiTheme="minorHAnsi" w:cs="Times New Roman"/>
                <w:b/>
                <w:color w:val="000000"/>
                <w:sz w:val="22"/>
              </w:rPr>
              <w:t>R</w:t>
            </w:r>
            <w:r w:rsidR="001753C9" w:rsidRPr="001753C9">
              <w:rPr>
                <w:rFonts w:asciiTheme="minorHAnsi" w:hAnsiTheme="minorHAnsi" w:cs="Times New Roman"/>
                <w:b/>
                <w:color w:val="000000"/>
                <w:sz w:val="22"/>
              </w:rPr>
              <w:t>ang</w:t>
            </w:r>
            <w:r w:rsidRPr="00DC4F4C">
              <w:rPr>
                <w:rFonts w:asciiTheme="minorHAnsi" w:hAnsiTheme="minorHAnsi" w:cs="Times New Roman"/>
                <w:b/>
                <w:color w:val="000000"/>
                <w:sz w:val="22"/>
              </w:rPr>
              <w:br/>
            </w:r>
            <w:r w:rsidR="001753C9" w:rsidRPr="001753C9">
              <w:rPr>
                <w:rFonts w:asciiTheme="minorHAnsi" w:hAnsiTheme="minorHAnsi" w:cs="Times New Roman"/>
                <w:b/>
                <w:color w:val="000000"/>
                <w:sz w:val="22"/>
              </w:rPr>
              <w:t>PIB/</w:t>
            </w:r>
            <w:proofErr w:type="spellStart"/>
            <w:r w:rsidR="001753C9" w:rsidRPr="001753C9">
              <w:rPr>
                <w:rFonts w:asciiTheme="minorHAnsi" w:hAnsiTheme="minorHAnsi" w:cs="Times New Roman"/>
                <w:b/>
                <w:color w:val="000000"/>
                <w:sz w:val="22"/>
              </w:rPr>
              <w:t>hbt</w:t>
            </w:r>
            <w:proofErr w:type="spellEnd"/>
          </w:p>
        </w:tc>
      </w:tr>
      <w:tr w:rsidR="001753C9"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Qatar</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276,6</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49</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127 562</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1</w:t>
            </w:r>
          </w:p>
        </w:tc>
      </w:tr>
      <w:tr w:rsidR="001753C9"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Luxembourg</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47,7</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100</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87 737</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2</w:t>
            </w:r>
          </w:p>
        </w:tc>
      </w:tr>
      <w:tr w:rsidR="001753C9"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Koweït</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267,7</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52</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82 358</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3</w:t>
            </w:r>
          </w:p>
        </w:tc>
      </w:tr>
      <w:tr w:rsidR="001753C9"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Singapour</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411,6</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39</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76 237</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4</w:t>
            </w:r>
          </w:p>
        </w:tc>
      </w:tr>
      <w:tr w:rsidR="001753C9"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Brunei Darussalam</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29,0</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114</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69 474</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5</w:t>
            </w:r>
          </w:p>
        </w:tc>
      </w:tr>
      <w:tr w:rsidR="001753C9"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Norvège</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317,5</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47</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62 448</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6</w:t>
            </w:r>
          </w:p>
        </w:tc>
      </w:tr>
      <w:tr w:rsidR="001753C9"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cs="Times New Roman"/>
                <w:color w:val="000000"/>
              </w:rPr>
            </w:pPr>
            <w:r w:rsidRPr="001753C9">
              <w:rPr>
                <w:rFonts w:asciiTheme="minorHAnsi" w:hAnsiTheme="minorHAnsi" w:cs="Times New Roman"/>
                <w:color w:val="000000"/>
                <w:sz w:val="22"/>
              </w:rPr>
              <w:t>Émirats arabes unis</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525,1</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31</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57 045</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7</w:t>
            </w:r>
          </w:p>
        </w:tc>
      </w:tr>
      <w:tr w:rsidR="001753C9"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Suisse</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442,0</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37</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54 697</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8</w:t>
            </w:r>
          </w:p>
        </w:tc>
      </w:tr>
      <w:tr w:rsidR="001753C9"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Arabie saoudite</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1 501,1</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14</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52 068</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9</w:t>
            </w:r>
          </w:p>
        </w:tc>
      </w:tr>
      <w:tr w:rsidR="001753C9" w:rsidRPr="001753C9" w:rsidTr="00DC4F4C">
        <w:trPr>
          <w:trHeight w:val="300"/>
          <w:jc w:val="center"/>
        </w:trPr>
        <w:tc>
          <w:tcPr>
            <w:tcW w:w="1998" w:type="dxa"/>
            <w:shd w:val="clear" w:color="auto" w:fill="auto"/>
            <w:noWrap/>
            <w:vAlign w:val="bottom"/>
            <w:hideMark/>
          </w:tcPr>
          <w:p w:rsidR="001753C9" w:rsidRPr="001753C9" w:rsidRDefault="001753C9" w:rsidP="001753C9">
            <w:pPr>
              <w:widowControl/>
              <w:autoSpaceDE/>
              <w:autoSpaceDN/>
              <w:adjustRightInd/>
              <w:jc w:val="left"/>
              <w:rPr>
                <w:rFonts w:asciiTheme="minorHAnsi" w:hAnsiTheme="minorHAnsi"/>
              </w:rPr>
            </w:pPr>
            <w:r w:rsidRPr="001753C9">
              <w:rPr>
                <w:rFonts w:asciiTheme="minorHAnsi" w:hAnsiTheme="minorHAnsi"/>
                <w:sz w:val="22"/>
              </w:rPr>
              <w:t>Hong Kong</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370,2</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44</w:t>
            </w:r>
          </w:p>
        </w:tc>
        <w:tc>
          <w:tcPr>
            <w:tcW w:w="1559" w:type="dxa"/>
            <w:shd w:val="clear" w:color="auto" w:fill="auto"/>
            <w:noWrap/>
            <w:tcMar>
              <w:right w:w="284" w:type="dxa"/>
            </w:tcMar>
            <w:vAlign w:val="bottom"/>
            <w:hideMark/>
          </w:tcPr>
          <w:p w:rsidR="001753C9" w:rsidRPr="001753C9" w:rsidRDefault="001753C9" w:rsidP="00370734">
            <w:pPr>
              <w:widowControl/>
              <w:autoSpaceDE/>
              <w:autoSpaceDN/>
              <w:adjustRightInd/>
              <w:jc w:val="right"/>
              <w:rPr>
                <w:rFonts w:asciiTheme="minorHAnsi" w:hAnsiTheme="minorHAnsi"/>
              </w:rPr>
            </w:pPr>
            <w:r w:rsidRPr="001753C9">
              <w:rPr>
                <w:rFonts w:asciiTheme="minorHAnsi" w:hAnsiTheme="minorHAnsi"/>
                <w:sz w:val="22"/>
              </w:rPr>
              <w:t>51 509</w:t>
            </w:r>
          </w:p>
        </w:tc>
        <w:tc>
          <w:tcPr>
            <w:tcW w:w="851" w:type="dxa"/>
            <w:shd w:val="clear" w:color="auto" w:fill="auto"/>
            <w:noWrap/>
            <w:vAlign w:val="bottom"/>
            <w:hideMark/>
          </w:tcPr>
          <w:p w:rsidR="001753C9" w:rsidRPr="001753C9" w:rsidRDefault="001753C9" w:rsidP="00735FCD">
            <w:pPr>
              <w:widowControl/>
              <w:autoSpaceDE/>
              <w:autoSpaceDN/>
              <w:adjustRightInd/>
              <w:jc w:val="center"/>
              <w:rPr>
                <w:rFonts w:asciiTheme="minorHAnsi" w:hAnsiTheme="minorHAnsi"/>
              </w:rPr>
            </w:pPr>
            <w:r w:rsidRPr="001753C9">
              <w:rPr>
                <w:rFonts w:asciiTheme="minorHAnsi" w:hAnsiTheme="minorHAnsi"/>
                <w:sz w:val="22"/>
              </w:rPr>
              <w:t>10</w:t>
            </w:r>
          </w:p>
        </w:tc>
      </w:tr>
    </w:tbl>
    <w:p w:rsidR="001753C9" w:rsidRDefault="001753C9"/>
    <w:p w:rsidR="00DC4F4C" w:rsidRPr="00DC4F4C" w:rsidRDefault="00DC4F4C" w:rsidP="00DC4F4C">
      <w:pPr>
        <w:jc w:val="right"/>
        <w:rPr>
          <w:b/>
        </w:rPr>
      </w:pPr>
      <w:r w:rsidRPr="00DC4F4C">
        <w:rPr>
          <w:b/>
        </w:rPr>
        <w:t xml:space="preserve">PNUD – </w:t>
      </w:r>
      <w:hyperlink r:id="rId18" w:history="1">
        <w:r w:rsidRPr="00AC0ACF">
          <w:rPr>
            <w:rStyle w:val="Lienhypertexte"/>
            <w:b/>
          </w:rPr>
          <w:t>Rapport sur le développement humain 2015</w:t>
        </w:r>
      </w:hyperlink>
    </w:p>
    <w:p w:rsidR="00DC4F4C" w:rsidRDefault="00DC4F4C"/>
    <w:p w:rsidR="00DC4F4C" w:rsidRPr="001C4DF2" w:rsidRDefault="00DC4F4C">
      <w:pPr>
        <w:rPr>
          <w:sz w:val="20"/>
          <w:szCs w:val="20"/>
        </w:rPr>
      </w:pPr>
      <w:r w:rsidRPr="001C4DF2">
        <w:rPr>
          <w:sz w:val="20"/>
          <w:szCs w:val="20"/>
        </w:rPr>
        <w:t>PPA = taux de change fictif qui permet d’exprimer dans une monnaie commune (ici le dollar constant de 2011) le pouvoir d’achat des différentes monnaies nationales. Il est déterminé de telle sorte que l’on puisse se procurer le même panier de biens et de services</w:t>
      </w:r>
      <w:r w:rsidR="00860D8F" w:rsidRPr="001C4DF2">
        <w:rPr>
          <w:sz w:val="20"/>
          <w:szCs w:val="20"/>
        </w:rPr>
        <w:t xml:space="preserve"> quelle que soit la monnaie.</w:t>
      </w:r>
    </w:p>
    <w:p w:rsidR="00860D8F" w:rsidRPr="001C4DF2" w:rsidRDefault="00860D8F">
      <w:pPr>
        <w:rPr>
          <w:sz w:val="20"/>
          <w:szCs w:val="20"/>
        </w:rPr>
      </w:pPr>
      <w:r w:rsidRPr="001C4DF2">
        <w:rPr>
          <w:sz w:val="20"/>
          <w:szCs w:val="20"/>
        </w:rPr>
        <w:t>Par exemple si une bouteille de soda est vendue 1$ aux USA et 1€ en France, alors le taux de change PPA sera de 1$ = 1€.</w:t>
      </w:r>
    </w:p>
    <w:p w:rsidR="00860D8F" w:rsidRPr="001C4DF2" w:rsidRDefault="00860D8F">
      <w:pPr>
        <w:rPr>
          <w:sz w:val="20"/>
          <w:szCs w:val="20"/>
        </w:rPr>
      </w:pPr>
      <w:r w:rsidRPr="001C4DF2">
        <w:rPr>
          <w:sz w:val="20"/>
          <w:szCs w:val="20"/>
        </w:rPr>
        <w:t>Au même moment, sur le marché des changes, on pourrait avoir un taux de change effectif de 1$ = 0,75€</w:t>
      </w:r>
    </w:p>
    <w:p w:rsidR="00DC4F4C" w:rsidRDefault="00DC4F4C"/>
    <w:p w:rsidR="001C4DF2" w:rsidRDefault="00AC0ACF" w:rsidP="001C4DF2">
      <w:pPr>
        <w:pStyle w:val="Paragraphedeliste"/>
        <w:numPr>
          <w:ilvl w:val="0"/>
          <w:numId w:val="20"/>
        </w:numPr>
      </w:pPr>
      <w:r>
        <w:t>Quel est l’intérêt du premier tableau ?</w:t>
      </w:r>
    </w:p>
    <w:p w:rsidR="00AC0ACF" w:rsidRDefault="00AC0ACF" w:rsidP="001C4DF2">
      <w:pPr>
        <w:pStyle w:val="Paragraphedeliste"/>
        <w:numPr>
          <w:ilvl w:val="0"/>
          <w:numId w:val="20"/>
        </w:numPr>
      </w:pPr>
      <w:r>
        <w:t>Quels pourraient être les points communs entre ces pays ?</w:t>
      </w:r>
    </w:p>
    <w:p w:rsidR="00AC0ACF" w:rsidRDefault="00AC0ACF" w:rsidP="001C4DF2">
      <w:pPr>
        <w:pStyle w:val="Paragraphedeliste"/>
        <w:numPr>
          <w:ilvl w:val="0"/>
          <w:numId w:val="20"/>
        </w:numPr>
      </w:pPr>
      <w:r>
        <w:t>Quel est l’intérêt du second tableau ?</w:t>
      </w:r>
    </w:p>
    <w:p w:rsidR="00AC0ACF" w:rsidRDefault="00AC0ACF" w:rsidP="001C4DF2">
      <w:pPr>
        <w:pStyle w:val="Paragraphedeliste"/>
        <w:numPr>
          <w:ilvl w:val="0"/>
          <w:numId w:val="20"/>
        </w:numPr>
      </w:pPr>
      <w:r>
        <w:t xml:space="preserve">Quels pourraient être les points </w:t>
      </w:r>
      <w:r w:rsidR="007E7C41">
        <w:t>communs entre ces pays ?</w:t>
      </w:r>
    </w:p>
    <w:p w:rsidR="00AC0ACF" w:rsidRDefault="00AC0ACF" w:rsidP="001C4DF2">
      <w:pPr>
        <w:pStyle w:val="Paragraphedeliste"/>
        <w:numPr>
          <w:ilvl w:val="0"/>
          <w:numId w:val="20"/>
        </w:numPr>
      </w:pPr>
      <w:r>
        <w:t>Pourquoi ces deux classements sont-ils très différents ?</w:t>
      </w:r>
    </w:p>
    <w:p w:rsidR="002240ED" w:rsidRDefault="002240ED" w:rsidP="002240ED"/>
    <w:p w:rsidR="002240ED" w:rsidRDefault="002240ED">
      <w:pPr>
        <w:widowControl/>
        <w:autoSpaceDE/>
        <w:autoSpaceDN/>
        <w:adjustRightInd/>
        <w:spacing w:after="200" w:line="276" w:lineRule="auto"/>
        <w:jc w:val="left"/>
      </w:pPr>
      <w:r>
        <w:br w:type="page"/>
      </w:r>
    </w:p>
    <w:p w:rsidR="002240ED" w:rsidRPr="003648B1" w:rsidRDefault="002240ED" w:rsidP="002240ED">
      <w:pPr>
        <w:rPr>
          <w:b/>
        </w:rPr>
      </w:pPr>
      <w:r w:rsidRPr="003648B1">
        <w:rPr>
          <w:b/>
        </w:rPr>
        <w:lastRenderedPageBreak/>
        <w:t xml:space="preserve">Document </w:t>
      </w:r>
      <w:r>
        <w:rPr>
          <w:b/>
        </w:rPr>
        <w:t>6</w:t>
      </w:r>
    </w:p>
    <w:p w:rsidR="002240ED" w:rsidRDefault="002240ED" w:rsidP="002240ED"/>
    <w:p w:rsidR="005E0180" w:rsidRPr="005E0180" w:rsidRDefault="005E0180" w:rsidP="005E0180">
      <w:pPr>
        <w:jc w:val="center"/>
        <w:rPr>
          <w:b/>
        </w:rPr>
      </w:pPr>
      <w:r w:rsidRPr="005E0180">
        <w:rPr>
          <w:b/>
        </w:rPr>
        <w:t xml:space="preserve">PIB par habitant (en $ </w:t>
      </w:r>
      <w:r w:rsidR="00DB554D">
        <w:rPr>
          <w:b/>
        </w:rPr>
        <w:t xml:space="preserve">PPA </w:t>
      </w:r>
      <w:r w:rsidRPr="005E0180">
        <w:rPr>
          <w:b/>
        </w:rPr>
        <w:t>2010)</w:t>
      </w:r>
    </w:p>
    <w:p w:rsidR="005E0180" w:rsidRDefault="005E0180" w:rsidP="002240ED">
      <w:r w:rsidRPr="005E0180">
        <w:rPr>
          <w:noProof/>
        </w:rPr>
        <w:drawing>
          <wp:inline distT="0" distB="0" distL="0" distR="0">
            <wp:extent cx="5760720" cy="3765353"/>
            <wp:effectExtent l="19050" t="0" r="11430" b="6547"/>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240ED" w:rsidRDefault="002240ED" w:rsidP="002240ED"/>
    <w:p w:rsidR="005E0180" w:rsidRPr="005E0180" w:rsidRDefault="007E1A3C" w:rsidP="005E0180">
      <w:pPr>
        <w:jc w:val="right"/>
        <w:rPr>
          <w:b/>
        </w:rPr>
      </w:pPr>
      <w:hyperlink r:id="rId20" w:history="1">
        <w:r w:rsidR="005E0180" w:rsidRPr="00712CD1">
          <w:rPr>
            <w:rStyle w:val="Lienhypertexte"/>
            <w:b/>
          </w:rPr>
          <w:t>Base de données statistiques de l’OCDE</w:t>
        </w:r>
      </w:hyperlink>
    </w:p>
    <w:p w:rsidR="005E0180" w:rsidRDefault="005E0180" w:rsidP="002240ED"/>
    <w:p w:rsidR="005E0180" w:rsidRDefault="005E0180" w:rsidP="002240ED"/>
    <w:p w:rsidR="006648C8" w:rsidRDefault="006648C8" w:rsidP="00DB554D">
      <w:pPr>
        <w:pStyle w:val="Paragraphedeliste"/>
        <w:numPr>
          <w:ilvl w:val="0"/>
          <w:numId w:val="21"/>
        </w:numPr>
      </w:pPr>
      <w:r>
        <w:t>Calculez le taux de croissance puis le taux de croissance annuel moyen du PIB par habitant au Japon entre 1970 et 2015.</w:t>
      </w:r>
    </w:p>
    <w:p w:rsidR="005E0180" w:rsidRDefault="00DB554D" w:rsidP="00DB554D">
      <w:pPr>
        <w:pStyle w:val="Paragraphedeliste"/>
        <w:numPr>
          <w:ilvl w:val="0"/>
          <w:numId w:val="21"/>
        </w:numPr>
      </w:pPr>
      <w:r>
        <w:t xml:space="preserve">Mesurez les inégalités de PIB par habitant aux </w:t>
      </w:r>
      <w:r>
        <w:rPr>
          <w:rFonts w:cs="Times New Roman"/>
        </w:rPr>
        <w:t>É</w:t>
      </w:r>
      <w:r>
        <w:t>tats-Unis et en Chine en 1970, puis en 2014. Qu’en concluez-vous ?</w:t>
      </w:r>
    </w:p>
    <w:p w:rsidR="00C760C3" w:rsidRDefault="00C760C3" w:rsidP="00DB554D">
      <w:pPr>
        <w:pStyle w:val="Paragraphedeliste"/>
        <w:numPr>
          <w:ilvl w:val="0"/>
          <w:numId w:val="21"/>
        </w:numPr>
      </w:pPr>
      <w:r>
        <w:t>Comparez les évolutions du PIB par habitant en France et en Allemagne.</w:t>
      </w:r>
    </w:p>
    <w:p w:rsidR="00C760C3" w:rsidRDefault="00C760C3" w:rsidP="00DB554D">
      <w:pPr>
        <w:pStyle w:val="Paragraphedeliste"/>
        <w:numPr>
          <w:ilvl w:val="0"/>
          <w:numId w:val="21"/>
        </w:numPr>
      </w:pPr>
      <w:r>
        <w:t>Peut-on affirmer que les pays européens</w:t>
      </w:r>
      <w:r w:rsidR="006648C8">
        <w:t xml:space="preserve"> rattrapent leur retard de niveau de vie (exprimé par le PIB par habitant) sur les </w:t>
      </w:r>
      <w:r w:rsidR="006648C8">
        <w:rPr>
          <w:rFonts w:cs="Times New Roman"/>
        </w:rPr>
        <w:t>É</w:t>
      </w:r>
      <w:r w:rsidR="006648C8">
        <w:t>tats-Unis ?</w:t>
      </w:r>
    </w:p>
    <w:p w:rsidR="00DB554D" w:rsidRDefault="00DB554D" w:rsidP="002240ED"/>
    <w:p w:rsidR="005A721E" w:rsidRDefault="005A721E">
      <w:pPr>
        <w:widowControl/>
        <w:autoSpaceDE/>
        <w:autoSpaceDN/>
        <w:adjustRightInd/>
        <w:spacing w:after="200" w:line="276" w:lineRule="auto"/>
        <w:jc w:val="left"/>
      </w:pPr>
      <w:r>
        <w:br w:type="page"/>
      </w:r>
    </w:p>
    <w:p w:rsidR="005A721E" w:rsidRDefault="005A721E" w:rsidP="005A721E">
      <w:pPr>
        <w:jc w:val="center"/>
        <w:rPr>
          <w:b/>
        </w:rPr>
      </w:pPr>
      <w:r>
        <w:rPr>
          <w:b/>
        </w:rPr>
        <w:lastRenderedPageBreak/>
        <w:t>Tâche finale</w:t>
      </w:r>
    </w:p>
    <w:p w:rsidR="005A721E" w:rsidRDefault="005A721E" w:rsidP="005A721E"/>
    <w:p w:rsidR="005A721E" w:rsidRPr="005A721E" w:rsidRDefault="005A721E" w:rsidP="005A721E">
      <w:r>
        <w:t>Sujet EC 2 – Antilles</w:t>
      </w:r>
      <w:r w:rsidR="008621FA">
        <w:t>,</w:t>
      </w:r>
      <w:r>
        <w:t xml:space="preserve"> Guyane 2015 – Session normale</w:t>
      </w:r>
    </w:p>
    <w:p w:rsidR="005A721E" w:rsidRDefault="005A721E" w:rsidP="002240ED"/>
    <w:p w:rsidR="005A721E" w:rsidRDefault="005A721E" w:rsidP="005A721E">
      <w:pPr>
        <w:rPr>
          <w:rFonts w:cs="Times New Roman"/>
          <w:b/>
          <w:color w:val="000000"/>
          <w:szCs w:val="24"/>
          <w:lang w:eastAsia="en-US"/>
        </w:rPr>
      </w:pPr>
      <w:r w:rsidRPr="00F52030">
        <w:rPr>
          <w:rFonts w:cs="Times New Roman"/>
          <w:b/>
          <w:color w:val="000000"/>
          <w:szCs w:val="24"/>
          <w:lang w:eastAsia="en-US"/>
        </w:rPr>
        <w:t xml:space="preserve">Vous  présenterez  le  document  puis  vous  comparerez  l’évolution  du  PIB  dans  les différents pays. </w:t>
      </w:r>
    </w:p>
    <w:p w:rsidR="005A721E" w:rsidRDefault="005A721E" w:rsidP="005A721E">
      <w:pPr>
        <w:rPr>
          <w:rFonts w:cs="Times New Roman"/>
          <w:b/>
          <w:color w:val="000000"/>
          <w:szCs w:val="24"/>
          <w:lang w:eastAsia="en-US"/>
        </w:rPr>
      </w:pPr>
    </w:p>
    <w:p w:rsidR="005A721E" w:rsidRDefault="005A721E" w:rsidP="005A721E">
      <w:pPr>
        <w:rPr>
          <w:rFonts w:cs="Times New Roman"/>
          <w:b/>
          <w:color w:val="000000"/>
          <w:szCs w:val="24"/>
          <w:lang w:eastAsia="en-US"/>
        </w:rPr>
      </w:pPr>
      <w:r>
        <w:rPr>
          <w:rFonts w:cs="Times New Roman"/>
          <w:b/>
          <w:color w:val="000000"/>
          <w:szCs w:val="24"/>
          <w:lang w:eastAsia="en-US"/>
        </w:rPr>
        <w:t>DOCUMENT</w:t>
      </w:r>
    </w:p>
    <w:p w:rsidR="005A721E" w:rsidRPr="00F52030" w:rsidRDefault="005A721E" w:rsidP="005A721E">
      <w:pPr>
        <w:rPr>
          <w:rFonts w:cs="Times New Roman"/>
          <w:b/>
          <w:color w:val="000000"/>
          <w:szCs w:val="24"/>
          <w:lang w:eastAsia="en-US"/>
        </w:rPr>
      </w:pPr>
    </w:p>
    <w:p w:rsidR="005A721E" w:rsidRDefault="005A721E" w:rsidP="005A721E">
      <w:pPr>
        <w:jc w:val="center"/>
        <w:rPr>
          <w:rFonts w:cs="Times New Roman"/>
          <w:b/>
          <w:color w:val="000000"/>
          <w:szCs w:val="24"/>
          <w:lang w:eastAsia="en-US"/>
        </w:rPr>
      </w:pPr>
      <w:r w:rsidRPr="00F52030">
        <w:rPr>
          <w:rFonts w:cs="Times New Roman"/>
          <w:b/>
          <w:color w:val="000000"/>
          <w:szCs w:val="24"/>
          <w:lang w:eastAsia="en-US"/>
        </w:rPr>
        <w:t>Taux de croissance du PIB en volume (en %)</w:t>
      </w:r>
    </w:p>
    <w:p w:rsidR="005A721E" w:rsidRDefault="005A721E" w:rsidP="005A721E">
      <w:pPr>
        <w:jc w:val="center"/>
        <w:rPr>
          <w:rFonts w:cs="Times New Roman"/>
          <w:color w:val="000000"/>
          <w:spacing w:val="6"/>
          <w:szCs w:val="24"/>
        </w:rPr>
      </w:pPr>
      <w:r>
        <w:rPr>
          <w:rFonts w:cs="Times New Roman"/>
          <w:noProof/>
          <w:color w:val="000000"/>
          <w:spacing w:val="6"/>
          <w:szCs w:val="24"/>
        </w:rPr>
        <w:drawing>
          <wp:inline distT="0" distB="0" distL="0" distR="0">
            <wp:extent cx="5923915" cy="3148965"/>
            <wp:effectExtent l="19050" t="0" r="635" b="0"/>
            <wp:docPr id="5" name="Image 1" descr="e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c1.png"/>
                    <pic:cNvPicPr>
                      <a:picLocks noChangeAspect="1" noChangeArrowheads="1"/>
                    </pic:cNvPicPr>
                  </pic:nvPicPr>
                  <pic:blipFill>
                    <a:blip r:embed="rId21" cstate="print"/>
                    <a:srcRect/>
                    <a:stretch>
                      <a:fillRect/>
                    </a:stretch>
                  </pic:blipFill>
                  <pic:spPr bwMode="auto">
                    <a:xfrm>
                      <a:off x="0" y="0"/>
                      <a:ext cx="5923915" cy="3148965"/>
                    </a:xfrm>
                    <a:prstGeom prst="rect">
                      <a:avLst/>
                    </a:prstGeom>
                    <a:noFill/>
                    <a:ln w="9525">
                      <a:noFill/>
                      <a:miter lim="800000"/>
                      <a:headEnd/>
                      <a:tailEnd/>
                    </a:ln>
                  </pic:spPr>
                </pic:pic>
              </a:graphicData>
            </a:graphic>
          </wp:inline>
        </w:drawing>
      </w:r>
    </w:p>
    <w:p w:rsidR="005A721E" w:rsidRDefault="005A721E" w:rsidP="005A721E">
      <w:pPr>
        <w:rPr>
          <w:rFonts w:cs="Times New Roman"/>
          <w:color w:val="000000"/>
          <w:spacing w:val="6"/>
          <w:szCs w:val="24"/>
        </w:rPr>
      </w:pPr>
    </w:p>
    <w:p w:rsidR="005A721E" w:rsidRDefault="005A721E" w:rsidP="005A721E">
      <w:pPr>
        <w:jc w:val="right"/>
        <w:rPr>
          <w:rFonts w:cs="Times New Roman"/>
          <w:color w:val="000000"/>
          <w:spacing w:val="6"/>
          <w:szCs w:val="24"/>
        </w:rPr>
      </w:pPr>
      <w:r w:rsidRPr="00F52030">
        <w:rPr>
          <w:rFonts w:cs="Times New Roman"/>
          <w:color w:val="000000"/>
          <w:spacing w:val="6"/>
          <w:szCs w:val="24"/>
        </w:rPr>
        <w:t>Source : d’après base de données Eurostat, 2014.</w:t>
      </w:r>
    </w:p>
    <w:p w:rsidR="005A721E" w:rsidRDefault="005A721E" w:rsidP="002240ED"/>
    <w:p w:rsidR="008621FA" w:rsidRDefault="008621FA" w:rsidP="002240ED"/>
    <w:p w:rsidR="008621FA" w:rsidRDefault="008621FA" w:rsidP="008621FA">
      <w:pPr>
        <w:jc w:val="center"/>
        <w:rPr>
          <w:b/>
        </w:rPr>
      </w:pPr>
      <w:r>
        <w:rPr>
          <w:b/>
        </w:rPr>
        <w:t>Bonus</w:t>
      </w:r>
    </w:p>
    <w:p w:rsidR="008621FA" w:rsidRDefault="008621FA" w:rsidP="002240ED"/>
    <w:p w:rsidR="008621FA" w:rsidRDefault="008621FA" w:rsidP="002240ED">
      <w:r>
        <w:t xml:space="preserve">Sujet oral de rattrapage – Question de connaissances – Paris, Créteil, Versailles 2015 </w:t>
      </w:r>
    </w:p>
    <w:p w:rsidR="005A721E" w:rsidRDefault="005A721E" w:rsidP="002240ED"/>
    <w:p w:rsidR="00081CE4" w:rsidRPr="00081CE4" w:rsidRDefault="00081CE4" w:rsidP="00081CE4">
      <w:pPr>
        <w:widowControl/>
        <w:autoSpaceDE/>
        <w:autoSpaceDN/>
        <w:adjustRightInd/>
        <w:ind w:left="708"/>
        <w:rPr>
          <w:b/>
          <w:sz w:val="22"/>
        </w:rPr>
      </w:pPr>
      <w:r w:rsidRPr="00081CE4">
        <w:rPr>
          <w:b/>
          <w:sz w:val="22"/>
        </w:rPr>
        <w:t>Que mesure le PIB ?</w:t>
      </w:r>
    </w:p>
    <w:p w:rsidR="00081CE4" w:rsidRDefault="00081CE4" w:rsidP="002240ED"/>
    <w:p w:rsidR="00081CE4" w:rsidRDefault="00081CE4" w:rsidP="002240ED"/>
    <w:sectPr w:rsidR="00081CE4" w:rsidSect="00293153">
      <w:head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B9" w:rsidRDefault="007D08B9" w:rsidP="00CE6985">
      <w:r>
        <w:separator/>
      </w:r>
    </w:p>
  </w:endnote>
  <w:endnote w:type="continuationSeparator" w:id="0">
    <w:p w:rsidR="007D08B9" w:rsidRDefault="007D08B9" w:rsidP="00CE6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B9" w:rsidRDefault="007D08B9" w:rsidP="00CE6985">
      <w:r>
        <w:separator/>
      </w:r>
    </w:p>
  </w:footnote>
  <w:footnote w:type="continuationSeparator" w:id="0">
    <w:p w:rsidR="007D08B9" w:rsidRDefault="007D08B9" w:rsidP="00CE6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1F" w:rsidRPr="00470449" w:rsidRDefault="0013071F" w:rsidP="00CE6985">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Quelles sont les sources de la croissance ?</w:t>
    </w:r>
    <w:r w:rsidRPr="00470449">
      <w:rPr>
        <w:b/>
        <w:color w:val="E36C0A" w:themeColor="accent6" w:themeShade="BF"/>
        <w:sz w:val="16"/>
        <w:szCs w:val="16"/>
      </w:rPr>
      <w:t xml:space="preserve"> (1/</w:t>
    </w:r>
    <w:r>
      <w:rPr>
        <w:b/>
        <w:color w:val="E36C0A" w:themeColor="accent6" w:themeShade="BF"/>
        <w:sz w:val="16"/>
        <w:szCs w:val="16"/>
      </w:rPr>
      <w:t>4</w:t>
    </w:r>
    <w:r w:rsidRPr="00470449">
      <w:rPr>
        <w:b/>
        <w:color w:val="E36C0A" w:themeColor="accent6" w:themeShade="BF"/>
        <w:sz w:val="16"/>
        <w:szCs w:val="16"/>
      </w:rPr>
      <w:t xml:space="preserve">)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Comment mesurer la croissance économique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7B83"/>
    <w:multiLevelType w:val="hybridMultilevel"/>
    <w:tmpl w:val="46F6DA08"/>
    <w:lvl w:ilvl="0" w:tplc="087272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1A5413"/>
    <w:multiLevelType w:val="hybridMultilevel"/>
    <w:tmpl w:val="5D6A0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7E6161"/>
    <w:multiLevelType w:val="hybridMultilevel"/>
    <w:tmpl w:val="0CD49AA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09A1482"/>
    <w:multiLevelType w:val="multilevel"/>
    <w:tmpl w:val="F51E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CA262E"/>
    <w:multiLevelType w:val="hybridMultilevel"/>
    <w:tmpl w:val="F2D69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AB6BF9"/>
    <w:multiLevelType w:val="hybridMultilevel"/>
    <w:tmpl w:val="E31E7A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DB4784"/>
    <w:multiLevelType w:val="hybridMultilevel"/>
    <w:tmpl w:val="35987A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8F2F45"/>
    <w:multiLevelType w:val="hybridMultilevel"/>
    <w:tmpl w:val="6674F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E21849"/>
    <w:multiLevelType w:val="hybridMultilevel"/>
    <w:tmpl w:val="CF36D9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52243AD"/>
    <w:multiLevelType w:val="hybridMultilevel"/>
    <w:tmpl w:val="F926B0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772048"/>
    <w:multiLevelType w:val="hybridMultilevel"/>
    <w:tmpl w:val="4D2C20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C9C1248"/>
    <w:multiLevelType w:val="multilevel"/>
    <w:tmpl w:val="24B23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EC0903"/>
    <w:multiLevelType w:val="hybridMultilevel"/>
    <w:tmpl w:val="BF14E2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8C51803"/>
    <w:multiLevelType w:val="hybridMultilevel"/>
    <w:tmpl w:val="E4F89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02D3C81"/>
    <w:multiLevelType w:val="hybridMultilevel"/>
    <w:tmpl w:val="D72E8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7055FE7"/>
    <w:multiLevelType w:val="hybridMultilevel"/>
    <w:tmpl w:val="5D6A0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E66A25"/>
    <w:multiLevelType w:val="hybridMultilevel"/>
    <w:tmpl w:val="ACB89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C4F0571"/>
    <w:multiLevelType w:val="hybridMultilevel"/>
    <w:tmpl w:val="D06AF9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CFC6A4D"/>
    <w:multiLevelType w:val="hybridMultilevel"/>
    <w:tmpl w:val="A2869A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4DC22C3"/>
    <w:multiLevelType w:val="multilevel"/>
    <w:tmpl w:val="AAF4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E01C8A"/>
    <w:multiLevelType w:val="hybridMultilevel"/>
    <w:tmpl w:val="404C17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9384DA7"/>
    <w:multiLevelType w:val="hybridMultilevel"/>
    <w:tmpl w:val="74928136"/>
    <w:lvl w:ilvl="0" w:tplc="68DA009C">
      <w:start w:val="1"/>
      <w:numFmt w:val="decimal"/>
      <w:lvlText w:val="%1)"/>
      <w:lvlJc w:val="left"/>
      <w:pPr>
        <w:ind w:left="-1690" w:hanging="360"/>
      </w:pPr>
      <w:rPr>
        <w:rFonts w:cs="Times New Roman"/>
        <w:i w:val="0"/>
      </w:rPr>
    </w:lvl>
    <w:lvl w:ilvl="1" w:tplc="040C0019" w:tentative="1">
      <w:start w:val="1"/>
      <w:numFmt w:val="lowerLetter"/>
      <w:lvlText w:val="%2."/>
      <w:lvlJc w:val="left"/>
      <w:pPr>
        <w:ind w:left="-970" w:hanging="360"/>
      </w:pPr>
      <w:rPr>
        <w:rFonts w:cs="Times New Roman"/>
      </w:rPr>
    </w:lvl>
    <w:lvl w:ilvl="2" w:tplc="040C001B" w:tentative="1">
      <w:start w:val="1"/>
      <w:numFmt w:val="lowerRoman"/>
      <w:lvlText w:val="%3."/>
      <w:lvlJc w:val="right"/>
      <w:pPr>
        <w:ind w:left="-250" w:hanging="180"/>
      </w:pPr>
      <w:rPr>
        <w:rFonts w:cs="Times New Roman"/>
      </w:rPr>
    </w:lvl>
    <w:lvl w:ilvl="3" w:tplc="040C000F" w:tentative="1">
      <w:start w:val="1"/>
      <w:numFmt w:val="decimal"/>
      <w:lvlText w:val="%4."/>
      <w:lvlJc w:val="left"/>
      <w:pPr>
        <w:ind w:left="470" w:hanging="360"/>
      </w:pPr>
      <w:rPr>
        <w:rFonts w:cs="Times New Roman"/>
      </w:rPr>
    </w:lvl>
    <w:lvl w:ilvl="4" w:tplc="040C0019" w:tentative="1">
      <w:start w:val="1"/>
      <w:numFmt w:val="lowerLetter"/>
      <w:lvlText w:val="%5."/>
      <w:lvlJc w:val="left"/>
      <w:pPr>
        <w:ind w:left="1190" w:hanging="360"/>
      </w:pPr>
      <w:rPr>
        <w:rFonts w:cs="Times New Roman"/>
      </w:rPr>
    </w:lvl>
    <w:lvl w:ilvl="5" w:tplc="040C001B" w:tentative="1">
      <w:start w:val="1"/>
      <w:numFmt w:val="lowerRoman"/>
      <w:lvlText w:val="%6."/>
      <w:lvlJc w:val="right"/>
      <w:pPr>
        <w:ind w:left="1910" w:hanging="180"/>
      </w:pPr>
      <w:rPr>
        <w:rFonts w:cs="Times New Roman"/>
      </w:rPr>
    </w:lvl>
    <w:lvl w:ilvl="6" w:tplc="040C000F" w:tentative="1">
      <w:start w:val="1"/>
      <w:numFmt w:val="decimal"/>
      <w:lvlText w:val="%7."/>
      <w:lvlJc w:val="left"/>
      <w:pPr>
        <w:ind w:left="2630" w:hanging="360"/>
      </w:pPr>
      <w:rPr>
        <w:rFonts w:cs="Times New Roman"/>
      </w:rPr>
    </w:lvl>
    <w:lvl w:ilvl="7" w:tplc="040C0019" w:tentative="1">
      <w:start w:val="1"/>
      <w:numFmt w:val="lowerLetter"/>
      <w:lvlText w:val="%8."/>
      <w:lvlJc w:val="left"/>
      <w:pPr>
        <w:ind w:left="3350" w:hanging="360"/>
      </w:pPr>
      <w:rPr>
        <w:rFonts w:cs="Times New Roman"/>
      </w:rPr>
    </w:lvl>
    <w:lvl w:ilvl="8" w:tplc="040C001B" w:tentative="1">
      <w:start w:val="1"/>
      <w:numFmt w:val="lowerRoman"/>
      <w:lvlText w:val="%9."/>
      <w:lvlJc w:val="right"/>
      <w:pPr>
        <w:ind w:left="4070" w:hanging="180"/>
      </w:pPr>
      <w:rPr>
        <w:rFonts w:cs="Times New Roman"/>
      </w:rPr>
    </w:lvl>
  </w:abstractNum>
  <w:abstractNum w:abstractNumId="23">
    <w:nsid w:val="7B3164A4"/>
    <w:multiLevelType w:val="hybridMultilevel"/>
    <w:tmpl w:val="35987A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20"/>
  </w:num>
  <w:num w:numId="3">
    <w:abstractNumId w:val="8"/>
  </w:num>
  <w:num w:numId="4">
    <w:abstractNumId w:val="3"/>
  </w:num>
  <w:num w:numId="5">
    <w:abstractNumId w:val="12"/>
  </w:num>
  <w:num w:numId="6">
    <w:abstractNumId w:val="1"/>
  </w:num>
  <w:num w:numId="7">
    <w:abstractNumId w:val="16"/>
  </w:num>
  <w:num w:numId="8">
    <w:abstractNumId w:val="21"/>
  </w:num>
  <w:num w:numId="9">
    <w:abstractNumId w:val="4"/>
  </w:num>
  <w:num w:numId="10">
    <w:abstractNumId w:val="0"/>
  </w:num>
  <w:num w:numId="11">
    <w:abstractNumId w:val="11"/>
  </w:num>
  <w:num w:numId="12">
    <w:abstractNumId w:val="15"/>
  </w:num>
  <w:num w:numId="13">
    <w:abstractNumId w:val="7"/>
  </w:num>
  <w:num w:numId="14">
    <w:abstractNumId w:val="23"/>
  </w:num>
  <w:num w:numId="15">
    <w:abstractNumId w:val="6"/>
  </w:num>
  <w:num w:numId="16">
    <w:abstractNumId w:val="18"/>
  </w:num>
  <w:num w:numId="17">
    <w:abstractNumId w:val="14"/>
  </w:num>
  <w:num w:numId="18">
    <w:abstractNumId w:val="10"/>
  </w:num>
  <w:num w:numId="19">
    <w:abstractNumId w:val="9"/>
  </w:num>
  <w:num w:numId="20">
    <w:abstractNumId w:val="17"/>
  </w:num>
  <w:num w:numId="21">
    <w:abstractNumId w:val="13"/>
  </w:num>
  <w:num w:numId="22">
    <w:abstractNumId w:val="22"/>
  </w:num>
  <w:num w:numId="23">
    <w:abstractNumId w:val="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E6985"/>
    <w:rsid w:val="00005618"/>
    <w:rsid w:val="00024A7B"/>
    <w:rsid w:val="000804AE"/>
    <w:rsid w:val="00081CE4"/>
    <w:rsid w:val="000848DC"/>
    <w:rsid w:val="000C74F6"/>
    <w:rsid w:val="000E073D"/>
    <w:rsid w:val="000E6293"/>
    <w:rsid w:val="0010764B"/>
    <w:rsid w:val="0013071F"/>
    <w:rsid w:val="0016482F"/>
    <w:rsid w:val="001753C9"/>
    <w:rsid w:val="00192455"/>
    <w:rsid w:val="001A074F"/>
    <w:rsid w:val="001C4DF2"/>
    <w:rsid w:val="00202EF3"/>
    <w:rsid w:val="00204970"/>
    <w:rsid w:val="002240ED"/>
    <w:rsid w:val="00247D66"/>
    <w:rsid w:val="00260B44"/>
    <w:rsid w:val="00293153"/>
    <w:rsid w:val="002E2A0C"/>
    <w:rsid w:val="002E6F74"/>
    <w:rsid w:val="002F4177"/>
    <w:rsid w:val="00314891"/>
    <w:rsid w:val="003202F5"/>
    <w:rsid w:val="003559D5"/>
    <w:rsid w:val="00370734"/>
    <w:rsid w:val="0037205D"/>
    <w:rsid w:val="003768BD"/>
    <w:rsid w:val="003873D9"/>
    <w:rsid w:val="003B160C"/>
    <w:rsid w:val="003B5E2D"/>
    <w:rsid w:val="00416252"/>
    <w:rsid w:val="0045204E"/>
    <w:rsid w:val="00494E60"/>
    <w:rsid w:val="004C3ABB"/>
    <w:rsid w:val="004C78B3"/>
    <w:rsid w:val="004D7EE9"/>
    <w:rsid w:val="004E1FB2"/>
    <w:rsid w:val="005461F7"/>
    <w:rsid w:val="00550B24"/>
    <w:rsid w:val="00553521"/>
    <w:rsid w:val="00567597"/>
    <w:rsid w:val="005A721E"/>
    <w:rsid w:val="005E0180"/>
    <w:rsid w:val="006169FA"/>
    <w:rsid w:val="006648C8"/>
    <w:rsid w:val="00666CF3"/>
    <w:rsid w:val="006A67A3"/>
    <w:rsid w:val="006F4C0F"/>
    <w:rsid w:val="00712CD1"/>
    <w:rsid w:val="0073364E"/>
    <w:rsid w:val="00735FCD"/>
    <w:rsid w:val="00766107"/>
    <w:rsid w:val="00773D5D"/>
    <w:rsid w:val="007D08B9"/>
    <w:rsid w:val="007E1A3C"/>
    <w:rsid w:val="007E7C41"/>
    <w:rsid w:val="00853AD3"/>
    <w:rsid w:val="00860D8F"/>
    <w:rsid w:val="00860F93"/>
    <w:rsid w:val="008621FA"/>
    <w:rsid w:val="00892229"/>
    <w:rsid w:val="00935280"/>
    <w:rsid w:val="00941076"/>
    <w:rsid w:val="00942F1E"/>
    <w:rsid w:val="00991028"/>
    <w:rsid w:val="0099135C"/>
    <w:rsid w:val="009B457D"/>
    <w:rsid w:val="009C26FF"/>
    <w:rsid w:val="009D004F"/>
    <w:rsid w:val="00A1643B"/>
    <w:rsid w:val="00A543F6"/>
    <w:rsid w:val="00A66FFF"/>
    <w:rsid w:val="00A70C79"/>
    <w:rsid w:val="00A81163"/>
    <w:rsid w:val="00A94EB1"/>
    <w:rsid w:val="00A951BD"/>
    <w:rsid w:val="00AB22EC"/>
    <w:rsid w:val="00AB2D93"/>
    <w:rsid w:val="00AC0ACF"/>
    <w:rsid w:val="00AC24EF"/>
    <w:rsid w:val="00AC5A8D"/>
    <w:rsid w:val="00AC5C7D"/>
    <w:rsid w:val="00B03426"/>
    <w:rsid w:val="00B07864"/>
    <w:rsid w:val="00BA3716"/>
    <w:rsid w:val="00BC36CD"/>
    <w:rsid w:val="00BF3BC2"/>
    <w:rsid w:val="00C128E9"/>
    <w:rsid w:val="00C22DF3"/>
    <w:rsid w:val="00C25326"/>
    <w:rsid w:val="00C52EA0"/>
    <w:rsid w:val="00C57948"/>
    <w:rsid w:val="00C6060F"/>
    <w:rsid w:val="00C61573"/>
    <w:rsid w:val="00C760C3"/>
    <w:rsid w:val="00CE4063"/>
    <w:rsid w:val="00CE6985"/>
    <w:rsid w:val="00D42A58"/>
    <w:rsid w:val="00DB554D"/>
    <w:rsid w:val="00DC0146"/>
    <w:rsid w:val="00DC2671"/>
    <w:rsid w:val="00DC4F4C"/>
    <w:rsid w:val="00DE2926"/>
    <w:rsid w:val="00E3486F"/>
    <w:rsid w:val="00E733A2"/>
    <w:rsid w:val="00E94272"/>
    <w:rsid w:val="00EA4FD9"/>
    <w:rsid w:val="00ED0CEA"/>
    <w:rsid w:val="00EE0184"/>
    <w:rsid w:val="00F106BB"/>
    <w:rsid w:val="00F22143"/>
    <w:rsid w:val="00F72877"/>
    <w:rsid w:val="00FB0E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strokecolor="none [3204]"/>
    </o:shapedefaults>
    <o:shapelayout v:ext="edit">
      <o:idmap v:ext="edit" data="1"/>
      <o:rules v:ext="edit">
        <o:r id="V:Rule3" type="connector" idref="#_x0000_s1174"/>
        <o:r id="V:Rule4" type="connector" idref="#_x0000_s1175"/>
      </o:rules>
      <o:regrouptable v:ext="edit">
        <o:entry new="1" old="0"/>
        <o:entry new="2" old="0"/>
        <o:entry new="3" old="2"/>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85"/>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link w:val="Titre1Car"/>
    <w:uiPriority w:val="9"/>
    <w:qFormat/>
    <w:rsid w:val="00A81163"/>
    <w:pPr>
      <w:widowControl/>
      <w:autoSpaceDE/>
      <w:autoSpaceDN/>
      <w:adjustRightInd/>
      <w:spacing w:before="100" w:beforeAutospacing="1" w:after="100" w:afterAutospacing="1"/>
      <w:jc w:val="left"/>
      <w:outlineLvl w:val="0"/>
    </w:pPr>
    <w:rPr>
      <w:rFonts w:cs="Times New Roman"/>
      <w:b/>
      <w:bCs/>
      <w:kern w:val="36"/>
      <w:sz w:val="48"/>
      <w:szCs w:val="48"/>
    </w:rPr>
  </w:style>
  <w:style w:type="paragraph" w:styleId="Titre2">
    <w:name w:val="heading 2"/>
    <w:basedOn w:val="Normal"/>
    <w:next w:val="Normal"/>
    <w:link w:val="Titre2Car"/>
    <w:uiPriority w:val="9"/>
    <w:semiHidden/>
    <w:unhideWhenUsed/>
    <w:qFormat/>
    <w:rsid w:val="00AC24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7205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E6985"/>
    <w:pPr>
      <w:tabs>
        <w:tab w:val="center" w:pos="4536"/>
        <w:tab w:val="right" w:pos="9072"/>
      </w:tabs>
    </w:pPr>
  </w:style>
  <w:style w:type="character" w:customStyle="1" w:styleId="En-tteCar">
    <w:name w:val="En-tête Car"/>
    <w:basedOn w:val="Policepardfaut"/>
    <w:link w:val="En-tte"/>
    <w:rsid w:val="00CE6985"/>
    <w:rPr>
      <w:rFonts w:ascii="Times New Roman" w:hAnsi="Times New Roman" w:cs="Arial"/>
      <w:sz w:val="24"/>
      <w:lang w:eastAsia="fr-FR"/>
    </w:rPr>
  </w:style>
  <w:style w:type="paragraph" w:styleId="Pieddepage">
    <w:name w:val="footer"/>
    <w:basedOn w:val="Normal"/>
    <w:link w:val="PieddepageCar"/>
    <w:uiPriority w:val="99"/>
    <w:semiHidden/>
    <w:unhideWhenUsed/>
    <w:rsid w:val="00CE6985"/>
    <w:pPr>
      <w:tabs>
        <w:tab w:val="center" w:pos="4536"/>
        <w:tab w:val="right" w:pos="9072"/>
      </w:tabs>
    </w:pPr>
  </w:style>
  <w:style w:type="character" w:customStyle="1" w:styleId="PieddepageCar">
    <w:name w:val="Pied de page Car"/>
    <w:basedOn w:val="Policepardfaut"/>
    <w:link w:val="Pieddepage"/>
    <w:uiPriority w:val="99"/>
    <w:semiHidden/>
    <w:rsid w:val="00CE6985"/>
    <w:rPr>
      <w:rFonts w:ascii="Times New Roman" w:hAnsi="Times New Roman" w:cs="Arial"/>
      <w:sz w:val="24"/>
      <w:lang w:eastAsia="fr-FR"/>
    </w:rPr>
  </w:style>
  <w:style w:type="paragraph" w:styleId="Paragraphedeliste">
    <w:name w:val="List Paragraph"/>
    <w:basedOn w:val="Normal"/>
    <w:uiPriority w:val="34"/>
    <w:qFormat/>
    <w:rsid w:val="00CE6985"/>
    <w:pPr>
      <w:ind w:left="720"/>
      <w:contextualSpacing/>
    </w:pPr>
  </w:style>
  <w:style w:type="table" w:styleId="Grilledutableau">
    <w:name w:val="Table Grid"/>
    <w:basedOn w:val="TableauNormal"/>
    <w:uiPriority w:val="59"/>
    <w:rsid w:val="00C57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nhideWhenUsed/>
    <w:rsid w:val="00A81163"/>
    <w:rPr>
      <w:color w:val="0000FF"/>
      <w:u w:val="single"/>
    </w:rPr>
  </w:style>
  <w:style w:type="character" w:styleId="Accentuation">
    <w:name w:val="Emphasis"/>
    <w:basedOn w:val="Policepardfaut"/>
    <w:uiPriority w:val="20"/>
    <w:qFormat/>
    <w:rsid w:val="00A81163"/>
    <w:rPr>
      <w:i/>
      <w:iCs/>
    </w:rPr>
  </w:style>
  <w:style w:type="paragraph" w:styleId="NormalWeb">
    <w:name w:val="Normal (Web)"/>
    <w:basedOn w:val="Normal"/>
    <w:uiPriority w:val="99"/>
    <w:unhideWhenUsed/>
    <w:rsid w:val="00A81163"/>
    <w:pPr>
      <w:widowControl/>
      <w:autoSpaceDE/>
      <w:autoSpaceDN/>
      <w:adjustRightInd/>
      <w:spacing w:before="100" w:beforeAutospacing="1" w:after="100" w:afterAutospacing="1"/>
      <w:jc w:val="left"/>
    </w:pPr>
    <w:rPr>
      <w:rFonts w:cs="Times New Roman"/>
      <w:szCs w:val="24"/>
    </w:rPr>
  </w:style>
  <w:style w:type="character" w:styleId="Lienhypertextesuivivisit">
    <w:name w:val="FollowedHyperlink"/>
    <w:basedOn w:val="Policepardfaut"/>
    <w:uiPriority w:val="99"/>
    <w:semiHidden/>
    <w:unhideWhenUsed/>
    <w:rsid w:val="00A81163"/>
    <w:rPr>
      <w:color w:val="800080" w:themeColor="followedHyperlink"/>
      <w:u w:val="single"/>
    </w:rPr>
  </w:style>
  <w:style w:type="character" w:customStyle="1" w:styleId="author">
    <w:name w:val="author"/>
    <w:basedOn w:val="Policepardfaut"/>
    <w:rsid w:val="00A81163"/>
  </w:style>
  <w:style w:type="character" w:customStyle="1" w:styleId="Titre1Car">
    <w:name w:val="Titre 1 Car"/>
    <w:basedOn w:val="Policepardfaut"/>
    <w:link w:val="Titre1"/>
    <w:uiPriority w:val="9"/>
    <w:rsid w:val="00A81163"/>
    <w:rPr>
      <w:rFonts w:ascii="Times New Roman" w:hAnsi="Times New Roman" w:cs="Times New Roman"/>
      <w:b/>
      <w:bCs/>
      <w:kern w:val="36"/>
      <w:sz w:val="48"/>
      <w:szCs w:val="48"/>
      <w:lang w:eastAsia="fr-FR"/>
    </w:rPr>
  </w:style>
  <w:style w:type="character" w:customStyle="1" w:styleId="entry-date">
    <w:name w:val="entry-date"/>
    <w:basedOn w:val="Policepardfaut"/>
    <w:rsid w:val="00A81163"/>
  </w:style>
  <w:style w:type="character" w:customStyle="1" w:styleId="Titre2Car">
    <w:name w:val="Titre 2 Car"/>
    <w:basedOn w:val="Policepardfaut"/>
    <w:link w:val="Titre2"/>
    <w:uiPriority w:val="9"/>
    <w:semiHidden/>
    <w:rsid w:val="00AC24EF"/>
    <w:rPr>
      <w:rFonts w:asciiTheme="majorHAnsi" w:eastAsiaTheme="majorEastAsia" w:hAnsiTheme="majorHAnsi" w:cstheme="majorBidi"/>
      <w:b/>
      <w:bCs/>
      <w:color w:val="4F81BD" w:themeColor="accent1"/>
      <w:sz w:val="26"/>
      <w:szCs w:val="26"/>
      <w:lang w:eastAsia="fr-FR"/>
    </w:rPr>
  </w:style>
  <w:style w:type="character" w:customStyle="1" w:styleId="auteur">
    <w:name w:val="auteur"/>
    <w:basedOn w:val="Policepardfaut"/>
    <w:rsid w:val="00C61573"/>
  </w:style>
  <w:style w:type="character" w:customStyle="1" w:styleId="st">
    <w:name w:val="st"/>
    <w:basedOn w:val="Policepardfaut"/>
    <w:rsid w:val="00C61573"/>
  </w:style>
  <w:style w:type="character" w:customStyle="1" w:styleId="Titre3Car">
    <w:name w:val="Titre 3 Car"/>
    <w:basedOn w:val="Policepardfaut"/>
    <w:link w:val="Titre3"/>
    <w:uiPriority w:val="9"/>
    <w:semiHidden/>
    <w:rsid w:val="0037205D"/>
    <w:rPr>
      <w:rFonts w:asciiTheme="majorHAnsi" w:eastAsiaTheme="majorEastAsia" w:hAnsiTheme="majorHAnsi" w:cstheme="majorBidi"/>
      <w:b/>
      <w:bCs/>
      <w:color w:val="4F81BD" w:themeColor="accent1"/>
      <w:sz w:val="24"/>
      <w:lang w:eastAsia="fr-FR"/>
    </w:rPr>
  </w:style>
  <w:style w:type="character" w:customStyle="1" w:styleId="field-content">
    <w:name w:val="field-content"/>
    <w:basedOn w:val="Policepardfaut"/>
    <w:rsid w:val="0037205D"/>
  </w:style>
  <w:style w:type="character" w:customStyle="1" w:styleId="legende">
    <w:name w:val="legende"/>
    <w:basedOn w:val="Policepardfaut"/>
    <w:rsid w:val="0037205D"/>
  </w:style>
  <w:style w:type="character" w:customStyle="1" w:styleId="point-orange">
    <w:name w:val="point-orange"/>
    <w:basedOn w:val="Policepardfaut"/>
    <w:rsid w:val="0037205D"/>
  </w:style>
  <w:style w:type="paragraph" w:styleId="Textedebulles">
    <w:name w:val="Balloon Text"/>
    <w:basedOn w:val="Normal"/>
    <w:link w:val="TextedebullesCar"/>
    <w:uiPriority w:val="99"/>
    <w:semiHidden/>
    <w:unhideWhenUsed/>
    <w:rsid w:val="0037205D"/>
    <w:rPr>
      <w:rFonts w:ascii="Tahoma" w:hAnsi="Tahoma" w:cs="Tahoma"/>
      <w:sz w:val="16"/>
      <w:szCs w:val="16"/>
    </w:rPr>
  </w:style>
  <w:style w:type="character" w:customStyle="1" w:styleId="TextedebullesCar">
    <w:name w:val="Texte de bulles Car"/>
    <w:basedOn w:val="Policepardfaut"/>
    <w:link w:val="Textedebulles"/>
    <w:uiPriority w:val="99"/>
    <w:semiHidden/>
    <w:rsid w:val="0037205D"/>
    <w:rPr>
      <w:rFonts w:ascii="Tahoma" w:hAnsi="Tahoma" w:cs="Tahoma"/>
      <w:sz w:val="16"/>
      <w:szCs w:val="16"/>
      <w:lang w:eastAsia="fr-FR"/>
    </w:rPr>
  </w:style>
  <w:style w:type="paragraph" w:customStyle="1" w:styleId="lastp">
    <w:name w:val="lastp"/>
    <w:basedOn w:val="Normal"/>
    <w:rsid w:val="00BF3BC2"/>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AB2D93"/>
    <w:rPr>
      <w:b/>
      <w:bCs/>
    </w:rPr>
  </w:style>
  <w:style w:type="paragraph" w:customStyle="1" w:styleId="cours11Texte">
    <w:name w:val="cours1.1Texte"/>
    <w:basedOn w:val="Normal"/>
    <w:rsid w:val="000C74F6"/>
    <w:pPr>
      <w:widowControl/>
      <w:autoSpaceDE/>
      <w:autoSpaceDN/>
      <w:adjustRightInd/>
      <w:ind w:left="567"/>
    </w:pPr>
    <w:rPr>
      <w:rFonts w:cs="Times New Roman"/>
      <w:szCs w:val="24"/>
    </w:rPr>
  </w:style>
  <w:style w:type="paragraph" w:customStyle="1" w:styleId="Cours11Q">
    <w:name w:val="Cours1.1Q"/>
    <w:basedOn w:val="Normal"/>
    <w:link w:val="Cours11QCar"/>
    <w:rsid w:val="000C74F6"/>
    <w:pPr>
      <w:widowControl/>
      <w:autoSpaceDE/>
      <w:autoSpaceDN/>
      <w:adjustRightInd/>
      <w:ind w:left="567"/>
    </w:pPr>
    <w:rPr>
      <w:rFonts w:cs="Times New Roman"/>
      <w:b/>
      <w:color w:val="993366"/>
      <w:szCs w:val="24"/>
    </w:rPr>
  </w:style>
  <w:style w:type="character" w:customStyle="1" w:styleId="Cours11QCar">
    <w:name w:val="Cours1.1Q Car"/>
    <w:basedOn w:val="Policepardfaut"/>
    <w:link w:val="Cours11Q"/>
    <w:rsid w:val="000C74F6"/>
    <w:rPr>
      <w:rFonts w:ascii="Times New Roman" w:hAnsi="Times New Roman" w:cs="Times New Roman"/>
      <w:b/>
      <w:color w:val="993366"/>
      <w:sz w:val="24"/>
      <w:szCs w:val="24"/>
      <w:lang w:eastAsia="fr-FR"/>
    </w:rPr>
  </w:style>
</w:styles>
</file>

<file path=word/webSettings.xml><?xml version="1.0" encoding="utf-8"?>
<w:webSettings xmlns:r="http://schemas.openxmlformats.org/officeDocument/2006/relationships" xmlns:w="http://schemas.openxmlformats.org/wordprocessingml/2006/main">
  <w:divs>
    <w:div w:id="77364836">
      <w:bodyDiv w:val="1"/>
      <w:marLeft w:val="0"/>
      <w:marRight w:val="0"/>
      <w:marTop w:val="0"/>
      <w:marBottom w:val="0"/>
      <w:divBdr>
        <w:top w:val="none" w:sz="0" w:space="0" w:color="auto"/>
        <w:left w:val="none" w:sz="0" w:space="0" w:color="auto"/>
        <w:bottom w:val="none" w:sz="0" w:space="0" w:color="auto"/>
        <w:right w:val="none" w:sz="0" w:space="0" w:color="auto"/>
      </w:divBdr>
      <w:divsChild>
        <w:div w:id="732462249">
          <w:marLeft w:val="0"/>
          <w:marRight w:val="0"/>
          <w:marTop w:val="0"/>
          <w:marBottom w:val="0"/>
          <w:divBdr>
            <w:top w:val="none" w:sz="0" w:space="0" w:color="auto"/>
            <w:left w:val="none" w:sz="0" w:space="0" w:color="auto"/>
            <w:bottom w:val="none" w:sz="0" w:space="0" w:color="auto"/>
            <w:right w:val="none" w:sz="0" w:space="0" w:color="auto"/>
          </w:divBdr>
        </w:div>
      </w:divsChild>
    </w:div>
    <w:div w:id="103886866">
      <w:bodyDiv w:val="1"/>
      <w:marLeft w:val="0"/>
      <w:marRight w:val="0"/>
      <w:marTop w:val="0"/>
      <w:marBottom w:val="0"/>
      <w:divBdr>
        <w:top w:val="none" w:sz="0" w:space="0" w:color="auto"/>
        <w:left w:val="none" w:sz="0" w:space="0" w:color="auto"/>
        <w:bottom w:val="none" w:sz="0" w:space="0" w:color="auto"/>
        <w:right w:val="none" w:sz="0" w:space="0" w:color="auto"/>
      </w:divBdr>
    </w:div>
    <w:div w:id="308169423">
      <w:bodyDiv w:val="1"/>
      <w:marLeft w:val="0"/>
      <w:marRight w:val="0"/>
      <w:marTop w:val="0"/>
      <w:marBottom w:val="0"/>
      <w:divBdr>
        <w:top w:val="none" w:sz="0" w:space="0" w:color="auto"/>
        <w:left w:val="none" w:sz="0" w:space="0" w:color="auto"/>
        <w:bottom w:val="none" w:sz="0" w:space="0" w:color="auto"/>
        <w:right w:val="none" w:sz="0" w:space="0" w:color="auto"/>
      </w:divBdr>
    </w:div>
    <w:div w:id="425032083">
      <w:bodyDiv w:val="1"/>
      <w:marLeft w:val="0"/>
      <w:marRight w:val="0"/>
      <w:marTop w:val="0"/>
      <w:marBottom w:val="0"/>
      <w:divBdr>
        <w:top w:val="none" w:sz="0" w:space="0" w:color="auto"/>
        <w:left w:val="none" w:sz="0" w:space="0" w:color="auto"/>
        <w:bottom w:val="none" w:sz="0" w:space="0" w:color="auto"/>
        <w:right w:val="none" w:sz="0" w:space="0" w:color="auto"/>
      </w:divBdr>
    </w:div>
    <w:div w:id="528026989">
      <w:bodyDiv w:val="1"/>
      <w:marLeft w:val="0"/>
      <w:marRight w:val="0"/>
      <w:marTop w:val="0"/>
      <w:marBottom w:val="0"/>
      <w:divBdr>
        <w:top w:val="none" w:sz="0" w:space="0" w:color="auto"/>
        <w:left w:val="none" w:sz="0" w:space="0" w:color="auto"/>
        <w:bottom w:val="none" w:sz="0" w:space="0" w:color="auto"/>
        <w:right w:val="none" w:sz="0" w:space="0" w:color="auto"/>
      </w:divBdr>
    </w:div>
    <w:div w:id="843251966">
      <w:bodyDiv w:val="1"/>
      <w:marLeft w:val="0"/>
      <w:marRight w:val="0"/>
      <w:marTop w:val="0"/>
      <w:marBottom w:val="0"/>
      <w:divBdr>
        <w:top w:val="none" w:sz="0" w:space="0" w:color="auto"/>
        <w:left w:val="none" w:sz="0" w:space="0" w:color="auto"/>
        <w:bottom w:val="none" w:sz="0" w:space="0" w:color="auto"/>
        <w:right w:val="none" w:sz="0" w:space="0" w:color="auto"/>
      </w:divBdr>
    </w:div>
    <w:div w:id="1010260071">
      <w:bodyDiv w:val="1"/>
      <w:marLeft w:val="0"/>
      <w:marRight w:val="0"/>
      <w:marTop w:val="0"/>
      <w:marBottom w:val="0"/>
      <w:divBdr>
        <w:top w:val="none" w:sz="0" w:space="0" w:color="auto"/>
        <w:left w:val="none" w:sz="0" w:space="0" w:color="auto"/>
        <w:bottom w:val="none" w:sz="0" w:space="0" w:color="auto"/>
        <w:right w:val="none" w:sz="0" w:space="0" w:color="auto"/>
      </w:divBdr>
    </w:div>
    <w:div w:id="1467356749">
      <w:bodyDiv w:val="1"/>
      <w:marLeft w:val="0"/>
      <w:marRight w:val="0"/>
      <w:marTop w:val="0"/>
      <w:marBottom w:val="0"/>
      <w:divBdr>
        <w:top w:val="none" w:sz="0" w:space="0" w:color="auto"/>
        <w:left w:val="none" w:sz="0" w:space="0" w:color="auto"/>
        <w:bottom w:val="none" w:sz="0" w:space="0" w:color="auto"/>
        <w:right w:val="none" w:sz="0" w:space="0" w:color="auto"/>
      </w:divBdr>
    </w:div>
    <w:div w:id="1506282953">
      <w:bodyDiv w:val="1"/>
      <w:marLeft w:val="0"/>
      <w:marRight w:val="0"/>
      <w:marTop w:val="0"/>
      <w:marBottom w:val="0"/>
      <w:divBdr>
        <w:top w:val="none" w:sz="0" w:space="0" w:color="auto"/>
        <w:left w:val="none" w:sz="0" w:space="0" w:color="auto"/>
        <w:bottom w:val="none" w:sz="0" w:space="0" w:color="auto"/>
        <w:right w:val="none" w:sz="0" w:space="0" w:color="auto"/>
      </w:divBdr>
    </w:div>
    <w:div w:id="1526212623">
      <w:bodyDiv w:val="1"/>
      <w:marLeft w:val="0"/>
      <w:marRight w:val="0"/>
      <w:marTop w:val="0"/>
      <w:marBottom w:val="0"/>
      <w:divBdr>
        <w:top w:val="none" w:sz="0" w:space="0" w:color="auto"/>
        <w:left w:val="none" w:sz="0" w:space="0" w:color="auto"/>
        <w:bottom w:val="none" w:sz="0" w:space="0" w:color="auto"/>
        <w:right w:val="none" w:sz="0" w:space="0" w:color="auto"/>
      </w:divBdr>
    </w:div>
    <w:div w:id="1606230766">
      <w:bodyDiv w:val="1"/>
      <w:marLeft w:val="0"/>
      <w:marRight w:val="0"/>
      <w:marTop w:val="0"/>
      <w:marBottom w:val="0"/>
      <w:divBdr>
        <w:top w:val="none" w:sz="0" w:space="0" w:color="auto"/>
        <w:left w:val="none" w:sz="0" w:space="0" w:color="auto"/>
        <w:bottom w:val="none" w:sz="0" w:space="0" w:color="auto"/>
        <w:right w:val="none" w:sz="0" w:space="0" w:color="auto"/>
      </w:divBdr>
      <w:divsChild>
        <w:div w:id="792014270">
          <w:marLeft w:val="0"/>
          <w:marRight w:val="0"/>
          <w:marTop w:val="0"/>
          <w:marBottom w:val="0"/>
          <w:divBdr>
            <w:top w:val="none" w:sz="0" w:space="0" w:color="auto"/>
            <w:left w:val="none" w:sz="0" w:space="0" w:color="auto"/>
            <w:bottom w:val="none" w:sz="0" w:space="0" w:color="auto"/>
            <w:right w:val="none" w:sz="0" w:space="0" w:color="auto"/>
          </w:divBdr>
          <w:divsChild>
            <w:div w:id="6322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5624">
      <w:bodyDiv w:val="1"/>
      <w:marLeft w:val="0"/>
      <w:marRight w:val="0"/>
      <w:marTop w:val="0"/>
      <w:marBottom w:val="0"/>
      <w:divBdr>
        <w:top w:val="none" w:sz="0" w:space="0" w:color="auto"/>
        <w:left w:val="none" w:sz="0" w:space="0" w:color="auto"/>
        <w:bottom w:val="none" w:sz="0" w:space="0" w:color="auto"/>
        <w:right w:val="none" w:sz="0" w:space="0" w:color="auto"/>
      </w:divBdr>
      <w:divsChild>
        <w:div w:id="1911038504">
          <w:marLeft w:val="0"/>
          <w:marRight w:val="0"/>
          <w:marTop w:val="0"/>
          <w:marBottom w:val="0"/>
          <w:divBdr>
            <w:top w:val="none" w:sz="0" w:space="0" w:color="auto"/>
            <w:left w:val="none" w:sz="0" w:space="0" w:color="auto"/>
            <w:bottom w:val="none" w:sz="0" w:space="0" w:color="auto"/>
            <w:right w:val="none" w:sz="0" w:space="0" w:color="auto"/>
          </w:divBdr>
        </w:div>
      </w:divsChild>
    </w:div>
    <w:div w:id="1792287526">
      <w:bodyDiv w:val="1"/>
      <w:marLeft w:val="0"/>
      <w:marRight w:val="0"/>
      <w:marTop w:val="0"/>
      <w:marBottom w:val="0"/>
      <w:divBdr>
        <w:top w:val="none" w:sz="0" w:space="0" w:color="auto"/>
        <w:left w:val="none" w:sz="0" w:space="0" w:color="auto"/>
        <w:bottom w:val="none" w:sz="0" w:space="0" w:color="auto"/>
        <w:right w:val="none" w:sz="0" w:space="0" w:color="auto"/>
      </w:divBdr>
    </w:div>
    <w:div w:id="1983074716">
      <w:bodyDiv w:val="1"/>
      <w:marLeft w:val="0"/>
      <w:marRight w:val="0"/>
      <w:marTop w:val="0"/>
      <w:marBottom w:val="0"/>
      <w:divBdr>
        <w:top w:val="none" w:sz="0" w:space="0" w:color="auto"/>
        <w:left w:val="none" w:sz="0" w:space="0" w:color="auto"/>
        <w:bottom w:val="none" w:sz="0" w:space="0" w:color="auto"/>
        <w:right w:val="none" w:sz="0" w:space="0" w:color="auto"/>
      </w:divBdr>
    </w:div>
    <w:div w:id="2066760382">
      <w:bodyDiv w:val="1"/>
      <w:marLeft w:val="0"/>
      <w:marRight w:val="0"/>
      <w:marTop w:val="0"/>
      <w:marBottom w:val="0"/>
      <w:divBdr>
        <w:top w:val="none" w:sz="0" w:space="0" w:color="auto"/>
        <w:left w:val="none" w:sz="0" w:space="0" w:color="auto"/>
        <w:bottom w:val="none" w:sz="0" w:space="0" w:color="auto"/>
        <w:right w:val="none" w:sz="0" w:space="0" w:color="auto"/>
      </w:divBdr>
      <w:divsChild>
        <w:div w:id="1387335677">
          <w:marLeft w:val="0"/>
          <w:marRight w:val="0"/>
          <w:marTop w:val="0"/>
          <w:marBottom w:val="0"/>
          <w:divBdr>
            <w:top w:val="none" w:sz="0" w:space="0" w:color="auto"/>
            <w:left w:val="none" w:sz="0" w:space="0" w:color="auto"/>
            <w:bottom w:val="none" w:sz="0" w:space="0" w:color="auto"/>
            <w:right w:val="none" w:sz="0" w:space="0" w:color="auto"/>
          </w:divBdr>
        </w:div>
      </w:divsChild>
    </w:div>
    <w:div w:id="2109346377">
      <w:bodyDiv w:val="1"/>
      <w:marLeft w:val="0"/>
      <w:marRight w:val="0"/>
      <w:marTop w:val="0"/>
      <w:marBottom w:val="0"/>
      <w:divBdr>
        <w:top w:val="none" w:sz="0" w:space="0" w:color="auto"/>
        <w:left w:val="none" w:sz="0" w:space="0" w:color="auto"/>
        <w:bottom w:val="none" w:sz="0" w:space="0" w:color="auto"/>
        <w:right w:val="none" w:sz="0" w:space="0" w:color="auto"/>
      </w:divBdr>
      <w:divsChild>
        <w:div w:id="1708993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s.ac-versailles.fr/nqw/web/bd_ci/t_1_1_a/" TargetMode="External"/><Relationship Id="rId13" Type="http://schemas.openxmlformats.org/officeDocument/2006/relationships/hyperlink" Target="http://www.insee.fr/fr/themes/comptes-nationaux/tableau.asp?sous_theme=1&amp;xml=t_1101" TargetMode="External"/><Relationship Id="rId18" Type="http://schemas.openxmlformats.org/officeDocument/2006/relationships/hyperlink" Target="http://hdr.undp.org/en/data"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ggdc.net/MADDISON/oriindex.htm" TargetMode="External"/><Relationship Id="rId2" Type="http://schemas.openxmlformats.org/officeDocument/2006/relationships/numbering" Target="numbering.xml"/><Relationship Id="rId16" Type="http://schemas.openxmlformats.org/officeDocument/2006/relationships/hyperlink" Target="http://www.insee.fr/fr/themes/comptes-nationaux/tableau.asp?sous_theme=1&amp;xml=t_1102p" TargetMode="External"/><Relationship Id="rId20" Type="http://schemas.openxmlformats.org/officeDocument/2006/relationships/hyperlink" Target="http://stats.oecd.org/index.aspx?lang=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ee.fr/fr/themes/comptes-nationaux/tableau.asp?sous_theme=5.1.1&amp;xml=t_51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http://www.insee.fr/fr/themes/comptes-nationaux/tableau.asp?sous_theme=5.1.1&amp;xml=t_5102"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insee.fr/fr/themes/comptes-nationaux/tableau.asp?sous_theme=1&amp;xml=t_1102"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STER\Desktop\Nouveau%20site%20acad&#233;mique\cours_inverse\terminale\theme_1_1\t_1_1_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STER\Desktop\Nouveau%20site%20acad&#233;mique\cours_inverse\terminale\theme_1_1\t_1_1_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STER\Desktop\Nouveau%20site%20acad&#233;mique\cours_inverse\terminale\theme_1_1\t_1_1_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STER\Desktop\Nouveau%20site%20acad&#233;mique\cours_inverse\terminale\theme_1_1\t_1_1_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4.8984010104538983E-2"/>
          <c:y val="5.034468863715795E-2"/>
          <c:w val="0.94565080218215192"/>
          <c:h val="0.88046133919944058"/>
        </c:manualLayout>
      </c:layout>
      <c:lineChart>
        <c:grouping val="standard"/>
        <c:ser>
          <c:idx val="1"/>
          <c:order val="0"/>
          <c:tx>
            <c:strRef>
              <c:f>'Doc1'!$A$5</c:f>
              <c:strCache>
                <c:ptCount val="1"/>
                <c:pt idx="0">
                  <c:v>Production en volume</c:v>
                </c:pt>
              </c:strCache>
            </c:strRef>
          </c:tx>
          <c:spPr>
            <a:ln>
              <a:solidFill>
                <a:schemeClr val="tx1"/>
              </a:solidFill>
            </a:ln>
          </c:spPr>
          <c:marker>
            <c:symbol val="none"/>
          </c:marker>
          <c:dPt>
            <c:idx val="0"/>
            <c:marker>
              <c:symbol val="circle"/>
              <c:size val="5"/>
            </c:marker>
          </c:dPt>
          <c:dPt>
            <c:idx val="65"/>
            <c:marker>
              <c:symbol val="circle"/>
              <c:size val="5"/>
            </c:marker>
          </c:dPt>
          <c:dLbls>
            <c:dLbl>
              <c:idx val="0"/>
              <c:layout>
                <c:manualLayout>
                  <c:x val="-2.4573378839590442E-2"/>
                  <c:y val="-2.2976501305483031E-2"/>
                </c:manualLayout>
              </c:layout>
              <c:showVal val="1"/>
            </c:dLbl>
            <c:dLbl>
              <c:idx val="65"/>
              <c:layout>
                <c:manualLayout>
                  <c:x val="0"/>
                  <c:y val="-1.671018276762402E-2"/>
                </c:manualLayout>
              </c:layout>
              <c:showVal val="1"/>
            </c:dLbl>
            <c:delete val="1"/>
            <c:spPr>
              <a:noFill/>
              <a:ln>
                <a:noFill/>
              </a:ln>
            </c:spPr>
          </c:dLbls>
          <c:cat>
            <c:numRef>
              <c:f>'Doc1'!$B$4:$BO$4</c:f>
              <c:numCache>
                <c:formatCode>General</c:formatCode>
                <c:ptCount val="66"/>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numCache>
            </c:numRef>
          </c:cat>
          <c:val>
            <c:numRef>
              <c:f>'Doc1'!$B$5:$BO$5</c:f>
              <c:numCache>
                <c:formatCode>#,##0.0</c:formatCode>
                <c:ptCount val="66"/>
                <c:pt idx="0">
                  <c:v>468.12910100000005</c:v>
                </c:pt>
                <c:pt idx="1">
                  <c:v>503.09756899999962</c:v>
                </c:pt>
                <c:pt idx="2">
                  <c:v>515.36402899999882</c:v>
                </c:pt>
                <c:pt idx="3">
                  <c:v>532.60341000000005</c:v>
                </c:pt>
                <c:pt idx="4">
                  <c:v>561.33185099999946</c:v>
                </c:pt>
                <c:pt idx="5">
                  <c:v>591.38181299999997</c:v>
                </c:pt>
                <c:pt idx="6">
                  <c:v>628.29231100000004</c:v>
                </c:pt>
                <c:pt idx="7">
                  <c:v>664.91618699999947</c:v>
                </c:pt>
                <c:pt idx="8">
                  <c:v>684.23157200000003</c:v>
                </c:pt>
                <c:pt idx="9">
                  <c:v>697.89965899999947</c:v>
                </c:pt>
                <c:pt idx="10">
                  <c:v>752.84217499999909</c:v>
                </c:pt>
                <c:pt idx="11">
                  <c:v>797.54051099999947</c:v>
                </c:pt>
                <c:pt idx="12">
                  <c:v>848.60586699999999</c:v>
                </c:pt>
                <c:pt idx="13">
                  <c:v>901.41589599999998</c:v>
                </c:pt>
                <c:pt idx="14">
                  <c:v>958.1195479999999</c:v>
                </c:pt>
                <c:pt idx="15">
                  <c:v>1001.79152</c:v>
                </c:pt>
                <c:pt idx="16">
                  <c:v>1054.807824</c:v>
                </c:pt>
                <c:pt idx="17">
                  <c:v>1102.8723329999975</c:v>
                </c:pt>
                <c:pt idx="18">
                  <c:v>1159.7125530000019</c:v>
                </c:pt>
                <c:pt idx="19">
                  <c:v>1248.9825790000011</c:v>
                </c:pt>
                <c:pt idx="20">
                  <c:v>1323.3704759999998</c:v>
                </c:pt>
                <c:pt idx="21">
                  <c:v>1402.2455070000019</c:v>
                </c:pt>
                <c:pt idx="22">
                  <c:v>1475.9125500000011</c:v>
                </c:pt>
                <c:pt idx="23">
                  <c:v>1576.2728990000001</c:v>
                </c:pt>
                <c:pt idx="24">
                  <c:v>1651.1527099999998</c:v>
                </c:pt>
                <c:pt idx="25">
                  <c:v>1612.7875020000001</c:v>
                </c:pt>
                <c:pt idx="26">
                  <c:v>1679.5376660000011</c:v>
                </c:pt>
                <c:pt idx="27">
                  <c:v>1739.6622629999983</c:v>
                </c:pt>
                <c:pt idx="28">
                  <c:v>1795.9268330000011</c:v>
                </c:pt>
                <c:pt idx="29">
                  <c:v>1859.3811039999998</c:v>
                </c:pt>
                <c:pt idx="30">
                  <c:v>1902.117949</c:v>
                </c:pt>
                <c:pt idx="31">
                  <c:v>1914.0218520000001</c:v>
                </c:pt>
                <c:pt idx="32">
                  <c:v>1946.2034359999998</c:v>
                </c:pt>
                <c:pt idx="33">
                  <c:v>1966.166459</c:v>
                </c:pt>
                <c:pt idx="34">
                  <c:v>2003.5814829999983</c:v>
                </c:pt>
                <c:pt idx="35">
                  <c:v>2037.6632659999998</c:v>
                </c:pt>
                <c:pt idx="36">
                  <c:v>2091.8309410000002</c:v>
                </c:pt>
                <c:pt idx="37">
                  <c:v>2150.9950050000002</c:v>
                </c:pt>
                <c:pt idx="38">
                  <c:v>2252.9490770000002</c:v>
                </c:pt>
                <c:pt idx="39">
                  <c:v>2358.7433839999999</c:v>
                </c:pt>
                <c:pt idx="40">
                  <c:v>2434.8294059999998</c:v>
                </c:pt>
                <c:pt idx="41">
                  <c:v>2462.5453280000002</c:v>
                </c:pt>
                <c:pt idx="42">
                  <c:v>2500.1506209999998</c:v>
                </c:pt>
                <c:pt idx="43">
                  <c:v>2471.9529830000001</c:v>
                </c:pt>
                <c:pt idx="44">
                  <c:v>2517.9420489999998</c:v>
                </c:pt>
                <c:pt idx="45">
                  <c:v>2591.219329</c:v>
                </c:pt>
                <c:pt idx="46">
                  <c:v>2629.3452200000002</c:v>
                </c:pt>
                <c:pt idx="47">
                  <c:v>2709.1292859999962</c:v>
                </c:pt>
                <c:pt idx="48">
                  <c:v>2828.3369809999999</c:v>
                </c:pt>
                <c:pt idx="49">
                  <c:v>2956.5524770000002</c:v>
                </c:pt>
                <c:pt idx="50">
                  <c:v>3124.197361</c:v>
                </c:pt>
                <c:pt idx="51">
                  <c:v>3209.0374170000032</c:v>
                </c:pt>
                <c:pt idx="52">
                  <c:v>3236.4988269999999</c:v>
                </c:pt>
                <c:pt idx="53">
                  <c:v>3247.5768479999997</c:v>
                </c:pt>
                <c:pt idx="54">
                  <c:v>3344.7537809999999</c:v>
                </c:pt>
                <c:pt idx="55">
                  <c:v>3417.3270240000002</c:v>
                </c:pt>
                <c:pt idx="56">
                  <c:v>3521.5050350000001</c:v>
                </c:pt>
                <c:pt idx="57">
                  <c:v>3627.2975419999998</c:v>
                </c:pt>
                <c:pt idx="58">
                  <c:v>3628.7025849999968</c:v>
                </c:pt>
                <c:pt idx="59">
                  <c:v>3449.4773070000033</c:v>
                </c:pt>
                <c:pt idx="60">
                  <c:v>3542.8333900000048</c:v>
                </c:pt>
                <c:pt idx="61">
                  <c:v>3613.765214</c:v>
                </c:pt>
                <c:pt idx="62">
                  <c:v>3613.9019440000002</c:v>
                </c:pt>
                <c:pt idx="63">
                  <c:v>3624.4109790000002</c:v>
                </c:pt>
                <c:pt idx="64">
                  <c:v>3651.1044019999963</c:v>
                </c:pt>
                <c:pt idx="65">
                  <c:v>3700.6841839999997</c:v>
                </c:pt>
              </c:numCache>
            </c:numRef>
          </c:val>
        </c:ser>
        <c:ser>
          <c:idx val="2"/>
          <c:order val="1"/>
          <c:tx>
            <c:strRef>
              <c:f>'Doc1'!$A$6</c:f>
              <c:strCache>
                <c:ptCount val="1"/>
                <c:pt idx="0">
                  <c:v>Consommation intermédiaire en volume</c:v>
                </c:pt>
              </c:strCache>
            </c:strRef>
          </c:tx>
          <c:spPr>
            <a:ln>
              <a:solidFill>
                <a:schemeClr val="bg1">
                  <a:lumMod val="65000"/>
                </a:schemeClr>
              </a:solidFill>
            </a:ln>
          </c:spPr>
          <c:marker>
            <c:symbol val="none"/>
          </c:marker>
          <c:dPt>
            <c:idx val="0"/>
            <c:marker>
              <c:symbol val="circle"/>
              <c:size val="5"/>
            </c:marker>
          </c:dPt>
          <c:dPt>
            <c:idx val="65"/>
            <c:marker>
              <c:symbol val="circle"/>
              <c:size val="5"/>
            </c:marker>
          </c:dPt>
          <c:dLbls>
            <c:dLbl>
              <c:idx val="0"/>
              <c:layout>
                <c:manualLayout>
                  <c:x val="-2.1843003412969453E-2"/>
                  <c:y val="2.2976501305483031E-2"/>
                </c:manualLayout>
              </c:layout>
              <c:showVal val="1"/>
            </c:dLbl>
            <c:dLbl>
              <c:idx val="65"/>
              <c:layout>
                <c:manualLayout>
                  <c:x val="0"/>
                  <c:y val="1.671018276762402E-2"/>
                </c:manualLayout>
              </c:layout>
              <c:showVal val="1"/>
            </c:dLbl>
            <c:delete val="1"/>
            <c:spPr>
              <a:noFill/>
              <a:ln>
                <a:noFill/>
              </a:ln>
            </c:spPr>
          </c:dLbls>
          <c:cat>
            <c:numRef>
              <c:f>'Doc1'!$B$4:$BO$4</c:f>
              <c:numCache>
                <c:formatCode>General</c:formatCode>
                <c:ptCount val="66"/>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numCache>
            </c:numRef>
          </c:cat>
          <c:val>
            <c:numRef>
              <c:f>'Doc1'!$B$6:$BO$6</c:f>
              <c:numCache>
                <c:formatCode>#,##0.0</c:formatCode>
                <c:ptCount val="66"/>
                <c:pt idx="0">
                  <c:v>208.65475599999979</c:v>
                </c:pt>
                <c:pt idx="1">
                  <c:v>227.407894</c:v>
                </c:pt>
                <c:pt idx="2">
                  <c:v>233.27630299999998</c:v>
                </c:pt>
                <c:pt idx="3">
                  <c:v>241.98906299999999</c:v>
                </c:pt>
                <c:pt idx="4">
                  <c:v>254.467623</c:v>
                </c:pt>
                <c:pt idx="5">
                  <c:v>270.00654299999962</c:v>
                </c:pt>
                <c:pt idx="6">
                  <c:v>290.65846000000045</c:v>
                </c:pt>
                <c:pt idx="7">
                  <c:v>308.574679</c:v>
                </c:pt>
                <c:pt idx="8">
                  <c:v>318.40858399999956</c:v>
                </c:pt>
                <c:pt idx="9">
                  <c:v>322.356964</c:v>
                </c:pt>
                <c:pt idx="10">
                  <c:v>346.44276600000001</c:v>
                </c:pt>
                <c:pt idx="11">
                  <c:v>370.20374300000003</c:v>
                </c:pt>
                <c:pt idx="12">
                  <c:v>393.845708</c:v>
                </c:pt>
                <c:pt idx="13">
                  <c:v>419.98940999999957</c:v>
                </c:pt>
                <c:pt idx="14">
                  <c:v>446.382679</c:v>
                </c:pt>
                <c:pt idx="15">
                  <c:v>465.53207399999962</c:v>
                </c:pt>
                <c:pt idx="16">
                  <c:v>491.05001400000003</c:v>
                </c:pt>
                <c:pt idx="17">
                  <c:v>511.06654599999956</c:v>
                </c:pt>
                <c:pt idx="18">
                  <c:v>534.615184</c:v>
                </c:pt>
                <c:pt idx="19">
                  <c:v>580.3670209999982</c:v>
                </c:pt>
                <c:pt idx="20">
                  <c:v>610.56062699999859</c:v>
                </c:pt>
                <c:pt idx="21">
                  <c:v>650.14819</c:v>
                </c:pt>
                <c:pt idx="22">
                  <c:v>691.52579200000002</c:v>
                </c:pt>
                <c:pt idx="23">
                  <c:v>741.79957100000092</c:v>
                </c:pt>
                <c:pt idx="24">
                  <c:v>771.069794</c:v>
                </c:pt>
                <c:pt idx="25">
                  <c:v>747.20956999999999</c:v>
                </c:pt>
                <c:pt idx="26">
                  <c:v>781.43673100000001</c:v>
                </c:pt>
                <c:pt idx="27">
                  <c:v>805.100325</c:v>
                </c:pt>
                <c:pt idx="28">
                  <c:v>829.98323600000003</c:v>
                </c:pt>
                <c:pt idx="29">
                  <c:v>863.91991299999938</c:v>
                </c:pt>
                <c:pt idx="30">
                  <c:v>885.82572099999948</c:v>
                </c:pt>
                <c:pt idx="31">
                  <c:v>887.28566299999989</c:v>
                </c:pt>
                <c:pt idx="32">
                  <c:v>896.47481900000002</c:v>
                </c:pt>
                <c:pt idx="33">
                  <c:v>903.59242699999947</c:v>
                </c:pt>
                <c:pt idx="34">
                  <c:v>923.67335800000092</c:v>
                </c:pt>
                <c:pt idx="35">
                  <c:v>940.46147899999949</c:v>
                </c:pt>
                <c:pt idx="36">
                  <c:v>970.82522299999869</c:v>
                </c:pt>
                <c:pt idx="37">
                  <c:v>1004.7689790000005</c:v>
                </c:pt>
                <c:pt idx="38">
                  <c:v>1055.4037040000001</c:v>
                </c:pt>
                <c:pt idx="39">
                  <c:v>1106.0567020000001</c:v>
                </c:pt>
                <c:pt idx="40">
                  <c:v>1143.9458270000011</c:v>
                </c:pt>
                <c:pt idx="41">
                  <c:v>1157.5121979999999</c:v>
                </c:pt>
                <c:pt idx="42">
                  <c:v>1170.513361</c:v>
                </c:pt>
                <c:pt idx="43">
                  <c:v>1150.1786549999999</c:v>
                </c:pt>
                <c:pt idx="44">
                  <c:v>1169.033639</c:v>
                </c:pt>
                <c:pt idx="45">
                  <c:v>1212.109897</c:v>
                </c:pt>
                <c:pt idx="46">
                  <c:v>1230.2144279999998</c:v>
                </c:pt>
                <c:pt idx="47">
                  <c:v>1278.0583819999999</c:v>
                </c:pt>
                <c:pt idx="48">
                  <c:v>1344.9135720000011</c:v>
                </c:pt>
                <c:pt idx="49">
                  <c:v>1422.5080419999999</c:v>
                </c:pt>
                <c:pt idx="50">
                  <c:v>1531.9447530000011</c:v>
                </c:pt>
                <c:pt idx="51">
                  <c:v>1585.7414059999999</c:v>
                </c:pt>
                <c:pt idx="52">
                  <c:v>1595.3735609999999</c:v>
                </c:pt>
                <c:pt idx="53">
                  <c:v>1594.6315279999999</c:v>
                </c:pt>
                <c:pt idx="54">
                  <c:v>1642.539397</c:v>
                </c:pt>
                <c:pt idx="55">
                  <c:v>1691.338227</c:v>
                </c:pt>
                <c:pt idx="56">
                  <c:v>1754.4979550000016</c:v>
                </c:pt>
                <c:pt idx="57">
                  <c:v>1816.5664339999998</c:v>
                </c:pt>
                <c:pt idx="58">
                  <c:v>1809.7443379999984</c:v>
                </c:pt>
                <c:pt idx="59">
                  <c:v>1679.3546610000001</c:v>
                </c:pt>
                <c:pt idx="60">
                  <c:v>1741.8513899999998</c:v>
                </c:pt>
                <c:pt idx="61">
                  <c:v>1774.7445660000001</c:v>
                </c:pt>
                <c:pt idx="62">
                  <c:v>1767.3876</c:v>
                </c:pt>
                <c:pt idx="63">
                  <c:v>1766.6972739999999</c:v>
                </c:pt>
                <c:pt idx="64">
                  <c:v>1778.1730099999984</c:v>
                </c:pt>
                <c:pt idx="65">
                  <c:v>1806.5907279999999</c:v>
                </c:pt>
              </c:numCache>
            </c:numRef>
          </c:val>
        </c:ser>
        <c:marker val="1"/>
        <c:axId val="103192064"/>
        <c:axId val="103193600"/>
      </c:lineChart>
      <c:catAx>
        <c:axId val="103192064"/>
        <c:scaling>
          <c:orientation val="minMax"/>
        </c:scaling>
        <c:axPos val="b"/>
        <c:numFmt formatCode="General" sourceLinked="1"/>
        <c:tickLblPos val="nextTo"/>
        <c:txPr>
          <a:bodyPr rot="-5400000" vert="horz"/>
          <a:lstStyle/>
          <a:p>
            <a:pPr>
              <a:defRPr/>
            </a:pPr>
            <a:endParaRPr lang="fr-FR"/>
          </a:p>
        </c:txPr>
        <c:crossAx val="103193600"/>
        <c:crosses val="autoZero"/>
        <c:auto val="1"/>
        <c:lblAlgn val="ctr"/>
        <c:lblOffset val="100"/>
      </c:catAx>
      <c:valAx>
        <c:axId val="103193600"/>
        <c:scaling>
          <c:orientation val="minMax"/>
        </c:scaling>
        <c:axPos val="l"/>
        <c:majorGridlines/>
        <c:title>
          <c:tx>
            <c:rich>
              <a:bodyPr rot="0" vert="horz"/>
              <a:lstStyle/>
              <a:p>
                <a:pPr>
                  <a:defRPr/>
                </a:pPr>
                <a:r>
                  <a:rPr lang="en-US"/>
                  <a:t>milliards €</a:t>
                </a:r>
              </a:p>
            </c:rich>
          </c:tx>
          <c:layout>
            <c:manualLayout>
              <c:xMode val="edge"/>
              <c:yMode val="edge"/>
              <c:x val="2.3208191126279882E-2"/>
              <c:y val="2.0478197405481026E-3"/>
            </c:manualLayout>
          </c:layout>
        </c:title>
        <c:numFmt formatCode="#,##0.0" sourceLinked="1"/>
        <c:tickLblPos val="nextTo"/>
        <c:crossAx val="103192064"/>
        <c:crosses val="autoZero"/>
        <c:crossBetween val="between"/>
      </c:valAx>
    </c:plotArea>
    <c:legend>
      <c:legendPos val="r"/>
      <c:layout>
        <c:manualLayout>
          <c:xMode val="edge"/>
          <c:yMode val="edge"/>
          <c:x val="0.10294563873960202"/>
          <c:y val="7.0205104275747873E-2"/>
          <c:w val="0.36857858045522135"/>
          <c:h val="8.1024806970289728E-2"/>
        </c:manualLayout>
      </c:layout>
    </c:legend>
    <c:plotVisOnly val="1"/>
  </c:chart>
  <c:txPr>
    <a:bodyPr/>
    <a:lstStyle/>
    <a:p>
      <a:pPr>
        <a:defRPr sz="800"/>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4.8984010104538983E-2"/>
          <c:y val="6.9777255943865024E-2"/>
          <c:w val="0.92773921689823036"/>
          <c:h val="0.82805543065949105"/>
        </c:manualLayout>
      </c:layout>
      <c:lineChart>
        <c:grouping val="standard"/>
        <c:ser>
          <c:idx val="0"/>
          <c:order val="0"/>
          <c:tx>
            <c:strRef>
              <c:f>'Doc2'!$B$4</c:f>
              <c:strCache>
                <c:ptCount val="1"/>
                <c:pt idx="0">
                  <c:v>PIB en valeur</c:v>
                </c:pt>
              </c:strCache>
            </c:strRef>
          </c:tx>
          <c:spPr>
            <a:ln>
              <a:solidFill>
                <a:schemeClr val="bg1">
                  <a:lumMod val="65000"/>
                </a:schemeClr>
              </a:solidFill>
            </a:ln>
          </c:spPr>
          <c:marker>
            <c:symbol val="none"/>
          </c:marker>
          <c:dPt>
            <c:idx val="0"/>
            <c:marker>
              <c:symbol val="circle"/>
              <c:size val="5"/>
            </c:marker>
          </c:dPt>
          <c:dPt>
            <c:idx val="66"/>
            <c:marker>
              <c:symbol val="circle"/>
              <c:size val="5"/>
            </c:marker>
          </c:dPt>
          <c:dLbls>
            <c:dLbl>
              <c:idx val="0"/>
              <c:layout>
                <c:manualLayout>
                  <c:x val="-1.0921501706484678E-2"/>
                  <c:y val="-1.671018276762402E-2"/>
                </c:manualLayout>
              </c:layout>
              <c:showVal val="1"/>
            </c:dLbl>
            <c:dLbl>
              <c:idx val="66"/>
              <c:layout>
                <c:manualLayout>
                  <c:x val="-8.1911262798634848E-3"/>
                  <c:y val="-1.4621409921671017E-2"/>
                </c:manualLayout>
              </c:layout>
              <c:showVal val="1"/>
            </c:dLbl>
            <c:delete val="1"/>
            <c:txPr>
              <a:bodyPr/>
              <a:lstStyle/>
              <a:p>
                <a:pPr>
                  <a:defRPr sz="800"/>
                </a:pPr>
                <a:endParaRPr lang="fr-FR"/>
              </a:p>
            </c:txPr>
          </c:dLbls>
          <c:cat>
            <c:numRef>
              <c:f>'Doc2'!$C$3:$BQ$3</c:f>
              <c:numCache>
                <c:formatCode>General</c:formatCode>
                <c:ptCount val="67"/>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pt idx="31">
                  <c:v>1980</c:v>
                </c:pt>
                <c:pt idx="32">
                  <c:v>1981</c:v>
                </c:pt>
                <c:pt idx="33">
                  <c:v>1982</c:v>
                </c:pt>
                <c:pt idx="34">
                  <c:v>1983</c:v>
                </c:pt>
                <c:pt idx="35">
                  <c:v>1984</c:v>
                </c:pt>
                <c:pt idx="36">
                  <c:v>1985</c:v>
                </c:pt>
                <c:pt idx="37">
                  <c:v>1986</c:v>
                </c:pt>
                <c:pt idx="38">
                  <c:v>1987</c:v>
                </c:pt>
                <c:pt idx="39">
                  <c:v>1988</c:v>
                </c:pt>
                <c:pt idx="40">
                  <c:v>1989</c:v>
                </c:pt>
                <c:pt idx="41">
                  <c:v>1990</c:v>
                </c:pt>
                <c:pt idx="42">
                  <c:v>1991</c:v>
                </c:pt>
                <c:pt idx="43">
                  <c:v>1992</c:v>
                </c:pt>
                <c:pt idx="44">
                  <c:v>1993</c:v>
                </c:pt>
                <c:pt idx="45">
                  <c:v>1994</c:v>
                </c:pt>
                <c:pt idx="46">
                  <c:v>1995</c:v>
                </c:pt>
                <c:pt idx="47">
                  <c:v>1996</c:v>
                </c:pt>
                <c:pt idx="48">
                  <c:v>1997</c:v>
                </c:pt>
                <c:pt idx="49">
                  <c:v>1998</c:v>
                </c:pt>
                <c:pt idx="50">
                  <c:v>1999</c:v>
                </c:pt>
                <c:pt idx="51">
                  <c:v>2000</c:v>
                </c:pt>
                <c:pt idx="52">
                  <c:v>2001</c:v>
                </c:pt>
                <c:pt idx="53">
                  <c:v>2002</c:v>
                </c:pt>
                <c:pt idx="54">
                  <c:v>2003</c:v>
                </c:pt>
                <c:pt idx="55">
                  <c:v>2004</c:v>
                </c:pt>
                <c:pt idx="56">
                  <c:v>2005</c:v>
                </c:pt>
                <c:pt idx="57">
                  <c:v>2006</c:v>
                </c:pt>
                <c:pt idx="58">
                  <c:v>2007</c:v>
                </c:pt>
                <c:pt idx="59">
                  <c:v>2008</c:v>
                </c:pt>
                <c:pt idx="60">
                  <c:v>2009</c:v>
                </c:pt>
                <c:pt idx="61">
                  <c:v>2010</c:v>
                </c:pt>
                <c:pt idx="62">
                  <c:v>2011</c:v>
                </c:pt>
                <c:pt idx="63">
                  <c:v>2012</c:v>
                </c:pt>
                <c:pt idx="64">
                  <c:v>2013</c:v>
                </c:pt>
                <c:pt idx="65">
                  <c:v>2014</c:v>
                </c:pt>
                <c:pt idx="66">
                  <c:v>2015</c:v>
                </c:pt>
              </c:numCache>
            </c:numRef>
          </c:cat>
          <c:val>
            <c:numRef>
              <c:f>'Doc2'!$C$4:$BQ$4</c:f>
              <c:numCache>
                <c:formatCode>#,##0.0</c:formatCode>
                <c:ptCount val="67"/>
                <c:pt idx="0">
                  <c:v>13.245315</c:v>
                </c:pt>
                <c:pt idx="1">
                  <c:v>15.538728999999998</c:v>
                </c:pt>
                <c:pt idx="2">
                  <c:v>19.575326999999973</c:v>
                </c:pt>
                <c:pt idx="3">
                  <c:v>22.814287000000029</c:v>
                </c:pt>
                <c:pt idx="4">
                  <c:v>23.663367000000001</c:v>
                </c:pt>
                <c:pt idx="5">
                  <c:v>25.135887000000029</c:v>
                </c:pt>
                <c:pt idx="6">
                  <c:v>27.016009</c:v>
                </c:pt>
                <c:pt idx="7">
                  <c:v>29.782117999999969</c:v>
                </c:pt>
                <c:pt idx="8">
                  <c:v>33.622328000000067</c:v>
                </c:pt>
                <c:pt idx="9">
                  <c:v>38.816865999999997</c:v>
                </c:pt>
                <c:pt idx="10">
                  <c:v>42.361820999999992</c:v>
                </c:pt>
                <c:pt idx="11">
                  <c:v>46.951088999999996</c:v>
                </c:pt>
                <c:pt idx="12">
                  <c:v>50.905135000000058</c:v>
                </c:pt>
                <c:pt idx="13">
                  <c:v>57.057450999999986</c:v>
                </c:pt>
                <c:pt idx="14">
                  <c:v>63.967462999999995</c:v>
                </c:pt>
                <c:pt idx="15">
                  <c:v>70.951442</c:v>
                </c:pt>
                <c:pt idx="16">
                  <c:v>76.628754999999884</c:v>
                </c:pt>
                <c:pt idx="17">
                  <c:v>83.045298000000003</c:v>
                </c:pt>
                <c:pt idx="18">
                  <c:v>89.796666000000116</c:v>
                </c:pt>
                <c:pt idx="19">
                  <c:v>97.965962000000005</c:v>
                </c:pt>
                <c:pt idx="20">
                  <c:v>112.707076</c:v>
                </c:pt>
                <c:pt idx="21">
                  <c:v>126.11488599999998</c:v>
                </c:pt>
                <c:pt idx="22">
                  <c:v>140.69682199999997</c:v>
                </c:pt>
                <c:pt idx="23">
                  <c:v>157.09409199999999</c:v>
                </c:pt>
                <c:pt idx="24">
                  <c:v>180.14144100000001</c:v>
                </c:pt>
                <c:pt idx="25">
                  <c:v>210.08055600000003</c:v>
                </c:pt>
                <c:pt idx="26">
                  <c:v>236.63989999999998</c:v>
                </c:pt>
                <c:pt idx="27">
                  <c:v>273.41134799999935</c:v>
                </c:pt>
                <c:pt idx="28">
                  <c:v>307.69343100000003</c:v>
                </c:pt>
                <c:pt idx="29">
                  <c:v>349.62970700000005</c:v>
                </c:pt>
                <c:pt idx="30">
                  <c:v>399.43013099999916</c:v>
                </c:pt>
                <c:pt idx="31">
                  <c:v>453.21067799999969</c:v>
                </c:pt>
                <c:pt idx="32">
                  <c:v>511.67290600000001</c:v>
                </c:pt>
                <c:pt idx="33">
                  <c:v>587.95169499999906</c:v>
                </c:pt>
                <c:pt idx="34">
                  <c:v>652.81555399999922</c:v>
                </c:pt>
                <c:pt idx="35">
                  <c:v>709.64771199999996</c:v>
                </c:pt>
                <c:pt idx="36">
                  <c:v>760.50871700000005</c:v>
                </c:pt>
                <c:pt idx="37">
                  <c:v>817.85378200000014</c:v>
                </c:pt>
                <c:pt idx="38">
                  <c:v>859.82671199999947</c:v>
                </c:pt>
                <c:pt idx="39">
                  <c:v>929.44353300000012</c:v>
                </c:pt>
                <c:pt idx="40">
                  <c:v>1001.8973549999994</c:v>
                </c:pt>
                <c:pt idx="41">
                  <c:v>1058.6267809999999</c:v>
                </c:pt>
                <c:pt idx="42">
                  <c:v>1097.1116999999999</c:v>
                </c:pt>
                <c:pt idx="43">
                  <c:v>1136.8412879999998</c:v>
                </c:pt>
                <c:pt idx="44">
                  <c:v>1148.4043880000004</c:v>
                </c:pt>
                <c:pt idx="45">
                  <c:v>1186.3446329999983</c:v>
                </c:pt>
                <c:pt idx="46">
                  <c:v>1224.9670740000001</c:v>
                </c:pt>
                <c:pt idx="47">
                  <c:v>1258.950137</c:v>
                </c:pt>
                <c:pt idx="48">
                  <c:v>1299.7386740000011</c:v>
                </c:pt>
                <c:pt idx="49">
                  <c:v>1358.7756000000011</c:v>
                </c:pt>
                <c:pt idx="50">
                  <c:v>1408.1593939999998</c:v>
                </c:pt>
                <c:pt idx="51">
                  <c:v>1485.3031019999999</c:v>
                </c:pt>
                <c:pt idx="52">
                  <c:v>1544.6293429999973</c:v>
                </c:pt>
                <c:pt idx="53">
                  <c:v>1594.2587030000011</c:v>
                </c:pt>
                <c:pt idx="54">
                  <c:v>1637.438302</c:v>
                </c:pt>
                <c:pt idx="55">
                  <c:v>1710.7595750000016</c:v>
                </c:pt>
                <c:pt idx="56">
                  <c:v>1771.9783640000001</c:v>
                </c:pt>
                <c:pt idx="57">
                  <c:v>1853.2666070000016</c:v>
                </c:pt>
                <c:pt idx="58">
                  <c:v>1945.6696419999998</c:v>
                </c:pt>
                <c:pt idx="59">
                  <c:v>1995.8497640000001</c:v>
                </c:pt>
                <c:pt idx="60">
                  <c:v>1939.0170000000001</c:v>
                </c:pt>
                <c:pt idx="61">
                  <c:v>1998.4810000000002</c:v>
                </c:pt>
                <c:pt idx="62">
                  <c:v>2059.2839999999997</c:v>
                </c:pt>
                <c:pt idx="63">
                  <c:v>2086.9290000000001</c:v>
                </c:pt>
                <c:pt idx="64">
                  <c:v>2115.2561000000001</c:v>
                </c:pt>
                <c:pt idx="65">
                  <c:v>2139.9639999999999</c:v>
                </c:pt>
                <c:pt idx="66">
                  <c:v>2181.0636400000003</c:v>
                </c:pt>
              </c:numCache>
            </c:numRef>
          </c:val>
        </c:ser>
        <c:ser>
          <c:idx val="1"/>
          <c:order val="1"/>
          <c:tx>
            <c:strRef>
              <c:f>'Doc2'!$B$5</c:f>
              <c:strCache>
                <c:ptCount val="1"/>
                <c:pt idx="0">
                  <c:v>PIB en volume</c:v>
                </c:pt>
              </c:strCache>
            </c:strRef>
          </c:tx>
          <c:spPr>
            <a:ln>
              <a:solidFill>
                <a:schemeClr val="tx1"/>
              </a:solidFill>
            </a:ln>
          </c:spPr>
          <c:marker>
            <c:symbol val="none"/>
          </c:marker>
          <c:dPt>
            <c:idx val="0"/>
            <c:marker>
              <c:symbol val="circle"/>
              <c:size val="5"/>
            </c:marker>
          </c:dPt>
          <c:dPt>
            <c:idx val="66"/>
            <c:marker>
              <c:symbol val="circle"/>
              <c:size val="5"/>
            </c:marker>
          </c:dPt>
          <c:dLbls>
            <c:dLbl>
              <c:idx val="0"/>
              <c:layout>
                <c:manualLayout>
                  <c:x val="-1.7221632018219947E-2"/>
                  <c:y val="-2.9722312888061271E-2"/>
                </c:manualLayout>
              </c:layout>
              <c:showVal val="1"/>
            </c:dLbl>
            <c:dLbl>
              <c:idx val="66"/>
              <c:layout>
                <c:manualLayout>
                  <c:x val="-1.8909094696496292E-3"/>
                  <c:y val="3.3095170625436716E-2"/>
                </c:manualLayout>
              </c:layout>
              <c:showVal val="1"/>
            </c:dLbl>
            <c:delete val="1"/>
            <c:txPr>
              <a:bodyPr/>
              <a:lstStyle/>
              <a:p>
                <a:pPr>
                  <a:defRPr sz="800"/>
                </a:pPr>
                <a:endParaRPr lang="fr-FR"/>
              </a:p>
            </c:txPr>
          </c:dLbls>
          <c:cat>
            <c:numRef>
              <c:f>'Doc2'!$C$3:$BQ$3</c:f>
              <c:numCache>
                <c:formatCode>General</c:formatCode>
                <c:ptCount val="67"/>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pt idx="31">
                  <c:v>1980</c:v>
                </c:pt>
                <c:pt idx="32">
                  <c:v>1981</c:v>
                </c:pt>
                <c:pt idx="33">
                  <c:v>1982</c:v>
                </c:pt>
                <c:pt idx="34">
                  <c:v>1983</c:v>
                </c:pt>
                <c:pt idx="35">
                  <c:v>1984</c:v>
                </c:pt>
                <c:pt idx="36">
                  <c:v>1985</c:v>
                </c:pt>
                <c:pt idx="37">
                  <c:v>1986</c:v>
                </c:pt>
                <c:pt idx="38">
                  <c:v>1987</c:v>
                </c:pt>
                <c:pt idx="39">
                  <c:v>1988</c:v>
                </c:pt>
                <c:pt idx="40">
                  <c:v>1989</c:v>
                </c:pt>
                <c:pt idx="41">
                  <c:v>1990</c:v>
                </c:pt>
                <c:pt idx="42">
                  <c:v>1991</c:v>
                </c:pt>
                <c:pt idx="43">
                  <c:v>1992</c:v>
                </c:pt>
                <c:pt idx="44">
                  <c:v>1993</c:v>
                </c:pt>
                <c:pt idx="45">
                  <c:v>1994</c:v>
                </c:pt>
                <c:pt idx="46">
                  <c:v>1995</c:v>
                </c:pt>
                <c:pt idx="47">
                  <c:v>1996</c:v>
                </c:pt>
                <c:pt idx="48">
                  <c:v>1997</c:v>
                </c:pt>
                <c:pt idx="49">
                  <c:v>1998</c:v>
                </c:pt>
                <c:pt idx="50">
                  <c:v>1999</c:v>
                </c:pt>
                <c:pt idx="51">
                  <c:v>2000</c:v>
                </c:pt>
                <c:pt idx="52">
                  <c:v>2001</c:v>
                </c:pt>
                <c:pt idx="53">
                  <c:v>2002</c:v>
                </c:pt>
                <c:pt idx="54">
                  <c:v>2003</c:v>
                </c:pt>
                <c:pt idx="55">
                  <c:v>2004</c:v>
                </c:pt>
                <c:pt idx="56">
                  <c:v>2005</c:v>
                </c:pt>
                <c:pt idx="57">
                  <c:v>2006</c:v>
                </c:pt>
                <c:pt idx="58">
                  <c:v>2007</c:v>
                </c:pt>
                <c:pt idx="59">
                  <c:v>2008</c:v>
                </c:pt>
                <c:pt idx="60">
                  <c:v>2009</c:v>
                </c:pt>
                <c:pt idx="61">
                  <c:v>2010</c:v>
                </c:pt>
                <c:pt idx="62">
                  <c:v>2011</c:v>
                </c:pt>
                <c:pt idx="63">
                  <c:v>2012</c:v>
                </c:pt>
                <c:pt idx="64">
                  <c:v>2013</c:v>
                </c:pt>
                <c:pt idx="65">
                  <c:v>2014</c:v>
                </c:pt>
                <c:pt idx="66">
                  <c:v>2015</c:v>
                </c:pt>
              </c:numCache>
            </c:numRef>
          </c:cat>
          <c:val>
            <c:numRef>
              <c:f>'Doc2'!$C$5:$BQ$5</c:f>
              <c:numCache>
                <c:formatCode>#,##0.0</c:formatCode>
                <c:ptCount val="67"/>
                <c:pt idx="0">
                  <c:v>263.08310444754494</c:v>
                </c:pt>
                <c:pt idx="1">
                  <c:v>285.59308772746766</c:v>
                </c:pt>
                <c:pt idx="2">
                  <c:v>302.1088496428668</c:v>
                </c:pt>
                <c:pt idx="3">
                  <c:v>311.5093322711237</c:v>
                </c:pt>
                <c:pt idx="4">
                  <c:v>322.28378211812043</c:v>
                </c:pt>
                <c:pt idx="5">
                  <c:v>340.2477156561194</c:v>
                </c:pt>
                <c:pt idx="6">
                  <c:v>358.32879012551768</c:v>
                </c:pt>
                <c:pt idx="7">
                  <c:v>376.21880262705406</c:v>
                </c:pt>
                <c:pt idx="8">
                  <c:v>396.98824175916866</c:v>
                </c:pt>
                <c:pt idx="9">
                  <c:v>407.63732207117204</c:v>
                </c:pt>
                <c:pt idx="10">
                  <c:v>418.50016907432075</c:v>
                </c:pt>
                <c:pt idx="11">
                  <c:v>451.92416091652524</c:v>
                </c:pt>
                <c:pt idx="12">
                  <c:v>474.38942998185581</c:v>
                </c:pt>
                <c:pt idx="13">
                  <c:v>506.82849482940907</c:v>
                </c:pt>
                <c:pt idx="14">
                  <c:v>538.33717201672448</c:v>
                </c:pt>
                <c:pt idx="15">
                  <c:v>574.12252872296767</c:v>
                </c:pt>
                <c:pt idx="16">
                  <c:v>601.89516384694218</c:v>
                </c:pt>
                <c:pt idx="17">
                  <c:v>633.41538540370846</c:v>
                </c:pt>
                <c:pt idx="18">
                  <c:v>664.56648133715555</c:v>
                </c:pt>
                <c:pt idx="19">
                  <c:v>694.37550389069838</c:v>
                </c:pt>
                <c:pt idx="20">
                  <c:v>743.80489344112459</c:v>
                </c:pt>
                <c:pt idx="21">
                  <c:v>789.34283196257923</c:v>
                </c:pt>
                <c:pt idx="22">
                  <c:v>831.53893539037551</c:v>
                </c:pt>
                <c:pt idx="23">
                  <c:v>869.30414983151809</c:v>
                </c:pt>
                <c:pt idx="24">
                  <c:v>924.16133545339767</c:v>
                </c:pt>
                <c:pt idx="25">
                  <c:v>963.81959556740458</c:v>
                </c:pt>
                <c:pt idx="26">
                  <c:v>954.37300486199763</c:v>
                </c:pt>
                <c:pt idx="27">
                  <c:v>995.54702251993797</c:v>
                </c:pt>
                <c:pt idx="28">
                  <c:v>1029.9072550254145</c:v>
                </c:pt>
                <c:pt idx="29">
                  <c:v>1070.8851505547329</c:v>
                </c:pt>
                <c:pt idx="30">
                  <c:v>1108.9988772289973</c:v>
                </c:pt>
                <c:pt idx="31">
                  <c:v>1126.6115994189095</c:v>
                </c:pt>
                <c:pt idx="32">
                  <c:v>1138.7538595667561</c:v>
                </c:pt>
                <c:pt idx="33">
                  <c:v>1167.3197541872264</c:v>
                </c:pt>
                <c:pt idx="34">
                  <c:v>1181.985093753535</c:v>
                </c:pt>
                <c:pt idx="35">
                  <c:v>1200.0043150627409</c:v>
                </c:pt>
                <c:pt idx="36">
                  <c:v>1219.4828059696051</c:v>
                </c:pt>
                <c:pt idx="37">
                  <c:v>1248.1558181422461</c:v>
                </c:pt>
                <c:pt idx="38">
                  <c:v>1280.3254681870653</c:v>
                </c:pt>
                <c:pt idx="39">
                  <c:v>1340.9352381914716</c:v>
                </c:pt>
                <c:pt idx="40">
                  <c:v>1399.309444315501</c:v>
                </c:pt>
                <c:pt idx="41">
                  <c:v>1440.0849165967738</c:v>
                </c:pt>
                <c:pt idx="42">
                  <c:v>1455.0491125534338</c:v>
                </c:pt>
                <c:pt idx="43">
                  <c:v>1478.3250943959549</c:v>
                </c:pt>
                <c:pt idx="44">
                  <c:v>1469.2683257568108</c:v>
                </c:pt>
                <c:pt idx="45">
                  <c:v>1503.72829236699</c:v>
                </c:pt>
                <c:pt idx="46">
                  <c:v>1535.0821026383924</c:v>
                </c:pt>
                <c:pt idx="47">
                  <c:v>1556.3886449868228</c:v>
                </c:pt>
                <c:pt idx="48">
                  <c:v>1592.7674784611611</c:v>
                </c:pt>
                <c:pt idx="49">
                  <c:v>1649.4085923164971</c:v>
                </c:pt>
                <c:pt idx="50">
                  <c:v>1705.605831034675</c:v>
                </c:pt>
                <c:pt idx="51">
                  <c:v>1771.7011837580183</c:v>
                </c:pt>
                <c:pt idx="52">
                  <c:v>1806.3281933964904</c:v>
                </c:pt>
                <c:pt idx="53">
                  <c:v>1826.5312349274325</c:v>
                </c:pt>
                <c:pt idx="54">
                  <c:v>1841.5001395073348</c:v>
                </c:pt>
                <c:pt idx="55">
                  <c:v>1892.8117186853001</c:v>
                </c:pt>
                <c:pt idx="56">
                  <c:v>1923.2427185724398</c:v>
                </c:pt>
                <c:pt idx="57">
                  <c:v>1968.9185716409611</c:v>
                </c:pt>
                <c:pt idx="58">
                  <c:v>2015.4147325272922</c:v>
                </c:pt>
                <c:pt idx="59">
                  <c:v>2019.3506885340028</c:v>
                </c:pt>
                <c:pt idx="60">
                  <c:v>1959.9548013993608</c:v>
                </c:pt>
                <c:pt idx="61">
                  <c:v>1998.4810000000002</c:v>
                </c:pt>
                <c:pt idx="62">
                  <c:v>2040.0342379999984</c:v>
                </c:pt>
                <c:pt idx="63">
                  <c:v>2043.7607803483556</c:v>
                </c:pt>
                <c:pt idx="64">
                  <c:v>2055.5380220007878</c:v>
                </c:pt>
                <c:pt idx="65">
                  <c:v>2068.6237516438605</c:v>
                </c:pt>
                <c:pt idx="66">
                  <c:v>2094.9815742445257</c:v>
                </c:pt>
              </c:numCache>
            </c:numRef>
          </c:val>
        </c:ser>
        <c:marker val="1"/>
        <c:axId val="103297408"/>
        <c:axId val="103298944"/>
      </c:lineChart>
      <c:catAx>
        <c:axId val="103297408"/>
        <c:scaling>
          <c:orientation val="minMax"/>
        </c:scaling>
        <c:axPos val="b"/>
        <c:numFmt formatCode="General" sourceLinked="1"/>
        <c:tickLblPos val="nextTo"/>
        <c:txPr>
          <a:bodyPr rot="-5400000" vert="horz"/>
          <a:lstStyle/>
          <a:p>
            <a:pPr>
              <a:defRPr sz="800"/>
            </a:pPr>
            <a:endParaRPr lang="fr-FR"/>
          </a:p>
        </c:txPr>
        <c:crossAx val="103298944"/>
        <c:crosses val="autoZero"/>
        <c:auto val="1"/>
        <c:lblAlgn val="ctr"/>
        <c:lblOffset val="100"/>
      </c:catAx>
      <c:valAx>
        <c:axId val="103298944"/>
        <c:scaling>
          <c:orientation val="minMax"/>
          <c:min val="0"/>
        </c:scaling>
        <c:axPos val="l"/>
        <c:majorGridlines/>
        <c:minorGridlines/>
        <c:title>
          <c:tx>
            <c:rich>
              <a:bodyPr rot="0" vert="horz"/>
              <a:lstStyle/>
              <a:p>
                <a:pPr>
                  <a:defRPr sz="800"/>
                </a:pPr>
                <a:r>
                  <a:rPr lang="en-US" sz="800"/>
                  <a:t>milliards €</a:t>
                </a:r>
              </a:p>
            </c:rich>
          </c:tx>
          <c:layout>
            <c:manualLayout>
              <c:xMode val="edge"/>
              <c:yMode val="edge"/>
              <c:x val="2.0477815699658782E-2"/>
              <c:y val="8.6741637713039243E-4"/>
            </c:manualLayout>
          </c:layout>
        </c:title>
        <c:numFmt formatCode="#,##0.0" sourceLinked="1"/>
        <c:tickLblPos val="nextTo"/>
        <c:txPr>
          <a:bodyPr/>
          <a:lstStyle/>
          <a:p>
            <a:pPr>
              <a:defRPr sz="800"/>
            </a:pPr>
            <a:endParaRPr lang="fr-FR"/>
          </a:p>
        </c:txPr>
        <c:crossAx val="103297408"/>
        <c:crosses val="autoZero"/>
        <c:crossBetween val="between"/>
        <c:majorUnit val="200"/>
        <c:minorUnit val="50"/>
      </c:valAx>
    </c:plotArea>
    <c:legend>
      <c:legendPos val="r"/>
      <c:layout>
        <c:manualLayout>
          <c:xMode val="edge"/>
          <c:yMode val="edge"/>
          <c:x val="0.10965187713310592"/>
          <c:y val="7.5805842807508059E-2"/>
          <c:w val="0.18651974058798254"/>
          <c:h val="7.5542196912070064E-2"/>
        </c:manualLayout>
      </c:layout>
      <c:spPr>
        <a:solidFill>
          <a:schemeClr val="bg1"/>
        </a:solidFill>
        <a:ln>
          <a:solidFill>
            <a:sysClr val="windowText" lastClr="000000"/>
          </a:solidFill>
        </a:ln>
      </c:spPr>
      <c:txPr>
        <a:bodyPr/>
        <a:lstStyle/>
        <a:p>
          <a:pPr>
            <a:defRPr sz="800" b="1"/>
          </a:pPr>
          <a:endParaRPr lang="fr-FR"/>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Pr>
        <a:bodyPr/>
        <a:lstStyle/>
        <a:p>
          <a:pPr>
            <a:defRPr sz="1200"/>
          </a:pPr>
          <a:endParaRPr lang="fr-FR"/>
        </a:p>
      </c:txPr>
    </c:title>
    <c:plotArea>
      <c:layout>
        <c:manualLayout>
          <c:layoutTarget val="inner"/>
          <c:xMode val="edge"/>
          <c:yMode val="edge"/>
          <c:x val="5.2465238773480957E-2"/>
          <c:y val="8.789046277831486E-2"/>
          <c:w val="0.92832302276208645"/>
          <c:h val="0.83729610822145928"/>
        </c:manualLayout>
      </c:layout>
      <c:lineChart>
        <c:grouping val="standard"/>
        <c:ser>
          <c:idx val="0"/>
          <c:order val="0"/>
          <c:tx>
            <c:strRef>
              <c:f>'Doc3'!$B$4</c:f>
              <c:strCache>
                <c:ptCount val="1"/>
                <c:pt idx="0">
                  <c:v>Taux de croissance du PIB en volume</c:v>
                </c:pt>
              </c:strCache>
            </c:strRef>
          </c:tx>
          <c:marker>
            <c:symbol val="none"/>
          </c:marker>
          <c:cat>
            <c:numRef>
              <c:f>'Doc3'!$C$3:$BP$3</c:f>
              <c:numCache>
                <c:formatCode>General</c:formatCode>
                <c:ptCount val="66"/>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numCache>
            </c:numRef>
          </c:cat>
          <c:val>
            <c:numRef>
              <c:f>'Doc3'!$C$4:$BP$4</c:f>
              <c:numCache>
                <c:formatCode>#,##0.0</c:formatCode>
                <c:ptCount val="66"/>
                <c:pt idx="0">
                  <c:v>8.5562253521339358</c:v>
                </c:pt>
                <c:pt idx="1">
                  <c:v>5.7829697654164294</c:v>
                </c:pt>
                <c:pt idx="2">
                  <c:v>3.1116210727922606</c:v>
                </c:pt>
                <c:pt idx="3">
                  <c:v>3.458788784413926</c:v>
                </c:pt>
                <c:pt idx="4">
                  <c:v>5.5739489650817724</c:v>
                </c:pt>
                <c:pt idx="5">
                  <c:v>5.3140913626799815</c:v>
                </c:pt>
                <c:pt idx="6">
                  <c:v>4.9926249284267055</c:v>
                </c:pt>
                <c:pt idx="7">
                  <c:v>5.5205744601508897</c:v>
                </c:pt>
                <c:pt idx="8">
                  <c:v>2.6824674365201671</c:v>
                </c:pt>
                <c:pt idx="9">
                  <c:v>2.6648313132749881</c:v>
                </c:pt>
                <c:pt idx="10">
                  <c:v>7.9866137010494134</c:v>
                </c:pt>
                <c:pt idx="11">
                  <c:v>4.9710263376425132</c:v>
                </c:pt>
                <c:pt idx="12">
                  <c:v>6.8380665329735564</c:v>
                </c:pt>
                <c:pt idx="13">
                  <c:v>6.2168322240683977</c:v>
                </c:pt>
                <c:pt idx="14">
                  <c:v>6.6473872818748418</c:v>
                </c:pt>
                <c:pt idx="15">
                  <c:v>4.8374055597066032</c:v>
                </c:pt>
                <c:pt idx="16">
                  <c:v>5.2368291772455535</c:v>
                </c:pt>
                <c:pt idx="17">
                  <c:v>4.917956944413632</c:v>
                </c:pt>
                <c:pt idx="18">
                  <c:v>4.4854839042687784</c:v>
                </c:pt>
                <c:pt idx="19">
                  <c:v>7.1185387839094565</c:v>
                </c:pt>
                <c:pt idx="20">
                  <c:v>6.1222961724248535</c:v>
                </c:pt>
                <c:pt idx="21">
                  <c:v>5.3457258011556377</c:v>
                </c:pt>
                <c:pt idx="22">
                  <c:v>4.5416050690896839</c:v>
                </c:pt>
                <c:pt idx="23">
                  <c:v>6.3104709246481576</c:v>
                </c:pt>
                <c:pt idx="24">
                  <c:v>4.2912702136095424</c:v>
                </c:pt>
                <c:pt idx="25">
                  <c:v>-0.9801202163612146</c:v>
                </c:pt>
                <c:pt idx="26">
                  <c:v>4.3142479353650742</c:v>
                </c:pt>
                <c:pt idx="27">
                  <c:v>3.4513922223886477</c:v>
                </c:pt>
                <c:pt idx="28">
                  <c:v>3.9787947244151542</c:v>
                </c:pt>
                <c:pt idx="29">
                  <c:v>3.5590862992656978</c:v>
                </c:pt>
                <c:pt idx="30">
                  <c:v>1.588164113738344</c:v>
                </c:pt>
                <c:pt idx="31">
                  <c:v>1.0777680750055079</c:v>
                </c:pt>
                <c:pt idx="32">
                  <c:v>2.5085223097585754</c:v>
                </c:pt>
                <c:pt idx="33">
                  <c:v>1.2563258279236322</c:v>
                </c:pt>
                <c:pt idx="34">
                  <c:v>1.5244880332615358</c:v>
                </c:pt>
                <c:pt idx="35">
                  <c:v>1.6232017387241469</c:v>
                </c:pt>
                <c:pt idx="36">
                  <c:v>2.3512436610243128</c:v>
                </c:pt>
                <c:pt idx="37">
                  <c:v>2.5773745214520201</c:v>
                </c:pt>
                <c:pt idx="38">
                  <c:v>4.7339345744820349</c:v>
                </c:pt>
                <c:pt idx="39">
                  <c:v>4.3532457393514221</c:v>
                </c:pt>
                <c:pt idx="40">
                  <c:v>2.9139710624348396</c:v>
                </c:pt>
                <c:pt idx="41">
                  <c:v>1.0391189980673798</c:v>
                </c:pt>
                <c:pt idx="42">
                  <c:v>1.599669842186499</c:v>
                </c:pt>
                <c:pt idx="43">
                  <c:v>-0.61263714412177761</c:v>
                </c:pt>
                <c:pt idx="44">
                  <c:v>2.3453828008187543</c:v>
                </c:pt>
                <c:pt idx="45">
                  <c:v>2.0850715139535509</c:v>
                </c:pt>
                <c:pt idx="46">
                  <c:v>1.3879741228048346</c:v>
                </c:pt>
                <c:pt idx="47">
                  <c:v>2.3373874893982367</c:v>
                </c:pt>
                <c:pt idx="48">
                  <c:v>3.5561445484848662</c:v>
                </c:pt>
                <c:pt idx="49">
                  <c:v>3.4071144639335111</c:v>
                </c:pt>
                <c:pt idx="50">
                  <c:v>3.8751833231742783</c:v>
                </c:pt>
                <c:pt idx="51">
                  <c:v>1.9544497659037343</c:v>
                </c:pt>
                <c:pt idx="52">
                  <c:v>1.1184590709928146</c:v>
                </c:pt>
                <c:pt idx="53">
                  <c:v>0.81952634007356551</c:v>
                </c:pt>
                <c:pt idx="54">
                  <c:v>2.7864010475553069</c:v>
                </c:pt>
                <c:pt idx="55">
                  <c:v>1.6077140471360558</c:v>
                </c:pt>
                <c:pt idx="56">
                  <c:v>2.3749396073325952</c:v>
                </c:pt>
                <c:pt idx="57">
                  <c:v>2.3615075583132352</c:v>
                </c:pt>
                <c:pt idx="58">
                  <c:v>0.19529260867193443</c:v>
                </c:pt>
                <c:pt idx="59">
                  <c:v>-2.9413359191098003</c:v>
                </c:pt>
                <c:pt idx="60">
                  <c:v>1.9656677068844739</c:v>
                </c:pt>
                <c:pt idx="61">
                  <c:v>2.0792410836029798</c:v>
                </c:pt>
                <c:pt idx="62">
                  <c:v>0.18267057870603765</c:v>
                </c:pt>
                <c:pt idx="63">
                  <c:v>0.57625343267545859</c:v>
                </c:pt>
                <c:pt idx="64">
                  <c:v>0.63660849388402718</c:v>
                </c:pt>
                <c:pt idx="65">
                  <c:v>1.2741719019572189</c:v>
                </c:pt>
              </c:numCache>
            </c:numRef>
          </c:val>
        </c:ser>
        <c:marker val="1"/>
        <c:axId val="103314944"/>
        <c:axId val="103316480"/>
      </c:lineChart>
      <c:catAx>
        <c:axId val="103314944"/>
        <c:scaling>
          <c:orientation val="minMax"/>
        </c:scaling>
        <c:axPos val="b"/>
        <c:numFmt formatCode="General" sourceLinked="1"/>
        <c:tickLblPos val="nextTo"/>
        <c:txPr>
          <a:bodyPr/>
          <a:lstStyle/>
          <a:p>
            <a:pPr>
              <a:defRPr sz="800"/>
            </a:pPr>
            <a:endParaRPr lang="fr-FR"/>
          </a:p>
        </c:txPr>
        <c:crossAx val="103316480"/>
        <c:crossesAt val="-4"/>
        <c:auto val="1"/>
        <c:lblAlgn val="ctr"/>
        <c:lblOffset val="100"/>
      </c:catAx>
      <c:valAx>
        <c:axId val="103316480"/>
        <c:scaling>
          <c:orientation val="minMax"/>
        </c:scaling>
        <c:axPos val="l"/>
        <c:majorGridlines/>
        <c:minorGridlines/>
        <c:title>
          <c:tx>
            <c:rich>
              <a:bodyPr rot="0" vert="horz"/>
              <a:lstStyle/>
              <a:p>
                <a:pPr>
                  <a:defRPr/>
                </a:pPr>
                <a:r>
                  <a:rPr lang="en-US"/>
                  <a:t>en %</a:t>
                </a:r>
              </a:p>
            </c:rich>
          </c:tx>
          <c:layout>
            <c:manualLayout>
              <c:xMode val="edge"/>
              <c:yMode val="edge"/>
              <c:x val="3.4129692832764506E-2"/>
              <c:y val="2.2773380481486902E-2"/>
            </c:manualLayout>
          </c:layout>
        </c:title>
        <c:numFmt formatCode="#,##0.0" sourceLinked="1"/>
        <c:tickLblPos val="nextTo"/>
        <c:txPr>
          <a:bodyPr/>
          <a:lstStyle/>
          <a:p>
            <a:pPr>
              <a:defRPr sz="800"/>
            </a:pPr>
            <a:endParaRPr lang="fr-FR"/>
          </a:p>
        </c:txPr>
        <c:crossAx val="103314944"/>
        <c:crosses val="autoZero"/>
        <c:crossBetween val="between"/>
        <c:minorUnit val="0.5"/>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5.1393620166079929E-2"/>
          <c:y val="5.4522234329064098E-2"/>
          <c:w val="0.94724119212060964"/>
          <c:h val="0.87628379350753483"/>
        </c:manualLayout>
      </c:layout>
      <c:lineChart>
        <c:grouping val="standard"/>
        <c:ser>
          <c:idx val="0"/>
          <c:order val="0"/>
          <c:tx>
            <c:strRef>
              <c:f>'Doc6'!$A$16:$B$16</c:f>
              <c:strCache>
                <c:ptCount val="1"/>
                <c:pt idx="0">
                  <c:v>France</c:v>
                </c:pt>
              </c:strCache>
            </c:strRef>
          </c:tx>
          <c:spPr>
            <a:ln>
              <a:solidFill>
                <a:schemeClr val="tx1"/>
              </a:solidFill>
            </a:ln>
          </c:spPr>
          <c:marker>
            <c:symbol val="none"/>
          </c:marker>
          <c:cat>
            <c:strRef>
              <c:f>'Doc6'!$X$5:$BQ$5</c:f>
              <c:strCache>
                <c:ptCount val="46"/>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strCache>
            </c:strRef>
          </c:cat>
          <c:val>
            <c:numRef>
              <c:f>'Doc6'!$X$16:$BQ$16</c:f>
              <c:numCache>
                <c:formatCode>#,##0_ ;\-#,##0\ </c:formatCode>
                <c:ptCount val="46"/>
                <c:pt idx="0">
                  <c:v>17748.372181999999</c:v>
                </c:pt>
                <c:pt idx="1">
                  <c:v>18520.639663999929</c:v>
                </c:pt>
                <c:pt idx="2">
                  <c:v>19190.484342000025</c:v>
                </c:pt>
                <c:pt idx="3">
                  <c:v>20238.896702999999</c:v>
                </c:pt>
                <c:pt idx="4">
                  <c:v>20970.157304</c:v>
                </c:pt>
                <c:pt idx="5">
                  <c:v>20668.372780000005</c:v>
                </c:pt>
                <c:pt idx="6">
                  <c:v>21473.646586999996</c:v>
                </c:pt>
                <c:pt idx="7">
                  <c:v>22114.304491999999</c:v>
                </c:pt>
                <c:pt idx="8">
                  <c:v>22894.008190000033</c:v>
                </c:pt>
                <c:pt idx="9">
                  <c:v>23605.554384999999</c:v>
                </c:pt>
                <c:pt idx="10">
                  <c:v>23856.965639999999</c:v>
                </c:pt>
                <c:pt idx="11">
                  <c:v>23978.429669999969</c:v>
                </c:pt>
                <c:pt idx="12">
                  <c:v>24432.360422000005</c:v>
                </c:pt>
                <c:pt idx="13">
                  <c:v>24607.439149000002</c:v>
                </c:pt>
                <c:pt idx="14">
                  <c:v>24861.579253999953</c:v>
                </c:pt>
                <c:pt idx="15">
                  <c:v>25140.265028000005</c:v>
                </c:pt>
                <c:pt idx="16">
                  <c:v>25601.218564999996</c:v>
                </c:pt>
                <c:pt idx="17">
                  <c:v>26120.206242</c:v>
                </c:pt>
                <c:pt idx="18">
                  <c:v>27200.867747</c:v>
                </c:pt>
                <c:pt idx="19">
                  <c:v>28218.336812000001</c:v>
                </c:pt>
                <c:pt idx="20">
                  <c:v>28883.516145000001</c:v>
                </c:pt>
                <c:pt idx="21">
                  <c:v>29037.528590999998</c:v>
                </c:pt>
                <c:pt idx="22">
                  <c:v>29356.055924</c:v>
                </c:pt>
                <c:pt idx="23">
                  <c:v>29050.245570999996</c:v>
                </c:pt>
                <c:pt idx="24">
                  <c:v>29621.257119000005</c:v>
                </c:pt>
                <c:pt idx="25">
                  <c:v>30129.620646999952</c:v>
                </c:pt>
                <c:pt idx="26">
                  <c:v>30439.366587</c:v>
                </c:pt>
                <c:pt idx="27">
                  <c:v>31040.114044999962</c:v>
                </c:pt>
                <c:pt idx="28">
                  <c:v>32025.855403000001</c:v>
                </c:pt>
                <c:pt idx="29">
                  <c:v>32947.196902999996</c:v>
                </c:pt>
                <c:pt idx="30">
                  <c:v>33990.629544999996</c:v>
                </c:pt>
                <c:pt idx="31">
                  <c:v>34403.455436000011</c:v>
                </c:pt>
                <c:pt idx="32">
                  <c:v>34536.472890000012</c:v>
                </c:pt>
                <c:pt idx="33">
                  <c:v>34574.326057000013</c:v>
                </c:pt>
                <c:pt idx="34">
                  <c:v>35277.395027999999</c:v>
                </c:pt>
                <c:pt idx="35">
                  <c:v>35576.570646</c:v>
                </c:pt>
                <c:pt idx="36">
                  <c:v>36168.846749000011</c:v>
                </c:pt>
                <c:pt idx="37">
                  <c:v>36795.512175000003</c:v>
                </c:pt>
                <c:pt idx="38">
                  <c:v>36662.756939000043</c:v>
                </c:pt>
                <c:pt idx="39">
                  <c:v>35402.206682999997</c:v>
                </c:pt>
                <c:pt idx="40">
                  <c:v>35920.863546</c:v>
                </c:pt>
                <c:pt idx="41">
                  <c:v>36488.035334</c:v>
                </c:pt>
                <c:pt idx="42">
                  <c:v>36386.955543000011</c:v>
                </c:pt>
                <c:pt idx="43">
                  <c:v>36466.832113000011</c:v>
                </c:pt>
                <c:pt idx="44">
                  <c:v>36373.307700999998</c:v>
                </c:pt>
                <c:pt idx="45">
                  <c:v>36720.517668</c:v>
                </c:pt>
              </c:numCache>
            </c:numRef>
          </c:val>
        </c:ser>
        <c:ser>
          <c:idx val="1"/>
          <c:order val="1"/>
          <c:tx>
            <c:strRef>
              <c:f>'Doc6'!$A$17:$B$17</c:f>
              <c:strCache>
                <c:ptCount val="1"/>
                <c:pt idx="0">
                  <c:v>Allemagne</c:v>
                </c:pt>
              </c:strCache>
            </c:strRef>
          </c:tx>
          <c:spPr>
            <a:ln>
              <a:solidFill>
                <a:schemeClr val="bg1">
                  <a:lumMod val="65000"/>
                </a:schemeClr>
              </a:solidFill>
            </a:ln>
          </c:spPr>
          <c:marker>
            <c:symbol val="none"/>
          </c:marker>
          <c:val>
            <c:numRef>
              <c:f>'Doc6'!$X$17:$BQ$17</c:f>
              <c:numCache>
                <c:formatCode>#,##0_ ;\-#,##0\ </c:formatCode>
                <c:ptCount val="46"/>
                <c:pt idx="0">
                  <c:v>18727.110304000002</c:v>
                </c:pt>
                <c:pt idx="1">
                  <c:v>19156.98638200005</c:v>
                </c:pt>
                <c:pt idx="2">
                  <c:v>19886.882382000025</c:v>
                </c:pt>
                <c:pt idx="3">
                  <c:v>20773.374198000001</c:v>
                </c:pt>
                <c:pt idx="4">
                  <c:v>20952.168103000025</c:v>
                </c:pt>
                <c:pt idx="5">
                  <c:v>20849.764888000042</c:v>
                </c:pt>
                <c:pt idx="6">
                  <c:v>21982.815982</c:v>
                </c:pt>
                <c:pt idx="7">
                  <c:v>22762.807519000002</c:v>
                </c:pt>
                <c:pt idx="8">
                  <c:v>23472.549436999969</c:v>
                </c:pt>
                <c:pt idx="9">
                  <c:v>24439.859466999929</c:v>
                </c:pt>
                <c:pt idx="10">
                  <c:v>24721.188470000001</c:v>
                </c:pt>
                <c:pt idx="11">
                  <c:v>24815.577528000002</c:v>
                </c:pt>
                <c:pt idx="12">
                  <c:v>24743.785092000038</c:v>
                </c:pt>
                <c:pt idx="13">
                  <c:v>25201.383738</c:v>
                </c:pt>
                <c:pt idx="14">
                  <c:v>26004.678510000002</c:v>
                </c:pt>
                <c:pt idx="15">
                  <c:v>26671.035658999961</c:v>
                </c:pt>
                <c:pt idx="16">
                  <c:v>27273.36736</c:v>
                </c:pt>
                <c:pt idx="17">
                  <c:v>27645.817570999949</c:v>
                </c:pt>
                <c:pt idx="18">
                  <c:v>28525.001433000001</c:v>
                </c:pt>
                <c:pt idx="19">
                  <c:v>29424.795561999996</c:v>
                </c:pt>
                <c:pt idx="20">
                  <c:v>30702.974934000005</c:v>
                </c:pt>
                <c:pt idx="21">
                  <c:v>32025.614492000001</c:v>
                </c:pt>
                <c:pt idx="22">
                  <c:v>32428.033716000002</c:v>
                </c:pt>
                <c:pt idx="23">
                  <c:v>31941.003046999962</c:v>
                </c:pt>
                <c:pt idx="24">
                  <c:v>32644.850622000002</c:v>
                </c:pt>
                <c:pt idx="25">
                  <c:v>33146.336701</c:v>
                </c:pt>
                <c:pt idx="26">
                  <c:v>33352.628031</c:v>
                </c:pt>
                <c:pt idx="27">
                  <c:v>33951.048002000003</c:v>
                </c:pt>
                <c:pt idx="28">
                  <c:v>34650.355954000013</c:v>
                </c:pt>
                <c:pt idx="29">
                  <c:v>35349.321806</c:v>
                </c:pt>
                <c:pt idx="30">
                  <c:v>36380.746154</c:v>
                </c:pt>
                <c:pt idx="31">
                  <c:v>36970.339524000003</c:v>
                </c:pt>
                <c:pt idx="32">
                  <c:v>36942.694929999998</c:v>
                </c:pt>
                <c:pt idx="33">
                  <c:v>36693.480550000066</c:v>
                </c:pt>
                <c:pt idx="34">
                  <c:v>37165.167265999997</c:v>
                </c:pt>
                <c:pt idx="35">
                  <c:v>37482.577411999999</c:v>
                </c:pt>
                <c:pt idx="36">
                  <c:v>38948.023586999996</c:v>
                </c:pt>
                <c:pt idx="37">
                  <c:v>40307.816233000114</c:v>
                </c:pt>
                <c:pt idx="38">
                  <c:v>40859.096085999998</c:v>
                </c:pt>
                <c:pt idx="39">
                  <c:v>38697.921131999996</c:v>
                </c:pt>
                <c:pt idx="40">
                  <c:v>40376.60456</c:v>
                </c:pt>
                <c:pt idx="41">
                  <c:v>41859.080838000074</c:v>
                </c:pt>
                <c:pt idx="42">
                  <c:v>41949.772612000001</c:v>
                </c:pt>
                <c:pt idx="43">
                  <c:v>41959.940357000043</c:v>
                </c:pt>
                <c:pt idx="44">
                  <c:v>42453.798969999996</c:v>
                </c:pt>
                <c:pt idx="45">
                  <c:v>42849.655630000001</c:v>
                </c:pt>
              </c:numCache>
            </c:numRef>
          </c:val>
        </c:ser>
        <c:ser>
          <c:idx val="2"/>
          <c:order val="2"/>
          <c:tx>
            <c:strRef>
              <c:f>'Doc6'!$A$39:$B$39</c:f>
              <c:strCache>
                <c:ptCount val="1"/>
                <c:pt idx="0">
                  <c:v>Royaume-Uni</c:v>
                </c:pt>
              </c:strCache>
            </c:strRef>
          </c:tx>
          <c:spPr>
            <a:ln>
              <a:solidFill>
                <a:schemeClr val="tx1"/>
              </a:solidFill>
              <a:prstDash val="sysDash"/>
            </a:ln>
          </c:spPr>
          <c:marker>
            <c:symbol val="none"/>
          </c:marker>
          <c:val>
            <c:numRef>
              <c:f>'Doc6'!$X$39:$BQ$39</c:f>
              <c:numCache>
                <c:formatCode>#,##0_ ;\-#,##0\ </c:formatCode>
                <c:ptCount val="46"/>
                <c:pt idx="0">
                  <c:v>16532.265447999998</c:v>
                </c:pt>
                <c:pt idx="1">
                  <c:v>17017.320427999992</c:v>
                </c:pt>
                <c:pt idx="2">
                  <c:v>17683.237878</c:v>
                </c:pt>
                <c:pt idx="3">
                  <c:v>18797.496222999998</c:v>
                </c:pt>
                <c:pt idx="4">
                  <c:v>18319.385596</c:v>
                </c:pt>
                <c:pt idx="5">
                  <c:v>18038.716245</c:v>
                </c:pt>
                <c:pt idx="6">
                  <c:v>18588.286778999998</c:v>
                </c:pt>
                <c:pt idx="7">
                  <c:v>19079.856517999957</c:v>
                </c:pt>
                <c:pt idx="8">
                  <c:v>19872.087522000005</c:v>
                </c:pt>
                <c:pt idx="9">
                  <c:v>20579.906370000001</c:v>
                </c:pt>
                <c:pt idx="10">
                  <c:v>20101.298575000001</c:v>
                </c:pt>
                <c:pt idx="11">
                  <c:v>19921.171047999953</c:v>
                </c:pt>
                <c:pt idx="12">
                  <c:v>20358.817135999998</c:v>
                </c:pt>
                <c:pt idx="13">
                  <c:v>21204.833987000002</c:v>
                </c:pt>
                <c:pt idx="14">
                  <c:v>21648.395175000001</c:v>
                </c:pt>
                <c:pt idx="15">
                  <c:v>22481.059655999954</c:v>
                </c:pt>
                <c:pt idx="16">
                  <c:v>23140.144987</c:v>
                </c:pt>
                <c:pt idx="17">
                  <c:v>24375.155327999961</c:v>
                </c:pt>
                <c:pt idx="18">
                  <c:v>25767.371109</c:v>
                </c:pt>
                <c:pt idx="19">
                  <c:v>26341.962024000029</c:v>
                </c:pt>
                <c:pt idx="20">
                  <c:v>26413.281071000001</c:v>
                </c:pt>
                <c:pt idx="21">
                  <c:v>25989.986294000038</c:v>
                </c:pt>
                <c:pt idx="22">
                  <c:v>26039.81899</c:v>
                </c:pt>
                <c:pt idx="23">
                  <c:v>26666.231389</c:v>
                </c:pt>
                <c:pt idx="24">
                  <c:v>27668.320246999949</c:v>
                </c:pt>
                <c:pt idx="25">
                  <c:v>28286.355513999992</c:v>
                </c:pt>
                <c:pt idx="26">
                  <c:v>28971.580507999992</c:v>
                </c:pt>
                <c:pt idx="27">
                  <c:v>29792.565870999999</c:v>
                </c:pt>
                <c:pt idx="28">
                  <c:v>30713.704446</c:v>
                </c:pt>
                <c:pt idx="29">
                  <c:v>31556.953312000001</c:v>
                </c:pt>
                <c:pt idx="30">
                  <c:v>32643.389012</c:v>
                </c:pt>
                <c:pt idx="31">
                  <c:v>33414.893980999994</c:v>
                </c:pt>
                <c:pt idx="32">
                  <c:v>34102.277142999985</c:v>
                </c:pt>
                <c:pt idx="33">
                  <c:v>35080.018880000003</c:v>
                </c:pt>
                <c:pt idx="34">
                  <c:v>35765.259367999999</c:v>
                </c:pt>
                <c:pt idx="35">
                  <c:v>36554.599750999994</c:v>
                </c:pt>
                <c:pt idx="36">
                  <c:v>37272.198301999997</c:v>
                </c:pt>
                <c:pt idx="37">
                  <c:v>37929.279502999998</c:v>
                </c:pt>
                <c:pt idx="38">
                  <c:v>37443.823398</c:v>
                </c:pt>
                <c:pt idx="39">
                  <c:v>35622.975860999999</c:v>
                </c:pt>
                <c:pt idx="40">
                  <c:v>35884.030125999998</c:v>
                </c:pt>
                <c:pt idx="41">
                  <c:v>36287.669537000002</c:v>
                </c:pt>
                <c:pt idx="42">
                  <c:v>36473.460164999997</c:v>
                </c:pt>
                <c:pt idx="43">
                  <c:v>37028.172848000002</c:v>
                </c:pt>
                <c:pt idx="44">
                  <c:v>37795.049160999995</c:v>
                </c:pt>
                <c:pt idx="45">
                  <c:v>38378.305636000012</c:v>
                </c:pt>
              </c:numCache>
            </c:numRef>
          </c:val>
        </c:ser>
        <c:ser>
          <c:idx val="3"/>
          <c:order val="3"/>
          <c:tx>
            <c:strRef>
              <c:f>'Doc6'!$A$24:$B$24</c:f>
              <c:strCache>
                <c:ptCount val="1"/>
                <c:pt idx="0">
                  <c:v>Japon</c:v>
                </c:pt>
              </c:strCache>
            </c:strRef>
          </c:tx>
          <c:spPr>
            <a:ln>
              <a:solidFill>
                <a:schemeClr val="bg1">
                  <a:lumMod val="65000"/>
                </a:schemeClr>
              </a:solidFill>
              <a:prstDash val="sysDash"/>
            </a:ln>
          </c:spPr>
          <c:marker>
            <c:symbol val="none"/>
          </c:marker>
          <c:val>
            <c:numRef>
              <c:f>'Doc6'!$X$24:$BQ$24</c:f>
              <c:numCache>
                <c:formatCode>#,##0_ ;\-#,##0\ </c:formatCode>
                <c:ptCount val="46"/>
                <c:pt idx="0">
                  <c:v>14148.149432000017</c:v>
                </c:pt>
                <c:pt idx="1">
                  <c:v>14667.31487</c:v>
                </c:pt>
                <c:pt idx="2">
                  <c:v>15687.201698999999</c:v>
                </c:pt>
                <c:pt idx="3">
                  <c:v>16560.495577999962</c:v>
                </c:pt>
                <c:pt idx="4">
                  <c:v>16134.855724999976</c:v>
                </c:pt>
                <c:pt idx="5">
                  <c:v>16430.827319</c:v>
                </c:pt>
                <c:pt idx="6">
                  <c:v>16894.582903999999</c:v>
                </c:pt>
                <c:pt idx="7">
                  <c:v>17464.409251999961</c:v>
                </c:pt>
                <c:pt idx="8">
                  <c:v>18218.741490000029</c:v>
                </c:pt>
                <c:pt idx="9">
                  <c:v>19058.655796999996</c:v>
                </c:pt>
                <c:pt idx="10">
                  <c:v>19441.301502999966</c:v>
                </c:pt>
                <c:pt idx="11">
                  <c:v>20108.694649999961</c:v>
                </c:pt>
                <c:pt idx="12">
                  <c:v>20643.064938</c:v>
                </c:pt>
                <c:pt idx="13">
                  <c:v>21131.088064000021</c:v>
                </c:pt>
                <c:pt idx="14">
                  <c:v>21933.257280999998</c:v>
                </c:pt>
                <c:pt idx="15">
                  <c:v>23179.023134999999</c:v>
                </c:pt>
                <c:pt idx="16">
                  <c:v>23715.533874000001</c:v>
                </c:pt>
                <c:pt idx="17">
                  <c:v>24572.686663</c:v>
                </c:pt>
                <c:pt idx="18">
                  <c:v>26220.284237</c:v>
                </c:pt>
                <c:pt idx="19">
                  <c:v>27525.199864999966</c:v>
                </c:pt>
                <c:pt idx="20">
                  <c:v>28963.569381000001</c:v>
                </c:pt>
                <c:pt idx="21">
                  <c:v>29808.255755999999</c:v>
                </c:pt>
                <c:pt idx="22">
                  <c:v>29939.969505999998</c:v>
                </c:pt>
                <c:pt idx="23">
                  <c:v>29902.127619999996</c:v>
                </c:pt>
                <c:pt idx="24">
                  <c:v>30117.447360999999</c:v>
                </c:pt>
                <c:pt idx="25">
                  <c:v>30624.106592</c:v>
                </c:pt>
                <c:pt idx="26">
                  <c:v>31354.671992</c:v>
                </c:pt>
                <c:pt idx="27">
                  <c:v>31779.137540999953</c:v>
                </c:pt>
                <c:pt idx="28">
                  <c:v>31059.244054999999</c:v>
                </c:pt>
                <c:pt idx="29">
                  <c:v>30939.052382000005</c:v>
                </c:pt>
                <c:pt idx="30">
                  <c:v>31576.635183999999</c:v>
                </c:pt>
                <c:pt idx="31">
                  <c:v>31613.850877999961</c:v>
                </c:pt>
                <c:pt idx="32">
                  <c:v>31638.692499999997</c:v>
                </c:pt>
                <c:pt idx="33">
                  <c:v>32112.857016999962</c:v>
                </c:pt>
                <c:pt idx="34">
                  <c:v>32845.220990999995</c:v>
                </c:pt>
                <c:pt idx="35">
                  <c:v>33267.635591999999</c:v>
                </c:pt>
                <c:pt idx="36">
                  <c:v>33808.859832000075</c:v>
                </c:pt>
                <c:pt idx="37">
                  <c:v>34511.678092000002</c:v>
                </c:pt>
                <c:pt idx="38">
                  <c:v>34134.855202000013</c:v>
                </c:pt>
                <c:pt idx="39">
                  <c:v>32251.000376999953</c:v>
                </c:pt>
                <c:pt idx="40">
                  <c:v>33768.095848999998</c:v>
                </c:pt>
                <c:pt idx="41">
                  <c:v>33670.441308000001</c:v>
                </c:pt>
                <c:pt idx="42">
                  <c:v>34331.979800000001</c:v>
                </c:pt>
                <c:pt idx="43">
                  <c:v>34857.616108000002</c:v>
                </c:pt>
                <c:pt idx="44">
                  <c:v>34905.049057000011</c:v>
                </c:pt>
                <c:pt idx="45">
                  <c:v>35162.462001</c:v>
                </c:pt>
              </c:numCache>
            </c:numRef>
          </c:val>
        </c:ser>
        <c:ser>
          <c:idx val="4"/>
          <c:order val="4"/>
          <c:tx>
            <c:strRef>
              <c:f>'Doc6'!$A$40:$B$40</c:f>
              <c:strCache>
                <c:ptCount val="1"/>
                <c:pt idx="0">
                  <c:v>États-Unis</c:v>
                </c:pt>
              </c:strCache>
            </c:strRef>
          </c:tx>
          <c:spPr>
            <a:ln>
              <a:solidFill>
                <a:schemeClr val="tx1"/>
              </a:solidFill>
              <a:prstDash val="sysDot"/>
            </a:ln>
          </c:spPr>
          <c:marker>
            <c:symbol val="none"/>
          </c:marker>
          <c:val>
            <c:numRef>
              <c:f>'Doc6'!$X$40:$BQ$40</c:f>
              <c:numCache>
                <c:formatCode>#,##0_ ;\-#,##0\ </c:formatCode>
                <c:ptCount val="46"/>
                <c:pt idx="0">
                  <c:v>23305.415669000002</c:v>
                </c:pt>
                <c:pt idx="1">
                  <c:v>23771.728236999996</c:v>
                </c:pt>
                <c:pt idx="2">
                  <c:v>24756.842830000001</c:v>
                </c:pt>
                <c:pt idx="3">
                  <c:v>25905.245391000029</c:v>
                </c:pt>
                <c:pt idx="4">
                  <c:v>25535.24718100005</c:v>
                </c:pt>
                <c:pt idx="5">
                  <c:v>25238.985012000037</c:v>
                </c:pt>
                <c:pt idx="6">
                  <c:v>26341.647776000002</c:v>
                </c:pt>
                <c:pt idx="7">
                  <c:v>27280.058228999962</c:v>
                </c:pt>
                <c:pt idx="8">
                  <c:v>28494.607721</c:v>
                </c:pt>
                <c:pt idx="9">
                  <c:v>29076.004828000001</c:v>
                </c:pt>
                <c:pt idx="10">
                  <c:v>28671.183228000002</c:v>
                </c:pt>
                <c:pt idx="11">
                  <c:v>29123.210298999962</c:v>
                </c:pt>
                <c:pt idx="12">
                  <c:v>28294.830515999969</c:v>
                </c:pt>
                <c:pt idx="13">
                  <c:v>29338.367818999999</c:v>
                </c:pt>
                <c:pt idx="14">
                  <c:v>31193.711267999941</c:v>
                </c:pt>
                <c:pt idx="15">
                  <c:v>32227.998240000001</c:v>
                </c:pt>
                <c:pt idx="16">
                  <c:v>33057.979534000013</c:v>
                </c:pt>
                <c:pt idx="17">
                  <c:v>33898.145817000011</c:v>
                </c:pt>
                <c:pt idx="18">
                  <c:v>35003.510746</c:v>
                </c:pt>
                <c:pt idx="19">
                  <c:v>35950.597756999996</c:v>
                </c:pt>
                <c:pt idx="20">
                  <c:v>36231.423511000001</c:v>
                </c:pt>
                <c:pt idx="21">
                  <c:v>35726.337858000043</c:v>
                </c:pt>
                <c:pt idx="22">
                  <c:v>36508.105566999999</c:v>
                </c:pt>
                <c:pt idx="23">
                  <c:v>37026.339108</c:v>
                </c:pt>
                <c:pt idx="24">
                  <c:v>38057.387354000013</c:v>
                </c:pt>
                <c:pt idx="25">
                  <c:v>38632.738977000001</c:v>
                </c:pt>
                <c:pt idx="26">
                  <c:v>39634.440039000066</c:v>
                </c:pt>
                <c:pt idx="27">
                  <c:v>40920.671851999999</c:v>
                </c:pt>
                <c:pt idx="28">
                  <c:v>42246.947036000012</c:v>
                </c:pt>
                <c:pt idx="29">
                  <c:v>43723.758711000002</c:v>
                </c:pt>
                <c:pt idx="30">
                  <c:v>45018.230346999997</c:v>
                </c:pt>
                <c:pt idx="31">
                  <c:v>45007.049367</c:v>
                </c:pt>
                <c:pt idx="32">
                  <c:v>45376.614335000013</c:v>
                </c:pt>
                <c:pt idx="33">
                  <c:v>46221.496023</c:v>
                </c:pt>
                <c:pt idx="34">
                  <c:v>47540.129662999985</c:v>
                </c:pt>
                <c:pt idx="35">
                  <c:v>48677.143168999995</c:v>
                </c:pt>
                <c:pt idx="36">
                  <c:v>49502.719683999996</c:v>
                </c:pt>
                <c:pt idx="37">
                  <c:v>49902.536691000001</c:v>
                </c:pt>
                <c:pt idx="38">
                  <c:v>49291.857760000006</c:v>
                </c:pt>
                <c:pt idx="39">
                  <c:v>47503.068246000003</c:v>
                </c:pt>
                <c:pt idx="40">
                  <c:v>48302.083871000003</c:v>
                </c:pt>
                <c:pt idx="41">
                  <c:v>48703.982207000066</c:v>
                </c:pt>
                <c:pt idx="42">
                  <c:v>49418.794073999998</c:v>
                </c:pt>
                <c:pt idx="43">
                  <c:v>49784.482636000066</c:v>
                </c:pt>
                <c:pt idx="44">
                  <c:v>50620.254458000003</c:v>
                </c:pt>
                <c:pt idx="45">
                  <c:v>51450.127247999997</c:v>
                </c:pt>
              </c:numCache>
            </c:numRef>
          </c:val>
        </c:ser>
        <c:ser>
          <c:idx val="5"/>
          <c:order val="5"/>
          <c:tx>
            <c:strRef>
              <c:f>'Doc6'!$B$49</c:f>
              <c:strCache>
                <c:ptCount val="1"/>
                <c:pt idx="0">
                  <c:v>  Chine</c:v>
                </c:pt>
              </c:strCache>
            </c:strRef>
          </c:tx>
          <c:spPr>
            <a:ln>
              <a:solidFill>
                <a:schemeClr val="bg1">
                  <a:lumMod val="65000"/>
                </a:schemeClr>
              </a:solidFill>
              <a:prstDash val="sysDot"/>
            </a:ln>
          </c:spPr>
          <c:marker>
            <c:symbol val="none"/>
          </c:marker>
          <c:val>
            <c:numRef>
              <c:f>'Doc6'!$X$49:$BP$49</c:f>
              <c:numCache>
                <c:formatCode>#,##0_ ;\-#,##0\ </c:formatCode>
                <c:ptCount val="45"/>
                <c:pt idx="0">
                  <c:v>459.15738700000031</c:v>
                </c:pt>
                <c:pt idx="1">
                  <c:v>478.44815799999907</c:v>
                </c:pt>
                <c:pt idx="2">
                  <c:v>485.59771799999925</c:v>
                </c:pt>
                <c:pt idx="3">
                  <c:v>511.60145199999999</c:v>
                </c:pt>
                <c:pt idx="4">
                  <c:v>514.01168999999948</c:v>
                </c:pt>
                <c:pt idx="5">
                  <c:v>549.22252099999946</c:v>
                </c:pt>
                <c:pt idx="6">
                  <c:v>533.01838100000055</c:v>
                </c:pt>
                <c:pt idx="7">
                  <c:v>565.92901199999949</c:v>
                </c:pt>
                <c:pt idx="8">
                  <c:v>623.40594199999998</c:v>
                </c:pt>
                <c:pt idx="9">
                  <c:v>661.76372100000003</c:v>
                </c:pt>
                <c:pt idx="10">
                  <c:v>705.29603799999995</c:v>
                </c:pt>
                <c:pt idx="11">
                  <c:v>731.38003000000003</c:v>
                </c:pt>
                <c:pt idx="12">
                  <c:v>785.02681799999948</c:v>
                </c:pt>
                <c:pt idx="13">
                  <c:v>858.12546899999938</c:v>
                </c:pt>
                <c:pt idx="14">
                  <c:v>976.05224999999837</c:v>
                </c:pt>
                <c:pt idx="15">
                  <c:v>1092.277842</c:v>
                </c:pt>
                <c:pt idx="16">
                  <c:v>1171.697643</c:v>
                </c:pt>
                <c:pt idx="17">
                  <c:v>1287.5279230000001</c:v>
                </c:pt>
                <c:pt idx="18">
                  <c:v>1410.7958730000021</c:v>
                </c:pt>
                <c:pt idx="19">
                  <c:v>1448.2679670000011</c:v>
                </c:pt>
                <c:pt idx="20">
                  <c:v>1483.5779540000001</c:v>
                </c:pt>
                <c:pt idx="21">
                  <c:v>1600.50235</c:v>
                </c:pt>
                <c:pt idx="22">
                  <c:v>1807.7914059999998</c:v>
                </c:pt>
                <c:pt idx="23">
                  <c:v>2036.348487</c:v>
                </c:pt>
                <c:pt idx="24">
                  <c:v>2277.4086549999997</c:v>
                </c:pt>
                <c:pt idx="25">
                  <c:v>2500.9431880000002</c:v>
                </c:pt>
                <c:pt idx="26">
                  <c:v>2720.654693</c:v>
                </c:pt>
                <c:pt idx="27">
                  <c:v>2942.0191250000012</c:v>
                </c:pt>
                <c:pt idx="28">
                  <c:v>3144.048076</c:v>
                </c:pt>
                <c:pt idx="29">
                  <c:v>3356.1240779999998</c:v>
                </c:pt>
                <c:pt idx="30">
                  <c:v>3611.600543</c:v>
                </c:pt>
                <c:pt idx="31">
                  <c:v>3862.4142649999999</c:v>
                </c:pt>
                <c:pt idx="32">
                  <c:v>4186.1089190000002</c:v>
                </c:pt>
                <c:pt idx="33">
                  <c:v>4578.1960460000082</c:v>
                </c:pt>
                <c:pt idx="34">
                  <c:v>5010.4033669999999</c:v>
                </c:pt>
                <c:pt idx="35">
                  <c:v>5544.3245660000093</c:v>
                </c:pt>
                <c:pt idx="36">
                  <c:v>6214.7828730000001</c:v>
                </c:pt>
                <c:pt idx="37">
                  <c:v>7060.6688320000003</c:v>
                </c:pt>
                <c:pt idx="38">
                  <c:v>7700.7500640000044</c:v>
                </c:pt>
                <c:pt idx="39">
                  <c:v>8371.1513610000002</c:v>
                </c:pt>
                <c:pt idx="40">
                  <c:v>9216.6719689999991</c:v>
                </c:pt>
                <c:pt idx="41">
                  <c:v>10042.844079</c:v>
                </c:pt>
                <c:pt idx="42">
                  <c:v>10767.45486</c:v>
                </c:pt>
                <c:pt idx="43">
                  <c:v>11538.048323999987</c:v>
                </c:pt>
                <c:pt idx="44">
                  <c:v>12310.440743000006</c:v>
                </c:pt>
              </c:numCache>
            </c:numRef>
          </c:val>
        </c:ser>
        <c:ser>
          <c:idx val="6"/>
          <c:order val="6"/>
          <c:tx>
            <c:strRef>
              <c:f>'Doc6'!$A$45:$B$45</c:f>
              <c:strCache>
                <c:ptCount val="1"/>
                <c:pt idx="0">
                  <c:v>OCDE - Total</c:v>
                </c:pt>
              </c:strCache>
            </c:strRef>
          </c:tx>
          <c:spPr>
            <a:ln>
              <a:solidFill>
                <a:schemeClr val="bg1">
                  <a:lumMod val="65000"/>
                </a:schemeClr>
              </a:solidFill>
              <a:prstDash val="lgDash"/>
            </a:ln>
          </c:spPr>
          <c:marker>
            <c:symbol val="none"/>
          </c:marker>
          <c:val>
            <c:numRef>
              <c:f>'Doc6'!$X$45:$BQ$45</c:f>
              <c:numCache>
                <c:formatCode>#,##0_ ;\-#,##0\ </c:formatCode>
                <c:ptCount val="46"/>
                <c:pt idx="0">
                  <c:v>16299.427334999982</c:v>
                </c:pt>
                <c:pt idx="1">
                  <c:v>16703.451455999999</c:v>
                </c:pt>
                <c:pt idx="2">
                  <c:v>17410.64759</c:v>
                </c:pt>
                <c:pt idx="3">
                  <c:v>18267.579202999961</c:v>
                </c:pt>
                <c:pt idx="4">
                  <c:v>18275.305735999998</c:v>
                </c:pt>
                <c:pt idx="5">
                  <c:v>18153.724693000029</c:v>
                </c:pt>
                <c:pt idx="6">
                  <c:v>18862.459493999999</c:v>
                </c:pt>
                <c:pt idx="7">
                  <c:v>19377.654215999992</c:v>
                </c:pt>
                <c:pt idx="8">
                  <c:v>20058.758153999999</c:v>
                </c:pt>
                <c:pt idx="9">
                  <c:v>20647.967514000025</c:v>
                </c:pt>
                <c:pt idx="10">
                  <c:v>20703.855877999962</c:v>
                </c:pt>
                <c:pt idx="11">
                  <c:v>20973.235355999997</c:v>
                </c:pt>
                <c:pt idx="12">
                  <c:v>20815.392922999996</c:v>
                </c:pt>
                <c:pt idx="13">
                  <c:v>21260.187957999966</c:v>
                </c:pt>
                <c:pt idx="14">
                  <c:v>22104.635203000002</c:v>
                </c:pt>
                <c:pt idx="15">
                  <c:v>22787.468689000038</c:v>
                </c:pt>
                <c:pt idx="16">
                  <c:v>23275.135529999949</c:v>
                </c:pt>
                <c:pt idx="17">
                  <c:v>23929.845054000001</c:v>
                </c:pt>
                <c:pt idx="18">
                  <c:v>24842.918374000001</c:v>
                </c:pt>
                <c:pt idx="19">
                  <c:v>25594.350920999961</c:v>
                </c:pt>
                <c:pt idx="20">
                  <c:v>26159.349395999998</c:v>
                </c:pt>
                <c:pt idx="21">
                  <c:v>26298.431432000001</c:v>
                </c:pt>
                <c:pt idx="22">
                  <c:v>26657.496222999998</c:v>
                </c:pt>
                <c:pt idx="23">
                  <c:v>26819.41476</c:v>
                </c:pt>
                <c:pt idx="24">
                  <c:v>27433.516833000001</c:v>
                </c:pt>
                <c:pt idx="25">
                  <c:v>27905.322491999999</c:v>
                </c:pt>
                <c:pt idx="26">
                  <c:v>28574.445494000054</c:v>
                </c:pt>
                <c:pt idx="27">
                  <c:v>29414.281641000001</c:v>
                </c:pt>
                <c:pt idx="28">
                  <c:v>30031.135122</c:v>
                </c:pt>
                <c:pt idx="29">
                  <c:v>30845.231813999999</c:v>
                </c:pt>
                <c:pt idx="30">
                  <c:v>31886.756374000001</c:v>
                </c:pt>
                <c:pt idx="31">
                  <c:v>32115.238454999999</c:v>
                </c:pt>
                <c:pt idx="32">
                  <c:v>32436.118925999996</c:v>
                </c:pt>
                <c:pt idx="33">
                  <c:v>32885.672995000001</c:v>
                </c:pt>
                <c:pt idx="34">
                  <c:v>33742.987126</c:v>
                </c:pt>
                <c:pt idx="35">
                  <c:v>34444.127583999994</c:v>
                </c:pt>
                <c:pt idx="36">
                  <c:v>35282.025694000004</c:v>
                </c:pt>
                <c:pt idx="37">
                  <c:v>35959.220319</c:v>
                </c:pt>
                <c:pt idx="38">
                  <c:v>35775.851744</c:v>
                </c:pt>
                <c:pt idx="39">
                  <c:v>34303.138507000003</c:v>
                </c:pt>
                <c:pt idx="40">
                  <c:v>35107.062543</c:v>
                </c:pt>
                <c:pt idx="41">
                  <c:v>35576.298574</c:v>
                </c:pt>
                <c:pt idx="42">
                  <c:v>35811.905015000011</c:v>
                </c:pt>
                <c:pt idx="43">
                  <c:v>36034.733061999985</c:v>
                </c:pt>
                <c:pt idx="44">
                  <c:v>36491.554915000066</c:v>
                </c:pt>
                <c:pt idx="45">
                  <c:v>37039.908473000003</c:v>
                </c:pt>
              </c:numCache>
            </c:numRef>
          </c:val>
        </c:ser>
        <c:marker val="1"/>
        <c:axId val="103274752"/>
        <c:axId val="103280640"/>
      </c:lineChart>
      <c:catAx>
        <c:axId val="103274752"/>
        <c:scaling>
          <c:orientation val="minMax"/>
        </c:scaling>
        <c:axPos val="b"/>
        <c:tickLblPos val="nextTo"/>
        <c:txPr>
          <a:bodyPr rot="-5400000" vert="horz"/>
          <a:lstStyle/>
          <a:p>
            <a:pPr>
              <a:defRPr sz="800"/>
            </a:pPr>
            <a:endParaRPr lang="fr-FR"/>
          </a:p>
        </c:txPr>
        <c:crossAx val="103280640"/>
        <c:crosses val="autoZero"/>
        <c:auto val="1"/>
        <c:lblAlgn val="ctr"/>
        <c:lblOffset val="100"/>
      </c:catAx>
      <c:valAx>
        <c:axId val="103280640"/>
        <c:scaling>
          <c:orientation val="minMax"/>
        </c:scaling>
        <c:axPos val="l"/>
        <c:majorGridlines/>
        <c:minorGridlines/>
        <c:title>
          <c:tx>
            <c:rich>
              <a:bodyPr rot="0" vert="horz"/>
              <a:lstStyle/>
              <a:p>
                <a:pPr>
                  <a:defRPr sz="800"/>
                </a:pPr>
                <a:r>
                  <a:rPr lang="en-US" sz="800"/>
                  <a:t>$ 2010</a:t>
                </a:r>
              </a:p>
            </c:rich>
          </c:tx>
          <c:layout>
            <c:manualLayout>
              <c:xMode val="edge"/>
              <c:yMode val="edge"/>
              <c:x val="2.593856655290103E-2"/>
              <c:y val="5.7658354063444429E-3"/>
            </c:manualLayout>
          </c:layout>
        </c:title>
        <c:numFmt formatCode="#,##0_ ;\-#,##0\ " sourceLinked="1"/>
        <c:tickLblPos val="nextTo"/>
        <c:txPr>
          <a:bodyPr/>
          <a:lstStyle/>
          <a:p>
            <a:pPr>
              <a:defRPr sz="800"/>
            </a:pPr>
            <a:endParaRPr lang="fr-FR"/>
          </a:p>
        </c:txPr>
        <c:crossAx val="103274752"/>
        <c:crosses val="autoZero"/>
        <c:crossBetween val="between"/>
        <c:majorUnit val="5000"/>
        <c:minorUnit val="1000"/>
      </c:valAx>
    </c:plotArea>
    <c:legend>
      <c:legendPos val="l"/>
      <c:layout>
        <c:manualLayout>
          <c:xMode val="edge"/>
          <c:yMode val="edge"/>
          <c:x val="0.10678890833090308"/>
          <c:y val="8.5050193169140059E-2"/>
          <c:w val="0.18871686178116681"/>
          <c:h val="0.22907834954051109"/>
        </c:manualLayout>
      </c:layout>
      <c:overlay val="1"/>
      <c:spPr>
        <a:solidFill>
          <a:schemeClr val="bg1"/>
        </a:solidFill>
        <a:ln>
          <a:solidFill>
            <a:sysClr val="windowText" lastClr="000000"/>
          </a:solidFill>
        </a:ln>
      </c:spPr>
      <c:txPr>
        <a:bodyPr/>
        <a:lstStyle/>
        <a:p>
          <a:pPr>
            <a:defRPr sz="800"/>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B19C0-D8A1-4C69-9FE1-36F5FC64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8</Pages>
  <Words>1100</Words>
  <Characters>6050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24</cp:revision>
  <cp:lastPrinted>2016-06-23T13:46:00Z</cp:lastPrinted>
  <dcterms:created xsi:type="dcterms:W3CDTF">2016-05-28T10:16:00Z</dcterms:created>
  <dcterms:modified xsi:type="dcterms:W3CDTF">2016-07-06T09:03:00Z</dcterms:modified>
</cp:coreProperties>
</file>