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BC4" w:rsidRPr="000B4BC4" w:rsidRDefault="000B4BC4" w:rsidP="000B4BC4">
      <w:pPr>
        <w:jc w:val="center"/>
        <w:rPr>
          <w:b/>
          <w:color w:val="4F81BD" w:themeColor="accent1"/>
          <w:sz w:val="32"/>
          <w:szCs w:val="32"/>
        </w:rPr>
      </w:pPr>
      <w:r w:rsidRPr="000B4BC4">
        <w:rPr>
          <w:b/>
          <w:color w:val="4F81BD" w:themeColor="accent1"/>
          <w:sz w:val="32"/>
          <w:szCs w:val="32"/>
        </w:rPr>
        <w:t>Le diplôme : un passeport pour l'emploi ? (</w:t>
      </w:r>
      <w:r w:rsidR="006D2543">
        <w:rPr>
          <w:b/>
          <w:color w:val="4F81BD" w:themeColor="accent1"/>
          <w:sz w:val="32"/>
          <w:szCs w:val="32"/>
        </w:rPr>
        <w:t>5</w:t>
      </w:r>
      <w:r w:rsidRPr="000B4BC4">
        <w:rPr>
          <w:b/>
          <w:color w:val="4F81BD" w:themeColor="accent1"/>
          <w:sz w:val="32"/>
          <w:szCs w:val="32"/>
        </w:rPr>
        <w:t>/5)</w:t>
      </w:r>
    </w:p>
    <w:p w:rsidR="000B4BC4" w:rsidRPr="000B4BC4" w:rsidRDefault="006D2543" w:rsidP="000B4BC4">
      <w:pPr>
        <w:jc w:val="center"/>
        <w:rPr>
          <w:b/>
          <w:color w:val="4F81BD" w:themeColor="accent1"/>
          <w:sz w:val="32"/>
          <w:szCs w:val="32"/>
        </w:rPr>
      </w:pPr>
      <w:r>
        <w:rPr>
          <w:b/>
          <w:color w:val="4F81BD" w:themeColor="accent1"/>
          <w:sz w:val="32"/>
          <w:szCs w:val="32"/>
        </w:rPr>
        <w:t>Quelle égalité des chances à l’école ?</w:t>
      </w:r>
    </w:p>
    <w:p w:rsidR="001A48D1" w:rsidRDefault="001A48D1"/>
    <w:tbl>
      <w:tblPr>
        <w:tblStyle w:val="Grilledutableau"/>
        <w:tblW w:w="0" w:type="auto"/>
        <w:tblLook w:val="04A0"/>
      </w:tblPr>
      <w:tblGrid>
        <w:gridCol w:w="9210"/>
      </w:tblGrid>
      <w:tr w:rsidR="00366AAF" w:rsidTr="00366AAF">
        <w:tc>
          <w:tcPr>
            <w:tcW w:w="9210" w:type="dxa"/>
          </w:tcPr>
          <w:p w:rsidR="00821615" w:rsidRPr="00A83812" w:rsidRDefault="00821615" w:rsidP="00821615">
            <w:pPr>
              <w:rPr>
                <w:b/>
                <w:u w:val="single"/>
              </w:rPr>
            </w:pPr>
            <w:r w:rsidRPr="00A83812">
              <w:rPr>
                <w:b/>
                <w:u w:val="single"/>
              </w:rPr>
              <w:t>Synthèse collective évaluée :</w:t>
            </w:r>
          </w:p>
          <w:p w:rsidR="00821615" w:rsidRDefault="00821615" w:rsidP="00821615"/>
          <w:p w:rsidR="00366AAF" w:rsidRDefault="00821615" w:rsidP="00255168">
            <w:r w:rsidRPr="00913EA6">
              <w:rPr>
                <w:b/>
              </w:rPr>
              <w:t xml:space="preserve">En vous aidant </w:t>
            </w:r>
            <w:r w:rsidRPr="00821615">
              <w:rPr>
                <w:b/>
              </w:rPr>
              <w:t xml:space="preserve">du module en ligne </w:t>
            </w:r>
            <w:r w:rsidRPr="00913EA6">
              <w:rPr>
                <w:b/>
              </w:rPr>
              <w:t xml:space="preserve">et de vos réponses aux </w:t>
            </w:r>
            <w:r>
              <w:rPr>
                <w:b/>
              </w:rPr>
              <w:t xml:space="preserve">questions accompagnant les </w:t>
            </w:r>
            <w:r w:rsidRPr="00913EA6">
              <w:rPr>
                <w:b/>
              </w:rPr>
              <w:t xml:space="preserve">documents </w:t>
            </w:r>
            <w:r w:rsidR="00255168">
              <w:rPr>
                <w:b/>
              </w:rPr>
              <w:t>suivants</w:t>
            </w:r>
            <w:r w:rsidRPr="00913EA6">
              <w:rPr>
                <w:b/>
              </w:rPr>
              <w:t xml:space="preserve"> vous </w:t>
            </w:r>
            <w:r>
              <w:rPr>
                <w:b/>
              </w:rPr>
              <w:t>indiquerez si l’égalité des chances, notamment à l’école, est une réalité dans la société française d’aujourd’hui.</w:t>
            </w:r>
          </w:p>
        </w:tc>
      </w:tr>
    </w:tbl>
    <w:p w:rsidR="005914B6" w:rsidRDefault="005914B6" w:rsidP="0016617D">
      <w:pPr>
        <w:rPr>
          <w:b/>
        </w:rPr>
      </w:pPr>
    </w:p>
    <w:p w:rsidR="005914B6" w:rsidRDefault="005914B6" w:rsidP="0016617D">
      <w:pPr>
        <w:rPr>
          <w:b/>
        </w:rPr>
      </w:pPr>
    </w:p>
    <w:p w:rsidR="0016617D" w:rsidRPr="003648B1" w:rsidRDefault="0016617D" w:rsidP="0016617D">
      <w:pPr>
        <w:rPr>
          <w:b/>
        </w:rPr>
      </w:pPr>
      <w:r w:rsidRPr="003648B1">
        <w:rPr>
          <w:b/>
        </w:rPr>
        <w:t>Document 1</w:t>
      </w:r>
    </w:p>
    <w:p w:rsidR="00D64A8A" w:rsidRDefault="00D64A8A"/>
    <w:p w:rsidR="007742B0" w:rsidRPr="007742B0" w:rsidRDefault="007742B0" w:rsidP="007742B0">
      <w:pPr>
        <w:jc w:val="center"/>
        <w:rPr>
          <w:b/>
        </w:rPr>
      </w:pPr>
      <w:r w:rsidRPr="007742B0">
        <w:rPr>
          <w:b/>
        </w:rPr>
        <w:t>Obtention du baccalauréat selon la génération et le milieu social</w:t>
      </w:r>
      <w:r>
        <w:rPr>
          <w:b/>
        </w:rPr>
        <w:t xml:space="preserve"> (en %)</w:t>
      </w:r>
      <w:r w:rsidR="00705A51">
        <w:rPr>
          <w:b/>
        </w:rPr>
        <w:t xml:space="preserve"> – tableau A</w:t>
      </w:r>
    </w:p>
    <w:tbl>
      <w:tblPr>
        <w:tblW w:w="8729"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792"/>
        <w:gridCol w:w="787"/>
        <w:gridCol w:w="787"/>
        <w:gridCol w:w="788"/>
        <w:gridCol w:w="787"/>
        <w:gridCol w:w="788"/>
      </w:tblGrid>
      <w:tr w:rsidR="005D6033" w:rsidRPr="007742B0" w:rsidTr="005D6033">
        <w:trPr>
          <w:trHeight w:val="319"/>
          <w:jc w:val="center"/>
        </w:trPr>
        <w:tc>
          <w:tcPr>
            <w:tcW w:w="4792" w:type="dxa"/>
            <w:shd w:val="clear" w:color="auto" w:fill="auto"/>
            <w:noWrap/>
            <w:vAlign w:val="center"/>
            <w:hideMark/>
          </w:tcPr>
          <w:p w:rsidR="007742B0" w:rsidRPr="007742B0" w:rsidRDefault="007742B0" w:rsidP="007742B0">
            <w:pPr>
              <w:widowControl/>
              <w:autoSpaceDE/>
              <w:autoSpaceDN/>
              <w:adjustRightInd/>
              <w:jc w:val="center"/>
              <w:rPr>
                <w:rFonts w:cs="Times New Roman"/>
                <w:color w:val="424242"/>
                <w:szCs w:val="24"/>
              </w:rPr>
            </w:pPr>
            <w:r w:rsidRPr="007742B0">
              <w:rPr>
                <w:rFonts w:cs="Times New Roman"/>
                <w:color w:val="424242"/>
                <w:szCs w:val="24"/>
              </w:rPr>
              <w:t>Générations</w:t>
            </w:r>
          </w:p>
        </w:tc>
        <w:tc>
          <w:tcPr>
            <w:tcW w:w="787" w:type="dxa"/>
            <w:shd w:val="clear" w:color="auto" w:fill="auto"/>
            <w:noWrap/>
            <w:vAlign w:val="bottom"/>
            <w:hideMark/>
          </w:tcPr>
          <w:p w:rsidR="007742B0" w:rsidRPr="007742B0" w:rsidRDefault="007742B0" w:rsidP="007742B0">
            <w:pPr>
              <w:widowControl/>
              <w:autoSpaceDE/>
              <w:autoSpaceDN/>
              <w:adjustRightInd/>
              <w:jc w:val="left"/>
              <w:rPr>
                <w:rFonts w:cs="Times New Roman"/>
                <w:b/>
                <w:bCs/>
                <w:color w:val="424242"/>
                <w:szCs w:val="24"/>
              </w:rPr>
            </w:pPr>
            <w:r w:rsidRPr="007742B0">
              <w:rPr>
                <w:rFonts w:cs="Times New Roman"/>
                <w:b/>
                <w:bCs/>
                <w:color w:val="424242"/>
                <w:szCs w:val="24"/>
              </w:rPr>
              <w:t>1967-1971</w:t>
            </w:r>
          </w:p>
        </w:tc>
        <w:tc>
          <w:tcPr>
            <w:tcW w:w="787" w:type="dxa"/>
            <w:shd w:val="clear" w:color="auto" w:fill="auto"/>
            <w:noWrap/>
            <w:vAlign w:val="bottom"/>
            <w:hideMark/>
          </w:tcPr>
          <w:p w:rsidR="007742B0" w:rsidRPr="007742B0" w:rsidRDefault="007742B0" w:rsidP="007742B0">
            <w:pPr>
              <w:widowControl/>
              <w:autoSpaceDE/>
              <w:autoSpaceDN/>
              <w:adjustRightInd/>
              <w:jc w:val="center"/>
              <w:rPr>
                <w:rFonts w:cs="Times New Roman"/>
                <w:b/>
                <w:bCs/>
                <w:color w:val="424242"/>
                <w:szCs w:val="24"/>
              </w:rPr>
            </w:pPr>
            <w:r w:rsidRPr="007742B0">
              <w:rPr>
                <w:rFonts w:cs="Times New Roman"/>
                <w:b/>
                <w:bCs/>
                <w:color w:val="424242"/>
                <w:szCs w:val="24"/>
              </w:rPr>
              <w:t>1972-1976</w:t>
            </w:r>
          </w:p>
        </w:tc>
        <w:tc>
          <w:tcPr>
            <w:tcW w:w="788" w:type="dxa"/>
            <w:shd w:val="clear" w:color="auto" w:fill="auto"/>
            <w:noWrap/>
            <w:vAlign w:val="bottom"/>
            <w:hideMark/>
          </w:tcPr>
          <w:p w:rsidR="007742B0" w:rsidRPr="007742B0" w:rsidRDefault="007742B0" w:rsidP="007742B0">
            <w:pPr>
              <w:widowControl/>
              <w:autoSpaceDE/>
              <w:autoSpaceDN/>
              <w:adjustRightInd/>
              <w:jc w:val="left"/>
              <w:rPr>
                <w:rFonts w:cs="Times New Roman"/>
                <w:b/>
                <w:bCs/>
                <w:color w:val="424242"/>
                <w:szCs w:val="24"/>
              </w:rPr>
            </w:pPr>
            <w:r w:rsidRPr="007742B0">
              <w:rPr>
                <w:rFonts w:cs="Times New Roman"/>
                <w:b/>
                <w:bCs/>
                <w:color w:val="424242"/>
                <w:szCs w:val="24"/>
              </w:rPr>
              <w:t>1977</w:t>
            </w:r>
            <w:r>
              <w:rPr>
                <w:rFonts w:cs="Times New Roman"/>
                <w:b/>
                <w:bCs/>
                <w:color w:val="424242"/>
                <w:szCs w:val="24"/>
              </w:rPr>
              <w:t>-</w:t>
            </w:r>
            <w:r w:rsidRPr="007742B0">
              <w:rPr>
                <w:rFonts w:cs="Times New Roman"/>
                <w:b/>
                <w:bCs/>
                <w:color w:val="424242"/>
                <w:szCs w:val="24"/>
              </w:rPr>
              <w:t>1981</w:t>
            </w:r>
          </w:p>
        </w:tc>
        <w:tc>
          <w:tcPr>
            <w:tcW w:w="787" w:type="dxa"/>
            <w:shd w:val="clear" w:color="auto" w:fill="auto"/>
            <w:noWrap/>
            <w:vAlign w:val="bottom"/>
            <w:hideMark/>
          </w:tcPr>
          <w:p w:rsidR="007742B0" w:rsidRPr="007742B0" w:rsidRDefault="007742B0" w:rsidP="007742B0">
            <w:pPr>
              <w:widowControl/>
              <w:autoSpaceDE/>
              <w:autoSpaceDN/>
              <w:adjustRightInd/>
              <w:jc w:val="left"/>
              <w:rPr>
                <w:rFonts w:cs="Times New Roman"/>
                <w:b/>
                <w:bCs/>
                <w:color w:val="424242"/>
                <w:szCs w:val="24"/>
              </w:rPr>
            </w:pPr>
            <w:r w:rsidRPr="007742B0">
              <w:rPr>
                <w:rFonts w:cs="Times New Roman"/>
                <w:b/>
                <w:bCs/>
                <w:color w:val="424242"/>
                <w:szCs w:val="24"/>
              </w:rPr>
              <w:t>1982-1986</w:t>
            </w:r>
          </w:p>
        </w:tc>
        <w:tc>
          <w:tcPr>
            <w:tcW w:w="788" w:type="dxa"/>
            <w:shd w:val="clear" w:color="auto" w:fill="auto"/>
            <w:noWrap/>
            <w:vAlign w:val="bottom"/>
            <w:hideMark/>
          </w:tcPr>
          <w:p w:rsidR="007742B0" w:rsidRPr="007742B0" w:rsidRDefault="007742B0" w:rsidP="007742B0">
            <w:pPr>
              <w:widowControl/>
              <w:autoSpaceDE/>
              <w:autoSpaceDN/>
              <w:adjustRightInd/>
              <w:jc w:val="left"/>
              <w:rPr>
                <w:rFonts w:cs="Times New Roman"/>
                <w:b/>
                <w:bCs/>
                <w:color w:val="424242"/>
                <w:szCs w:val="24"/>
              </w:rPr>
            </w:pPr>
            <w:r w:rsidRPr="007742B0">
              <w:rPr>
                <w:rFonts w:cs="Times New Roman"/>
                <w:b/>
                <w:bCs/>
                <w:color w:val="424242"/>
                <w:szCs w:val="24"/>
              </w:rPr>
              <w:t>1987-1991</w:t>
            </w:r>
          </w:p>
        </w:tc>
      </w:tr>
      <w:tr w:rsidR="005D6033" w:rsidRPr="007742B0" w:rsidTr="005D6033">
        <w:trPr>
          <w:trHeight w:val="240"/>
          <w:jc w:val="center"/>
        </w:trPr>
        <w:tc>
          <w:tcPr>
            <w:tcW w:w="4792" w:type="dxa"/>
            <w:shd w:val="clear" w:color="auto" w:fill="auto"/>
            <w:noWrap/>
            <w:vAlign w:val="bottom"/>
            <w:hideMark/>
          </w:tcPr>
          <w:p w:rsidR="007742B0" w:rsidRPr="007742B0" w:rsidRDefault="007742B0" w:rsidP="007742B0">
            <w:pPr>
              <w:widowControl/>
              <w:autoSpaceDE/>
              <w:autoSpaceDN/>
              <w:adjustRightInd/>
              <w:jc w:val="left"/>
              <w:rPr>
                <w:rFonts w:cs="Times New Roman"/>
                <w:color w:val="424242"/>
                <w:szCs w:val="24"/>
              </w:rPr>
            </w:pPr>
            <w:r w:rsidRPr="007742B0">
              <w:rPr>
                <w:rFonts w:cs="Times New Roman"/>
                <w:color w:val="424242"/>
                <w:szCs w:val="24"/>
              </w:rPr>
              <w:t>Ensemble</w:t>
            </w:r>
          </w:p>
        </w:tc>
        <w:tc>
          <w:tcPr>
            <w:tcW w:w="787" w:type="dxa"/>
            <w:shd w:val="clear" w:color="auto" w:fill="auto"/>
            <w:noWrap/>
            <w:vAlign w:val="bottom"/>
            <w:hideMark/>
          </w:tcPr>
          <w:p w:rsidR="007742B0" w:rsidRPr="007742B0" w:rsidRDefault="007742B0" w:rsidP="007742B0">
            <w:pPr>
              <w:widowControl/>
              <w:autoSpaceDE/>
              <w:autoSpaceDN/>
              <w:adjustRightInd/>
              <w:jc w:val="right"/>
              <w:rPr>
                <w:rFonts w:cs="Times New Roman"/>
                <w:b/>
                <w:color w:val="FF0000"/>
                <w:szCs w:val="24"/>
              </w:rPr>
            </w:pPr>
            <w:r w:rsidRPr="007742B0">
              <w:rPr>
                <w:rFonts w:cs="Times New Roman"/>
                <w:b/>
                <w:color w:val="FF0000"/>
                <w:szCs w:val="24"/>
              </w:rPr>
              <w:t>44</w:t>
            </w:r>
          </w:p>
        </w:tc>
        <w:tc>
          <w:tcPr>
            <w:tcW w:w="787" w:type="dxa"/>
            <w:shd w:val="clear" w:color="auto" w:fill="auto"/>
            <w:noWrap/>
            <w:vAlign w:val="bottom"/>
            <w:hideMark/>
          </w:tcPr>
          <w:p w:rsidR="007742B0" w:rsidRPr="007742B0" w:rsidRDefault="007742B0" w:rsidP="007742B0">
            <w:pPr>
              <w:widowControl/>
              <w:autoSpaceDE/>
              <w:autoSpaceDN/>
              <w:adjustRightInd/>
              <w:jc w:val="right"/>
              <w:rPr>
                <w:rFonts w:cs="Times New Roman"/>
                <w:color w:val="424242"/>
                <w:szCs w:val="24"/>
              </w:rPr>
            </w:pPr>
            <w:r w:rsidRPr="007742B0">
              <w:rPr>
                <w:rFonts w:cs="Times New Roman"/>
                <w:color w:val="424242"/>
                <w:szCs w:val="24"/>
              </w:rPr>
              <w:t>58</w:t>
            </w:r>
          </w:p>
        </w:tc>
        <w:tc>
          <w:tcPr>
            <w:tcW w:w="788" w:type="dxa"/>
            <w:shd w:val="clear" w:color="auto" w:fill="auto"/>
            <w:noWrap/>
            <w:vAlign w:val="bottom"/>
            <w:hideMark/>
          </w:tcPr>
          <w:p w:rsidR="007742B0" w:rsidRPr="007742B0" w:rsidRDefault="007742B0" w:rsidP="007742B0">
            <w:pPr>
              <w:widowControl/>
              <w:autoSpaceDE/>
              <w:autoSpaceDN/>
              <w:adjustRightInd/>
              <w:jc w:val="right"/>
              <w:rPr>
                <w:rFonts w:cs="Times New Roman"/>
                <w:color w:val="424242"/>
                <w:szCs w:val="24"/>
              </w:rPr>
            </w:pPr>
            <w:r w:rsidRPr="007742B0">
              <w:rPr>
                <w:rFonts w:cs="Times New Roman"/>
                <w:color w:val="424242"/>
                <w:szCs w:val="24"/>
              </w:rPr>
              <w:t>64</w:t>
            </w:r>
          </w:p>
        </w:tc>
        <w:tc>
          <w:tcPr>
            <w:tcW w:w="787" w:type="dxa"/>
            <w:shd w:val="clear" w:color="auto" w:fill="auto"/>
            <w:noWrap/>
            <w:vAlign w:val="bottom"/>
            <w:hideMark/>
          </w:tcPr>
          <w:p w:rsidR="007742B0" w:rsidRPr="007742B0" w:rsidRDefault="007742B0" w:rsidP="007742B0">
            <w:pPr>
              <w:widowControl/>
              <w:autoSpaceDE/>
              <w:autoSpaceDN/>
              <w:adjustRightInd/>
              <w:jc w:val="right"/>
              <w:rPr>
                <w:rFonts w:cs="Times New Roman"/>
                <w:color w:val="424242"/>
                <w:szCs w:val="24"/>
              </w:rPr>
            </w:pPr>
            <w:r w:rsidRPr="007742B0">
              <w:rPr>
                <w:rFonts w:cs="Times New Roman"/>
                <w:color w:val="424242"/>
                <w:szCs w:val="24"/>
              </w:rPr>
              <w:t>65</w:t>
            </w:r>
          </w:p>
        </w:tc>
        <w:tc>
          <w:tcPr>
            <w:tcW w:w="788" w:type="dxa"/>
            <w:shd w:val="clear" w:color="auto" w:fill="auto"/>
            <w:noWrap/>
            <w:vAlign w:val="bottom"/>
            <w:hideMark/>
          </w:tcPr>
          <w:p w:rsidR="007742B0" w:rsidRPr="007742B0" w:rsidRDefault="007742B0" w:rsidP="007742B0">
            <w:pPr>
              <w:widowControl/>
              <w:autoSpaceDE/>
              <w:autoSpaceDN/>
              <w:adjustRightInd/>
              <w:jc w:val="right"/>
              <w:rPr>
                <w:rFonts w:cs="Times New Roman"/>
                <w:color w:val="424242"/>
                <w:szCs w:val="24"/>
              </w:rPr>
            </w:pPr>
            <w:r w:rsidRPr="007742B0">
              <w:rPr>
                <w:rFonts w:cs="Times New Roman"/>
                <w:color w:val="424242"/>
                <w:szCs w:val="24"/>
              </w:rPr>
              <w:t>68</w:t>
            </w:r>
          </w:p>
        </w:tc>
      </w:tr>
      <w:tr w:rsidR="005D6033" w:rsidRPr="007742B0" w:rsidTr="005D6033">
        <w:trPr>
          <w:trHeight w:val="240"/>
          <w:jc w:val="center"/>
        </w:trPr>
        <w:tc>
          <w:tcPr>
            <w:tcW w:w="4792" w:type="dxa"/>
            <w:shd w:val="clear" w:color="auto" w:fill="auto"/>
            <w:noWrap/>
            <w:vAlign w:val="bottom"/>
            <w:hideMark/>
          </w:tcPr>
          <w:p w:rsidR="007742B0" w:rsidRPr="007742B0" w:rsidRDefault="007742B0" w:rsidP="007742B0">
            <w:pPr>
              <w:widowControl/>
              <w:autoSpaceDE/>
              <w:autoSpaceDN/>
              <w:adjustRightInd/>
              <w:jc w:val="left"/>
              <w:rPr>
                <w:rFonts w:cs="Times New Roman"/>
                <w:color w:val="424242"/>
                <w:szCs w:val="24"/>
              </w:rPr>
            </w:pPr>
            <w:r w:rsidRPr="007742B0">
              <w:rPr>
                <w:rFonts w:cs="Times New Roman"/>
                <w:color w:val="424242"/>
                <w:szCs w:val="24"/>
              </w:rPr>
              <w:t>Enfants de cadres ou professions intermédiaires</w:t>
            </w:r>
          </w:p>
        </w:tc>
        <w:tc>
          <w:tcPr>
            <w:tcW w:w="787" w:type="dxa"/>
            <w:shd w:val="clear" w:color="auto" w:fill="auto"/>
            <w:noWrap/>
            <w:vAlign w:val="bottom"/>
            <w:hideMark/>
          </w:tcPr>
          <w:p w:rsidR="007742B0" w:rsidRPr="007742B0" w:rsidRDefault="007742B0" w:rsidP="007742B0">
            <w:pPr>
              <w:widowControl/>
              <w:autoSpaceDE/>
              <w:autoSpaceDN/>
              <w:adjustRightInd/>
              <w:jc w:val="right"/>
              <w:rPr>
                <w:rFonts w:cs="Times New Roman"/>
                <w:color w:val="424242"/>
                <w:szCs w:val="24"/>
              </w:rPr>
            </w:pPr>
            <w:r w:rsidRPr="007742B0">
              <w:rPr>
                <w:rFonts w:cs="Times New Roman"/>
                <w:color w:val="424242"/>
                <w:szCs w:val="24"/>
              </w:rPr>
              <w:t>68</w:t>
            </w:r>
          </w:p>
        </w:tc>
        <w:tc>
          <w:tcPr>
            <w:tcW w:w="787" w:type="dxa"/>
            <w:shd w:val="clear" w:color="auto" w:fill="auto"/>
            <w:noWrap/>
            <w:vAlign w:val="bottom"/>
            <w:hideMark/>
          </w:tcPr>
          <w:p w:rsidR="007742B0" w:rsidRPr="007742B0" w:rsidRDefault="007742B0" w:rsidP="007742B0">
            <w:pPr>
              <w:widowControl/>
              <w:autoSpaceDE/>
              <w:autoSpaceDN/>
              <w:adjustRightInd/>
              <w:jc w:val="right"/>
              <w:rPr>
                <w:rFonts w:cs="Times New Roman"/>
                <w:color w:val="424242"/>
                <w:szCs w:val="24"/>
              </w:rPr>
            </w:pPr>
            <w:r w:rsidRPr="007742B0">
              <w:rPr>
                <w:rFonts w:cs="Times New Roman"/>
                <w:color w:val="424242"/>
                <w:szCs w:val="24"/>
              </w:rPr>
              <w:t>80</w:t>
            </w:r>
          </w:p>
        </w:tc>
        <w:tc>
          <w:tcPr>
            <w:tcW w:w="788" w:type="dxa"/>
            <w:shd w:val="clear" w:color="auto" w:fill="auto"/>
            <w:noWrap/>
            <w:vAlign w:val="bottom"/>
            <w:hideMark/>
          </w:tcPr>
          <w:p w:rsidR="007742B0" w:rsidRPr="007742B0" w:rsidRDefault="007742B0" w:rsidP="007742B0">
            <w:pPr>
              <w:widowControl/>
              <w:autoSpaceDE/>
              <w:autoSpaceDN/>
              <w:adjustRightInd/>
              <w:jc w:val="right"/>
              <w:rPr>
                <w:rFonts w:cs="Times New Roman"/>
                <w:color w:val="424242"/>
                <w:szCs w:val="24"/>
              </w:rPr>
            </w:pPr>
            <w:r w:rsidRPr="007742B0">
              <w:rPr>
                <w:rFonts w:cs="Times New Roman"/>
                <w:color w:val="424242"/>
                <w:szCs w:val="24"/>
              </w:rPr>
              <w:t>82</w:t>
            </w:r>
          </w:p>
        </w:tc>
        <w:tc>
          <w:tcPr>
            <w:tcW w:w="787" w:type="dxa"/>
            <w:shd w:val="clear" w:color="auto" w:fill="auto"/>
            <w:noWrap/>
            <w:vAlign w:val="bottom"/>
            <w:hideMark/>
          </w:tcPr>
          <w:p w:rsidR="007742B0" w:rsidRPr="007742B0" w:rsidRDefault="007742B0" w:rsidP="007742B0">
            <w:pPr>
              <w:widowControl/>
              <w:autoSpaceDE/>
              <w:autoSpaceDN/>
              <w:adjustRightInd/>
              <w:jc w:val="right"/>
              <w:rPr>
                <w:rFonts w:cs="Times New Roman"/>
                <w:color w:val="424242"/>
                <w:szCs w:val="24"/>
              </w:rPr>
            </w:pPr>
            <w:r w:rsidRPr="007742B0">
              <w:rPr>
                <w:rFonts w:cs="Times New Roman"/>
                <w:color w:val="424242"/>
                <w:szCs w:val="24"/>
              </w:rPr>
              <w:t>83</w:t>
            </w:r>
          </w:p>
        </w:tc>
        <w:tc>
          <w:tcPr>
            <w:tcW w:w="788" w:type="dxa"/>
            <w:shd w:val="clear" w:color="auto" w:fill="auto"/>
            <w:noWrap/>
            <w:vAlign w:val="bottom"/>
            <w:hideMark/>
          </w:tcPr>
          <w:p w:rsidR="007742B0" w:rsidRPr="007742B0" w:rsidRDefault="007742B0" w:rsidP="007742B0">
            <w:pPr>
              <w:widowControl/>
              <w:autoSpaceDE/>
              <w:autoSpaceDN/>
              <w:adjustRightInd/>
              <w:jc w:val="right"/>
              <w:rPr>
                <w:rFonts w:cs="Times New Roman"/>
                <w:color w:val="424242"/>
                <w:szCs w:val="24"/>
              </w:rPr>
            </w:pPr>
            <w:r w:rsidRPr="007742B0">
              <w:rPr>
                <w:rFonts w:cs="Times New Roman"/>
                <w:color w:val="424242"/>
                <w:szCs w:val="24"/>
              </w:rPr>
              <w:t>85</w:t>
            </w:r>
          </w:p>
        </w:tc>
      </w:tr>
      <w:tr w:rsidR="005D6033" w:rsidRPr="007742B0" w:rsidTr="005D6033">
        <w:trPr>
          <w:trHeight w:val="240"/>
          <w:jc w:val="center"/>
        </w:trPr>
        <w:tc>
          <w:tcPr>
            <w:tcW w:w="4792" w:type="dxa"/>
            <w:shd w:val="clear" w:color="auto" w:fill="auto"/>
            <w:noWrap/>
            <w:vAlign w:val="bottom"/>
            <w:hideMark/>
          </w:tcPr>
          <w:p w:rsidR="007742B0" w:rsidRPr="007742B0" w:rsidRDefault="007742B0" w:rsidP="007742B0">
            <w:pPr>
              <w:widowControl/>
              <w:autoSpaceDE/>
              <w:autoSpaceDN/>
              <w:adjustRightInd/>
              <w:jc w:val="left"/>
              <w:rPr>
                <w:rFonts w:cs="Times New Roman"/>
                <w:color w:val="424242"/>
                <w:szCs w:val="24"/>
              </w:rPr>
            </w:pPr>
            <w:r w:rsidRPr="007742B0">
              <w:rPr>
                <w:rFonts w:cs="Times New Roman"/>
                <w:color w:val="424242"/>
                <w:szCs w:val="24"/>
              </w:rPr>
              <w:t>Enfants d'ouvriers ou d'employés</w:t>
            </w:r>
          </w:p>
        </w:tc>
        <w:tc>
          <w:tcPr>
            <w:tcW w:w="787" w:type="dxa"/>
            <w:shd w:val="clear" w:color="auto" w:fill="auto"/>
            <w:noWrap/>
            <w:vAlign w:val="bottom"/>
            <w:hideMark/>
          </w:tcPr>
          <w:p w:rsidR="007742B0" w:rsidRPr="007742B0" w:rsidRDefault="007742B0" w:rsidP="007742B0">
            <w:pPr>
              <w:widowControl/>
              <w:autoSpaceDE/>
              <w:autoSpaceDN/>
              <w:adjustRightInd/>
              <w:jc w:val="right"/>
              <w:rPr>
                <w:rFonts w:cs="Times New Roman"/>
                <w:color w:val="424242"/>
                <w:szCs w:val="24"/>
              </w:rPr>
            </w:pPr>
            <w:r w:rsidRPr="007742B0">
              <w:rPr>
                <w:rFonts w:cs="Times New Roman"/>
                <w:color w:val="424242"/>
                <w:szCs w:val="24"/>
              </w:rPr>
              <w:t>30</w:t>
            </w:r>
          </w:p>
        </w:tc>
        <w:tc>
          <w:tcPr>
            <w:tcW w:w="787" w:type="dxa"/>
            <w:shd w:val="clear" w:color="auto" w:fill="auto"/>
            <w:noWrap/>
            <w:vAlign w:val="bottom"/>
            <w:hideMark/>
          </w:tcPr>
          <w:p w:rsidR="007742B0" w:rsidRPr="007742B0" w:rsidRDefault="007742B0" w:rsidP="007742B0">
            <w:pPr>
              <w:widowControl/>
              <w:autoSpaceDE/>
              <w:autoSpaceDN/>
              <w:adjustRightInd/>
              <w:jc w:val="right"/>
              <w:rPr>
                <w:rFonts w:cs="Times New Roman"/>
                <w:color w:val="424242"/>
                <w:szCs w:val="24"/>
              </w:rPr>
            </w:pPr>
            <w:r w:rsidRPr="007742B0">
              <w:rPr>
                <w:rFonts w:cs="Times New Roman"/>
                <w:color w:val="424242"/>
                <w:szCs w:val="24"/>
              </w:rPr>
              <w:t>46</w:t>
            </w:r>
          </w:p>
        </w:tc>
        <w:tc>
          <w:tcPr>
            <w:tcW w:w="788" w:type="dxa"/>
            <w:shd w:val="clear" w:color="auto" w:fill="auto"/>
            <w:noWrap/>
            <w:vAlign w:val="bottom"/>
            <w:hideMark/>
          </w:tcPr>
          <w:p w:rsidR="007742B0" w:rsidRPr="007742B0" w:rsidRDefault="007742B0" w:rsidP="007742B0">
            <w:pPr>
              <w:widowControl/>
              <w:autoSpaceDE/>
              <w:autoSpaceDN/>
              <w:adjustRightInd/>
              <w:jc w:val="right"/>
              <w:rPr>
                <w:rFonts w:cs="Times New Roman"/>
                <w:color w:val="424242"/>
                <w:szCs w:val="24"/>
              </w:rPr>
            </w:pPr>
            <w:r w:rsidRPr="007742B0">
              <w:rPr>
                <w:rFonts w:cs="Times New Roman"/>
                <w:color w:val="424242"/>
                <w:szCs w:val="24"/>
              </w:rPr>
              <w:t>52</w:t>
            </w:r>
          </w:p>
        </w:tc>
        <w:tc>
          <w:tcPr>
            <w:tcW w:w="787" w:type="dxa"/>
            <w:shd w:val="clear" w:color="auto" w:fill="auto"/>
            <w:noWrap/>
            <w:vAlign w:val="bottom"/>
            <w:hideMark/>
          </w:tcPr>
          <w:p w:rsidR="007742B0" w:rsidRPr="007742B0" w:rsidRDefault="007742B0" w:rsidP="007742B0">
            <w:pPr>
              <w:widowControl/>
              <w:autoSpaceDE/>
              <w:autoSpaceDN/>
              <w:adjustRightInd/>
              <w:jc w:val="right"/>
              <w:rPr>
                <w:rFonts w:cs="Times New Roman"/>
                <w:color w:val="424242"/>
                <w:szCs w:val="24"/>
              </w:rPr>
            </w:pPr>
            <w:r w:rsidRPr="007742B0">
              <w:rPr>
                <w:rFonts w:cs="Times New Roman"/>
                <w:color w:val="424242"/>
                <w:szCs w:val="24"/>
              </w:rPr>
              <w:t>54</w:t>
            </w:r>
          </w:p>
        </w:tc>
        <w:tc>
          <w:tcPr>
            <w:tcW w:w="788" w:type="dxa"/>
            <w:shd w:val="clear" w:color="auto" w:fill="auto"/>
            <w:noWrap/>
            <w:vAlign w:val="bottom"/>
            <w:hideMark/>
          </w:tcPr>
          <w:p w:rsidR="007742B0" w:rsidRPr="007742B0" w:rsidRDefault="007742B0" w:rsidP="007742B0">
            <w:pPr>
              <w:widowControl/>
              <w:autoSpaceDE/>
              <w:autoSpaceDN/>
              <w:adjustRightInd/>
              <w:jc w:val="right"/>
              <w:rPr>
                <w:rFonts w:cs="Times New Roman"/>
                <w:color w:val="424242"/>
                <w:szCs w:val="24"/>
              </w:rPr>
            </w:pPr>
            <w:r w:rsidRPr="007742B0">
              <w:rPr>
                <w:rFonts w:cs="Times New Roman"/>
                <w:color w:val="424242"/>
                <w:szCs w:val="24"/>
              </w:rPr>
              <w:t>57</w:t>
            </w:r>
          </w:p>
        </w:tc>
      </w:tr>
    </w:tbl>
    <w:p w:rsidR="007742B0" w:rsidRDefault="007742B0">
      <w:r w:rsidRPr="005914B6">
        <w:t>Champ : France métropolitaine</w:t>
      </w:r>
    </w:p>
    <w:p w:rsidR="007742B0" w:rsidRPr="00BA7E76" w:rsidRDefault="007742B0" w:rsidP="007742B0">
      <w:pPr>
        <w:jc w:val="right"/>
        <w:rPr>
          <w:b/>
          <w:i/>
        </w:rPr>
      </w:pPr>
      <w:r w:rsidRPr="00BA7E76">
        <w:rPr>
          <w:b/>
          <w:i/>
        </w:rPr>
        <w:t xml:space="preserve">Source : </w:t>
      </w:r>
      <w:hyperlink r:id="rId8" w:history="1">
        <w:r w:rsidRPr="00BA7E76">
          <w:rPr>
            <w:rStyle w:val="Lienhypertexte"/>
            <w:b/>
            <w:i/>
          </w:rPr>
          <w:t>L’état de l’École 2014, page 71</w:t>
        </w:r>
      </w:hyperlink>
    </w:p>
    <w:p w:rsidR="007742B0" w:rsidRDefault="007742B0"/>
    <w:p w:rsidR="00BA7E76" w:rsidRDefault="00BA7E76" w:rsidP="00BA7E76">
      <w:pPr>
        <w:jc w:val="center"/>
        <w:rPr>
          <w:b/>
        </w:rPr>
      </w:pPr>
      <w:r w:rsidRPr="00BA7E76">
        <w:rPr>
          <w:b/>
        </w:rPr>
        <w:t>Répartition par filière des bacheliers 2013 selon leur origine sociale (en %)</w:t>
      </w:r>
      <w:r w:rsidR="00705A51">
        <w:rPr>
          <w:b/>
        </w:rPr>
        <w:t xml:space="preserve"> – tableau B</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4673"/>
        <w:gridCol w:w="1134"/>
        <w:gridCol w:w="1843"/>
        <w:gridCol w:w="1694"/>
      </w:tblGrid>
      <w:tr w:rsidR="00BA7E76" w:rsidRPr="00BA7E76" w:rsidTr="005D6033">
        <w:trPr>
          <w:trHeight w:val="255"/>
          <w:jc w:val="center"/>
        </w:trPr>
        <w:tc>
          <w:tcPr>
            <w:tcW w:w="4673" w:type="dxa"/>
            <w:vMerge w:val="restart"/>
            <w:shd w:val="clear" w:color="auto" w:fill="auto"/>
            <w:noWrap/>
            <w:vAlign w:val="bottom"/>
            <w:hideMark/>
          </w:tcPr>
          <w:p w:rsidR="00BA7E76" w:rsidRPr="00BA7E76" w:rsidRDefault="00BA7E76" w:rsidP="00BA7E76">
            <w:pPr>
              <w:jc w:val="left"/>
              <w:rPr>
                <w:rFonts w:cs="Times New Roman"/>
                <w:color w:val="000000" w:themeColor="text1"/>
                <w:szCs w:val="24"/>
              </w:rPr>
            </w:pPr>
            <w:r w:rsidRPr="00BA7E76">
              <w:rPr>
                <w:rFonts w:cs="Times New Roman"/>
                <w:color w:val="000000" w:themeColor="text1"/>
                <w:szCs w:val="24"/>
              </w:rPr>
              <w:t> </w:t>
            </w:r>
          </w:p>
        </w:tc>
        <w:tc>
          <w:tcPr>
            <w:tcW w:w="4671" w:type="dxa"/>
            <w:gridSpan w:val="3"/>
            <w:shd w:val="clear" w:color="auto" w:fill="auto"/>
            <w:noWrap/>
            <w:vAlign w:val="bottom"/>
            <w:hideMark/>
          </w:tcPr>
          <w:p w:rsidR="00BA7E76" w:rsidRPr="00BA7E76" w:rsidRDefault="00BA7E76" w:rsidP="00BA7E76">
            <w:pPr>
              <w:widowControl/>
              <w:autoSpaceDE/>
              <w:autoSpaceDN/>
              <w:adjustRightInd/>
              <w:jc w:val="center"/>
              <w:rPr>
                <w:rFonts w:cs="Times New Roman"/>
                <w:b/>
                <w:color w:val="000000" w:themeColor="text1"/>
                <w:szCs w:val="24"/>
              </w:rPr>
            </w:pPr>
            <w:r w:rsidRPr="00BA7E76">
              <w:rPr>
                <w:rFonts w:cs="Times New Roman"/>
                <w:b/>
                <w:color w:val="000000" w:themeColor="text1"/>
                <w:szCs w:val="24"/>
              </w:rPr>
              <w:t>Filière</w:t>
            </w:r>
          </w:p>
        </w:tc>
      </w:tr>
      <w:tr w:rsidR="00BA7E76" w:rsidRPr="00BA7E76" w:rsidTr="005D6033">
        <w:trPr>
          <w:trHeight w:val="319"/>
          <w:jc w:val="center"/>
        </w:trPr>
        <w:tc>
          <w:tcPr>
            <w:tcW w:w="4673" w:type="dxa"/>
            <w:vMerge/>
            <w:shd w:val="clear" w:color="auto" w:fill="auto"/>
            <w:noWrap/>
            <w:vAlign w:val="bottom"/>
            <w:hideMark/>
          </w:tcPr>
          <w:p w:rsidR="00BA7E76" w:rsidRPr="00BA7E76" w:rsidRDefault="00BA7E76" w:rsidP="00BA7E76">
            <w:pPr>
              <w:widowControl/>
              <w:autoSpaceDE/>
              <w:autoSpaceDN/>
              <w:adjustRightInd/>
              <w:jc w:val="left"/>
              <w:rPr>
                <w:rFonts w:cs="Times New Roman"/>
                <w:color w:val="000000" w:themeColor="text1"/>
                <w:szCs w:val="24"/>
              </w:rPr>
            </w:pPr>
          </w:p>
        </w:tc>
        <w:tc>
          <w:tcPr>
            <w:tcW w:w="1134" w:type="dxa"/>
            <w:shd w:val="clear" w:color="auto" w:fill="auto"/>
            <w:noWrap/>
            <w:vAlign w:val="center"/>
            <w:hideMark/>
          </w:tcPr>
          <w:p w:rsidR="00BA7E76" w:rsidRPr="00BA7E76" w:rsidRDefault="00BA7E76" w:rsidP="00BA7E76">
            <w:pPr>
              <w:widowControl/>
              <w:autoSpaceDE/>
              <w:autoSpaceDN/>
              <w:adjustRightInd/>
              <w:jc w:val="center"/>
              <w:rPr>
                <w:rFonts w:cs="Times New Roman"/>
                <w:b/>
                <w:bCs/>
                <w:color w:val="000000" w:themeColor="text1"/>
                <w:szCs w:val="24"/>
              </w:rPr>
            </w:pPr>
            <w:r w:rsidRPr="00BA7E76">
              <w:rPr>
                <w:rFonts w:cs="Times New Roman"/>
                <w:b/>
                <w:bCs/>
                <w:color w:val="000000" w:themeColor="text1"/>
                <w:szCs w:val="24"/>
              </w:rPr>
              <w:t>Générale</w:t>
            </w:r>
          </w:p>
        </w:tc>
        <w:tc>
          <w:tcPr>
            <w:tcW w:w="1843" w:type="dxa"/>
            <w:shd w:val="clear" w:color="auto" w:fill="auto"/>
            <w:noWrap/>
            <w:vAlign w:val="center"/>
            <w:hideMark/>
          </w:tcPr>
          <w:p w:rsidR="00BA7E76" w:rsidRPr="00BA7E76" w:rsidRDefault="00BA7E76" w:rsidP="00BA7E76">
            <w:pPr>
              <w:widowControl/>
              <w:autoSpaceDE/>
              <w:autoSpaceDN/>
              <w:adjustRightInd/>
              <w:jc w:val="center"/>
              <w:rPr>
                <w:rFonts w:cs="Times New Roman"/>
                <w:b/>
                <w:bCs/>
                <w:color w:val="000000" w:themeColor="text1"/>
                <w:szCs w:val="24"/>
              </w:rPr>
            </w:pPr>
            <w:r w:rsidRPr="00BA7E76">
              <w:rPr>
                <w:rFonts w:cs="Times New Roman"/>
                <w:b/>
                <w:bCs/>
                <w:color w:val="000000" w:themeColor="text1"/>
                <w:szCs w:val="24"/>
              </w:rPr>
              <w:t>Technologique</w:t>
            </w:r>
          </w:p>
        </w:tc>
        <w:tc>
          <w:tcPr>
            <w:tcW w:w="1694" w:type="dxa"/>
            <w:shd w:val="clear" w:color="auto" w:fill="auto"/>
            <w:noWrap/>
            <w:vAlign w:val="center"/>
            <w:hideMark/>
          </w:tcPr>
          <w:p w:rsidR="00BA7E76" w:rsidRPr="00BA7E76" w:rsidRDefault="00BA7E76" w:rsidP="00BA7E76">
            <w:pPr>
              <w:widowControl/>
              <w:autoSpaceDE/>
              <w:autoSpaceDN/>
              <w:adjustRightInd/>
              <w:jc w:val="center"/>
              <w:rPr>
                <w:rFonts w:cs="Times New Roman"/>
                <w:b/>
                <w:bCs/>
                <w:color w:val="000000" w:themeColor="text1"/>
                <w:szCs w:val="24"/>
              </w:rPr>
            </w:pPr>
            <w:r w:rsidRPr="00BA7E76">
              <w:rPr>
                <w:rFonts w:cs="Times New Roman"/>
                <w:b/>
                <w:bCs/>
                <w:color w:val="000000" w:themeColor="text1"/>
                <w:szCs w:val="24"/>
              </w:rPr>
              <w:t>Professionnelle</w:t>
            </w:r>
          </w:p>
        </w:tc>
      </w:tr>
      <w:tr w:rsidR="005D6033" w:rsidRPr="00BA7E76" w:rsidTr="005D6033">
        <w:trPr>
          <w:trHeight w:val="255"/>
          <w:jc w:val="center"/>
        </w:trPr>
        <w:tc>
          <w:tcPr>
            <w:tcW w:w="4673" w:type="dxa"/>
            <w:shd w:val="clear" w:color="auto" w:fill="auto"/>
            <w:noWrap/>
            <w:vAlign w:val="bottom"/>
            <w:hideMark/>
          </w:tcPr>
          <w:p w:rsidR="00BA7E76" w:rsidRPr="00BA7E76" w:rsidRDefault="00BA7E76" w:rsidP="00BA7E76">
            <w:pPr>
              <w:widowControl/>
              <w:autoSpaceDE/>
              <w:autoSpaceDN/>
              <w:adjustRightInd/>
              <w:jc w:val="left"/>
              <w:rPr>
                <w:rFonts w:cs="Times New Roman"/>
                <w:szCs w:val="24"/>
              </w:rPr>
            </w:pPr>
            <w:r w:rsidRPr="00BA7E76">
              <w:rPr>
                <w:rFonts w:cs="Times New Roman"/>
                <w:szCs w:val="24"/>
              </w:rPr>
              <w:t>Agriculteurs exploitants</w:t>
            </w:r>
          </w:p>
        </w:tc>
        <w:tc>
          <w:tcPr>
            <w:tcW w:w="1134" w:type="dxa"/>
            <w:shd w:val="clear" w:color="auto" w:fill="auto"/>
            <w:noWrap/>
            <w:vAlign w:val="center"/>
            <w:hideMark/>
          </w:tcPr>
          <w:p w:rsidR="00BA7E76" w:rsidRPr="00BA7E76" w:rsidRDefault="00BA7E76" w:rsidP="00BA7E76">
            <w:pPr>
              <w:widowControl/>
              <w:autoSpaceDE/>
              <w:autoSpaceDN/>
              <w:adjustRightInd/>
              <w:jc w:val="center"/>
              <w:rPr>
                <w:rFonts w:cs="Times New Roman"/>
                <w:b/>
                <w:color w:val="FF0000"/>
                <w:szCs w:val="24"/>
              </w:rPr>
            </w:pPr>
            <w:r w:rsidRPr="00BA7E76">
              <w:rPr>
                <w:rFonts w:cs="Times New Roman"/>
                <w:b/>
                <w:color w:val="FF0000"/>
                <w:szCs w:val="24"/>
              </w:rPr>
              <w:t>58</w:t>
            </w:r>
          </w:p>
        </w:tc>
        <w:tc>
          <w:tcPr>
            <w:tcW w:w="1843" w:type="dxa"/>
            <w:shd w:val="clear" w:color="auto" w:fill="auto"/>
            <w:noWrap/>
            <w:vAlign w:val="center"/>
            <w:hideMark/>
          </w:tcPr>
          <w:p w:rsidR="00BA7E76" w:rsidRPr="00BA7E76" w:rsidRDefault="00BA7E76" w:rsidP="00BA7E76">
            <w:pPr>
              <w:widowControl/>
              <w:autoSpaceDE/>
              <w:autoSpaceDN/>
              <w:adjustRightInd/>
              <w:jc w:val="center"/>
              <w:rPr>
                <w:rFonts w:cs="Times New Roman"/>
                <w:szCs w:val="24"/>
              </w:rPr>
            </w:pPr>
            <w:r w:rsidRPr="00BA7E76">
              <w:rPr>
                <w:rFonts w:cs="Times New Roman"/>
                <w:szCs w:val="24"/>
              </w:rPr>
              <w:t>20</w:t>
            </w:r>
          </w:p>
        </w:tc>
        <w:tc>
          <w:tcPr>
            <w:tcW w:w="1694" w:type="dxa"/>
            <w:shd w:val="clear" w:color="auto" w:fill="auto"/>
            <w:noWrap/>
            <w:vAlign w:val="center"/>
            <w:hideMark/>
          </w:tcPr>
          <w:p w:rsidR="00BA7E76" w:rsidRPr="00BA7E76" w:rsidRDefault="00BA7E76" w:rsidP="00BA7E76">
            <w:pPr>
              <w:widowControl/>
              <w:autoSpaceDE/>
              <w:autoSpaceDN/>
              <w:adjustRightInd/>
              <w:jc w:val="center"/>
              <w:rPr>
                <w:rFonts w:cs="Times New Roman"/>
                <w:szCs w:val="24"/>
              </w:rPr>
            </w:pPr>
            <w:r w:rsidRPr="00BA7E76">
              <w:rPr>
                <w:rFonts w:cs="Times New Roman"/>
                <w:szCs w:val="24"/>
              </w:rPr>
              <w:t>22</w:t>
            </w:r>
          </w:p>
        </w:tc>
      </w:tr>
      <w:tr w:rsidR="005D6033" w:rsidRPr="00BA7E76" w:rsidTr="005D6033">
        <w:trPr>
          <w:trHeight w:val="255"/>
          <w:jc w:val="center"/>
        </w:trPr>
        <w:tc>
          <w:tcPr>
            <w:tcW w:w="4673" w:type="dxa"/>
            <w:shd w:val="clear" w:color="auto" w:fill="auto"/>
            <w:vAlign w:val="bottom"/>
            <w:hideMark/>
          </w:tcPr>
          <w:p w:rsidR="00BA7E76" w:rsidRPr="00BA7E76" w:rsidRDefault="00BA7E76" w:rsidP="00BA7E76">
            <w:pPr>
              <w:widowControl/>
              <w:autoSpaceDE/>
              <w:autoSpaceDN/>
              <w:adjustRightInd/>
              <w:jc w:val="left"/>
              <w:rPr>
                <w:rFonts w:cs="Times New Roman"/>
                <w:szCs w:val="24"/>
              </w:rPr>
            </w:pPr>
            <w:r w:rsidRPr="00BA7E76">
              <w:rPr>
                <w:rFonts w:cs="Times New Roman"/>
                <w:szCs w:val="24"/>
              </w:rPr>
              <w:t>Artisans, commerçants, chefs d'entreprise</w:t>
            </w:r>
          </w:p>
        </w:tc>
        <w:tc>
          <w:tcPr>
            <w:tcW w:w="1134" w:type="dxa"/>
            <w:shd w:val="clear" w:color="auto" w:fill="auto"/>
            <w:noWrap/>
            <w:vAlign w:val="center"/>
            <w:hideMark/>
          </w:tcPr>
          <w:p w:rsidR="00BA7E76" w:rsidRPr="00BA7E76" w:rsidRDefault="00BA7E76" w:rsidP="00BA7E76">
            <w:pPr>
              <w:widowControl/>
              <w:autoSpaceDE/>
              <w:autoSpaceDN/>
              <w:adjustRightInd/>
              <w:jc w:val="center"/>
              <w:rPr>
                <w:rFonts w:cs="Times New Roman"/>
                <w:szCs w:val="24"/>
              </w:rPr>
            </w:pPr>
            <w:r w:rsidRPr="00BA7E76">
              <w:rPr>
                <w:rFonts w:cs="Times New Roman"/>
                <w:szCs w:val="24"/>
              </w:rPr>
              <w:t>51</w:t>
            </w:r>
          </w:p>
        </w:tc>
        <w:tc>
          <w:tcPr>
            <w:tcW w:w="1843" w:type="dxa"/>
            <w:shd w:val="clear" w:color="auto" w:fill="auto"/>
            <w:noWrap/>
            <w:vAlign w:val="center"/>
            <w:hideMark/>
          </w:tcPr>
          <w:p w:rsidR="00BA7E76" w:rsidRPr="00BA7E76" w:rsidRDefault="00BA7E76" w:rsidP="00BA7E76">
            <w:pPr>
              <w:widowControl/>
              <w:autoSpaceDE/>
              <w:autoSpaceDN/>
              <w:adjustRightInd/>
              <w:jc w:val="center"/>
              <w:rPr>
                <w:rFonts w:cs="Times New Roman"/>
                <w:szCs w:val="24"/>
              </w:rPr>
            </w:pPr>
            <w:r w:rsidRPr="00BA7E76">
              <w:rPr>
                <w:rFonts w:cs="Times New Roman"/>
                <w:szCs w:val="24"/>
              </w:rPr>
              <w:t>21</w:t>
            </w:r>
          </w:p>
        </w:tc>
        <w:tc>
          <w:tcPr>
            <w:tcW w:w="1694" w:type="dxa"/>
            <w:shd w:val="clear" w:color="auto" w:fill="auto"/>
            <w:noWrap/>
            <w:vAlign w:val="center"/>
            <w:hideMark/>
          </w:tcPr>
          <w:p w:rsidR="00BA7E76" w:rsidRPr="00BA7E76" w:rsidRDefault="00BA7E76" w:rsidP="00BA7E76">
            <w:pPr>
              <w:widowControl/>
              <w:autoSpaceDE/>
              <w:autoSpaceDN/>
              <w:adjustRightInd/>
              <w:jc w:val="center"/>
              <w:rPr>
                <w:rFonts w:cs="Times New Roman"/>
                <w:szCs w:val="24"/>
              </w:rPr>
            </w:pPr>
            <w:r w:rsidRPr="00BA7E76">
              <w:rPr>
                <w:rFonts w:cs="Times New Roman"/>
                <w:szCs w:val="24"/>
              </w:rPr>
              <w:t>28</w:t>
            </w:r>
          </w:p>
        </w:tc>
      </w:tr>
      <w:tr w:rsidR="005D6033" w:rsidRPr="00BA7E76" w:rsidTr="005D6033">
        <w:trPr>
          <w:trHeight w:val="255"/>
          <w:jc w:val="center"/>
        </w:trPr>
        <w:tc>
          <w:tcPr>
            <w:tcW w:w="4673" w:type="dxa"/>
            <w:shd w:val="clear" w:color="auto" w:fill="auto"/>
            <w:vAlign w:val="bottom"/>
            <w:hideMark/>
          </w:tcPr>
          <w:p w:rsidR="00BA7E76" w:rsidRPr="00BA7E76" w:rsidRDefault="00BA7E76" w:rsidP="00BA7E76">
            <w:pPr>
              <w:widowControl/>
              <w:autoSpaceDE/>
              <w:autoSpaceDN/>
              <w:adjustRightInd/>
              <w:jc w:val="left"/>
              <w:rPr>
                <w:rFonts w:cs="Times New Roman"/>
                <w:szCs w:val="24"/>
              </w:rPr>
            </w:pPr>
            <w:r w:rsidRPr="00BA7E76">
              <w:rPr>
                <w:rFonts w:cs="Times New Roman"/>
                <w:szCs w:val="24"/>
              </w:rPr>
              <w:t>Cadres, professions intellectuelles supérieures</w:t>
            </w:r>
          </w:p>
        </w:tc>
        <w:tc>
          <w:tcPr>
            <w:tcW w:w="1134" w:type="dxa"/>
            <w:shd w:val="clear" w:color="auto" w:fill="auto"/>
            <w:noWrap/>
            <w:vAlign w:val="center"/>
            <w:hideMark/>
          </w:tcPr>
          <w:p w:rsidR="00BA7E76" w:rsidRPr="00BA7E76" w:rsidRDefault="00BA7E76" w:rsidP="00BA7E76">
            <w:pPr>
              <w:widowControl/>
              <w:autoSpaceDE/>
              <w:autoSpaceDN/>
              <w:adjustRightInd/>
              <w:jc w:val="center"/>
              <w:rPr>
                <w:rFonts w:cs="Times New Roman"/>
                <w:szCs w:val="24"/>
              </w:rPr>
            </w:pPr>
            <w:r w:rsidRPr="00BA7E76">
              <w:rPr>
                <w:rFonts w:cs="Times New Roman"/>
                <w:szCs w:val="24"/>
              </w:rPr>
              <w:t>77</w:t>
            </w:r>
          </w:p>
        </w:tc>
        <w:tc>
          <w:tcPr>
            <w:tcW w:w="1843" w:type="dxa"/>
            <w:shd w:val="clear" w:color="auto" w:fill="auto"/>
            <w:noWrap/>
            <w:vAlign w:val="center"/>
            <w:hideMark/>
          </w:tcPr>
          <w:p w:rsidR="00BA7E76" w:rsidRPr="00BA7E76" w:rsidRDefault="00BA7E76" w:rsidP="00BA7E76">
            <w:pPr>
              <w:widowControl/>
              <w:autoSpaceDE/>
              <w:autoSpaceDN/>
              <w:adjustRightInd/>
              <w:jc w:val="center"/>
              <w:rPr>
                <w:rFonts w:cs="Times New Roman"/>
                <w:szCs w:val="24"/>
              </w:rPr>
            </w:pPr>
            <w:r w:rsidRPr="00BA7E76">
              <w:rPr>
                <w:rFonts w:cs="Times New Roman"/>
                <w:szCs w:val="24"/>
              </w:rPr>
              <w:t>14</w:t>
            </w:r>
          </w:p>
        </w:tc>
        <w:tc>
          <w:tcPr>
            <w:tcW w:w="1694" w:type="dxa"/>
            <w:shd w:val="clear" w:color="auto" w:fill="auto"/>
            <w:noWrap/>
            <w:vAlign w:val="center"/>
            <w:hideMark/>
          </w:tcPr>
          <w:p w:rsidR="00BA7E76" w:rsidRPr="00BA7E76" w:rsidRDefault="00BA7E76" w:rsidP="00BA7E76">
            <w:pPr>
              <w:widowControl/>
              <w:autoSpaceDE/>
              <w:autoSpaceDN/>
              <w:adjustRightInd/>
              <w:jc w:val="center"/>
              <w:rPr>
                <w:rFonts w:cs="Times New Roman"/>
                <w:szCs w:val="24"/>
              </w:rPr>
            </w:pPr>
            <w:r w:rsidRPr="00BA7E76">
              <w:rPr>
                <w:rFonts w:cs="Times New Roman"/>
                <w:szCs w:val="24"/>
              </w:rPr>
              <w:t>9</w:t>
            </w:r>
          </w:p>
        </w:tc>
      </w:tr>
      <w:tr w:rsidR="005D6033" w:rsidRPr="00BA7E76" w:rsidTr="005D6033">
        <w:trPr>
          <w:trHeight w:val="255"/>
          <w:jc w:val="center"/>
        </w:trPr>
        <w:tc>
          <w:tcPr>
            <w:tcW w:w="4673" w:type="dxa"/>
            <w:shd w:val="clear" w:color="auto" w:fill="auto"/>
            <w:noWrap/>
            <w:vAlign w:val="bottom"/>
            <w:hideMark/>
          </w:tcPr>
          <w:p w:rsidR="00BA7E76" w:rsidRPr="00BA7E76" w:rsidRDefault="00BA7E76" w:rsidP="00BA7E76">
            <w:pPr>
              <w:widowControl/>
              <w:autoSpaceDE/>
              <w:autoSpaceDN/>
              <w:adjustRightInd/>
              <w:jc w:val="left"/>
              <w:rPr>
                <w:rFonts w:cs="Times New Roman"/>
                <w:szCs w:val="24"/>
              </w:rPr>
            </w:pPr>
            <w:r w:rsidRPr="00BA7E76">
              <w:rPr>
                <w:rFonts w:cs="Times New Roman"/>
                <w:szCs w:val="24"/>
              </w:rPr>
              <w:t>Professions intermédiaires</w:t>
            </w:r>
          </w:p>
        </w:tc>
        <w:tc>
          <w:tcPr>
            <w:tcW w:w="1134" w:type="dxa"/>
            <w:shd w:val="clear" w:color="auto" w:fill="auto"/>
            <w:noWrap/>
            <w:vAlign w:val="center"/>
            <w:hideMark/>
          </w:tcPr>
          <w:p w:rsidR="00BA7E76" w:rsidRPr="00BA7E76" w:rsidRDefault="00BA7E76" w:rsidP="00BA7E76">
            <w:pPr>
              <w:widowControl/>
              <w:autoSpaceDE/>
              <w:autoSpaceDN/>
              <w:adjustRightInd/>
              <w:jc w:val="center"/>
              <w:rPr>
                <w:rFonts w:cs="Times New Roman"/>
                <w:szCs w:val="24"/>
              </w:rPr>
            </w:pPr>
            <w:r w:rsidRPr="00BA7E76">
              <w:rPr>
                <w:rFonts w:cs="Times New Roman"/>
                <w:szCs w:val="24"/>
              </w:rPr>
              <w:t>60</w:t>
            </w:r>
          </w:p>
        </w:tc>
        <w:tc>
          <w:tcPr>
            <w:tcW w:w="1843" w:type="dxa"/>
            <w:shd w:val="clear" w:color="auto" w:fill="auto"/>
            <w:noWrap/>
            <w:vAlign w:val="center"/>
            <w:hideMark/>
          </w:tcPr>
          <w:p w:rsidR="00BA7E76" w:rsidRPr="00BA7E76" w:rsidRDefault="00BA7E76" w:rsidP="00BA7E76">
            <w:pPr>
              <w:widowControl/>
              <w:autoSpaceDE/>
              <w:autoSpaceDN/>
              <w:adjustRightInd/>
              <w:jc w:val="center"/>
              <w:rPr>
                <w:rFonts w:cs="Times New Roman"/>
                <w:szCs w:val="24"/>
              </w:rPr>
            </w:pPr>
            <w:r w:rsidRPr="00BA7E76">
              <w:rPr>
                <w:rFonts w:cs="Times New Roman"/>
                <w:szCs w:val="24"/>
              </w:rPr>
              <w:t>23</w:t>
            </w:r>
          </w:p>
        </w:tc>
        <w:tc>
          <w:tcPr>
            <w:tcW w:w="1694" w:type="dxa"/>
            <w:shd w:val="clear" w:color="auto" w:fill="auto"/>
            <w:noWrap/>
            <w:vAlign w:val="center"/>
            <w:hideMark/>
          </w:tcPr>
          <w:p w:rsidR="00BA7E76" w:rsidRPr="00BA7E76" w:rsidRDefault="00BA7E76" w:rsidP="00BA7E76">
            <w:pPr>
              <w:widowControl/>
              <w:autoSpaceDE/>
              <w:autoSpaceDN/>
              <w:adjustRightInd/>
              <w:jc w:val="center"/>
              <w:rPr>
                <w:rFonts w:cs="Times New Roman"/>
                <w:szCs w:val="24"/>
              </w:rPr>
            </w:pPr>
            <w:r w:rsidRPr="00BA7E76">
              <w:rPr>
                <w:rFonts w:cs="Times New Roman"/>
                <w:szCs w:val="24"/>
              </w:rPr>
              <w:t>17</w:t>
            </w:r>
          </w:p>
        </w:tc>
      </w:tr>
      <w:tr w:rsidR="005D6033" w:rsidRPr="00BA7E76" w:rsidTr="005D6033">
        <w:trPr>
          <w:trHeight w:val="255"/>
          <w:jc w:val="center"/>
        </w:trPr>
        <w:tc>
          <w:tcPr>
            <w:tcW w:w="4673" w:type="dxa"/>
            <w:shd w:val="clear" w:color="auto" w:fill="auto"/>
            <w:noWrap/>
            <w:vAlign w:val="bottom"/>
            <w:hideMark/>
          </w:tcPr>
          <w:p w:rsidR="00BA7E76" w:rsidRPr="00BA7E76" w:rsidRDefault="00BA7E76" w:rsidP="00BA7E76">
            <w:pPr>
              <w:widowControl/>
              <w:autoSpaceDE/>
              <w:autoSpaceDN/>
              <w:adjustRightInd/>
              <w:jc w:val="left"/>
              <w:rPr>
                <w:rFonts w:cs="Times New Roman"/>
                <w:szCs w:val="24"/>
              </w:rPr>
            </w:pPr>
            <w:r w:rsidRPr="00BA7E76">
              <w:rPr>
                <w:rFonts w:cs="Times New Roman"/>
                <w:szCs w:val="24"/>
              </w:rPr>
              <w:t>Employés</w:t>
            </w:r>
          </w:p>
        </w:tc>
        <w:tc>
          <w:tcPr>
            <w:tcW w:w="1134" w:type="dxa"/>
            <w:shd w:val="clear" w:color="auto" w:fill="auto"/>
            <w:noWrap/>
            <w:vAlign w:val="center"/>
            <w:hideMark/>
          </w:tcPr>
          <w:p w:rsidR="00BA7E76" w:rsidRPr="00BA7E76" w:rsidRDefault="00BA7E76" w:rsidP="00BA7E76">
            <w:pPr>
              <w:widowControl/>
              <w:autoSpaceDE/>
              <w:autoSpaceDN/>
              <w:adjustRightInd/>
              <w:jc w:val="center"/>
              <w:rPr>
                <w:rFonts w:cs="Times New Roman"/>
                <w:szCs w:val="24"/>
              </w:rPr>
            </w:pPr>
            <w:r w:rsidRPr="00BA7E76">
              <w:rPr>
                <w:rFonts w:cs="Times New Roman"/>
                <w:szCs w:val="24"/>
              </w:rPr>
              <w:t>53</w:t>
            </w:r>
          </w:p>
        </w:tc>
        <w:tc>
          <w:tcPr>
            <w:tcW w:w="1843" w:type="dxa"/>
            <w:shd w:val="clear" w:color="auto" w:fill="auto"/>
            <w:noWrap/>
            <w:vAlign w:val="center"/>
            <w:hideMark/>
          </w:tcPr>
          <w:p w:rsidR="00BA7E76" w:rsidRPr="00BA7E76" w:rsidRDefault="00BA7E76" w:rsidP="00BA7E76">
            <w:pPr>
              <w:widowControl/>
              <w:autoSpaceDE/>
              <w:autoSpaceDN/>
              <w:adjustRightInd/>
              <w:jc w:val="center"/>
              <w:rPr>
                <w:rFonts w:cs="Times New Roman"/>
                <w:szCs w:val="24"/>
              </w:rPr>
            </w:pPr>
            <w:r w:rsidRPr="00BA7E76">
              <w:rPr>
                <w:rFonts w:cs="Times New Roman"/>
                <w:szCs w:val="24"/>
              </w:rPr>
              <w:t>26</w:t>
            </w:r>
          </w:p>
        </w:tc>
        <w:tc>
          <w:tcPr>
            <w:tcW w:w="1694" w:type="dxa"/>
            <w:shd w:val="clear" w:color="auto" w:fill="auto"/>
            <w:noWrap/>
            <w:vAlign w:val="center"/>
            <w:hideMark/>
          </w:tcPr>
          <w:p w:rsidR="00BA7E76" w:rsidRPr="00BA7E76" w:rsidRDefault="00BA7E76" w:rsidP="00BA7E76">
            <w:pPr>
              <w:widowControl/>
              <w:autoSpaceDE/>
              <w:autoSpaceDN/>
              <w:adjustRightInd/>
              <w:jc w:val="center"/>
              <w:rPr>
                <w:rFonts w:cs="Times New Roman"/>
                <w:szCs w:val="24"/>
              </w:rPr>
            </w:pPr>
            <w:r w:rsidRPr="00BA7E76">
              <w:rPr>
                <w:rFonts w:cs="Times New Roman"/>
                <w:szCs w:val="24"/>
              </w:rPr>
              <w:t>20</w:t>
            </w:r>
          </w:p>
        </w:tc>
      </w:tr>
      <w:tr w:rsidR="005D6033" w:rsidRPr="00BA7E76" w:rsidTr="005D6033">
        <w:trPr>
          <w:trHeight w:val="255"/>
          <w:jc w:val="center"/>
        </w:trPr>
        <w:tc>
          <w:tcPr>
            <w:tcW w:w="4673" w:type="dxa"/>
            <w:shd w:val="clear" w:color="auto" w:fill="auto"/>
            <w:noWrap/>
            <w:vAlign w:val="bottom"/>
            <w:hideMark/>
          </w:tcPr>
          <w:p w:rsidR="00BA7E76" w:rsidRPr="00BA7E76" w:rsidRDefault="00BA7E76" w:rsidP="00BA7E76">
            <w:pPr>
              <w:widowControl/>
              <w:autoSpaceDE/>
              <w:autoSpaceDN/>
              <w:adjustRightInd/>
              <w:jc w:val="left"/>
              <w:rPr>
                <w:rFonts w:cs="Times New Roman"/>
                <w:szCs w:val="24"/>
              </w:rPr>
            </w:pPr>
            <w:r w:rsidRPr="00BA7E76">
              <w:rPr>
                <w:rFonts w:cs="Times New Roman"/>
                <w:szCs w:val="24"/>
              </w:rPr>
              <w:t>Ouvriers</w:t>
            </w:r>
          </w:p>
        </w:tc>
        <w:tc>
          <w:tcPr>
            <w:tcW w:w="1134" w:type="dxa"/>
            <w:shd w:val="clear" w:color="auto" w:fill="auto"/>
            <w:noWrap/>
            <w:vAlign w:val="center"/>
            <w:hideMark/>
          </w:tcPr>
          <w:p w:rsidR="00BA7E76" w:rsidRPr="00BA7E76" w:rsidRDefault="00BA7E76" w:rsidP="00BA7E76">
            <w:pPr>
              <w:widowControl/>
              <w:autoSpaceDE/>
              <w:autoSpaceDN/>
              <w:adjustRightInd/>
              <w:jc w:val="center"/>
              <w:rPr>
                <w:rFonts w:cs="Times New Roman"/>
                <w:szCs w:val="24"/>
              </w:rPr>
            </w:pPr>
            <w:r w:rsidRPr="00BA7E76">
              <w:rPr>
                <w:rFonts w:cs="Times New Roman"/>
                <w:szCs w:val="24"/>
              </w:rPr>
              <w:t>35</w:t>
            </w:r>
          </w:p>
        </w:tc>
        <w:tc>
          <w:tcPr>
            <w:tcW w:w="1843" w:type="dxa"/>
            <w:shd w:val="clear" w:color="auto" w:fill="auto"/>
            <w:noWrap/>
            <w:vAlign w:val="center"/>
            <w:hideMark/>
          </w:tcPr>
          <w:p w:rsidR="00BA7E76" w:rsidRPr="00BA7E76" w:rsidRDefault="00BA7E76" w:rsidP="00BA7E76">
            <w:pPr>
              <w:widowControl/>
              <w:autoSpaceDE/>
              <w:autoSpaceDN/>
              <w:adjustRightInd/>
              <w:jc w:val="center"/>
              <w:rPr>
                <w:rFonts w:cs="Times New Roman"/>
                <w:szCs w:val="24"/>
              </w:rPr>
            </w:pPr>
            <w:r w:rsidRPr="00BA7E76">
              <w:rPr>
                <w:rFonts w:cs="Times New Roman"/>
                <w:szCs w:val="24"/>
              </w:rPr>
              <w:t>24</w:t>
            </w:r>
          </w:p>
        </w:tc>
        <w:tc>
          <w:tcPr>
            <w:tcW w:w="1694" w:type="dxa"/>
            <w:shd w:val="clear" w:color="auto" w:fill="auto"/>
            <w:noWrap/>
            <w:vAlign w:val="center"/>
            <w:hideMark/>
          </w:tcPr>
          <w:p w:rsidR="00BA7E76" w:rsidRPr="00BA7E76" w:rsidRDefault="00BA7E76" w:rsidP="00BA7E76">
            <w:pPr>
              <w:widowControl/>
              <w:autoSpaceDE/>
              <w:autoSpaceDN/>
              <w:adjustRightInd/>
              <w:jc w:val="center"/>
              <w:rPr>
                <w:rFonts w:cs="Times New Roman"/>
                <w:szCs w:val="24"/>
              </w:rPr>
            </w:pPr>
            <w:r w:rsidRPr="00BA7E76">
              <w:rPr>
                <w:rFonts w:cs="Times New Roman"/>
                <w:szCs w:val="24"/>
              </w:rPr>
              <w:t>41</w:t>
            </w:r>
          </w:p>
        </w:tc>
      </w:tr>
      <w:tr w:rsidR="005D6033" w:rsidRPr="00BA7E76" w:rsidTr="005D6033">
        <w:trPr>
          <w:trHeight w:val="255"/>
          <w:jc w:val="center"/>
        </w:trPr>
        <w:tc>
          <w:tcPr>
            <w:tcW w:w="4673" w:type="dxa"/>
            <w:shd w:val="clear" w:color="auto" w:fill="auto"/>
            <w:noWrap/>
            <w:vAlign w:val="bottom"/>
            <w:hideMark/>
          </w:tcPr>
          <w:p w:rsidR="00BA7E76" w:rsidRPr="00BA7E76" w:rsidRDefault="00BA7E76" w:rsidP="00BA7E76">
            <w:pPr>
              <w:widowControl/>
              <w:autoSpaceDE/>
              <w:autoSpaceDN/>
              <w:adjustRightInd/>
              <w:jc w:val="left"/>
              <w:rPr>
                <w:rFonts w:cs="Times New Roman"/>
                <w:szCs w:val="24"/>
              </w:rPr>
            </w:pPr>
            <w:r w:rsidRPr="00BA7E76">
              <w:rPr>
                <w:rFonts w:cs="Times New Roman"/>
                <w:szCs w:val="24"/>
              </w:rPr>
              <w:t>Retraités</w:t>
            </w:r>
          </w:p>
        </w:tc>
        <w:tc>
          <w:tcPr>
            <w:tcW w:w="1134" w:type="dxa"/>
            <w:shd w:val="clear" w:color="auto" w:fill="auto"/>
            <w:noWrap/>
            <w:vAlign w:val="center"/>
            <w:hideMark/>
          </w:tcPr>
          <w:p w:rsidR="00BA7E76" w:rsidRPr="00BA7E76" w:rsidRDefault="00BA7E76" w:rsidP="00BA7E76">
            <w:pPr>
              <w:widowControl/>
              <w:autoSpaceDE/>
              <w:autoSpaceDN/>
              <w:adjustRightInd/>
              <w:jc w:val="center"/>
              <w:rPr>
                <w:rFonts w:cs="Times New Roman"/>
                <w:szCs w:val="24"/>
              </w:rPr>
            </w:pPr>
            <w:r w:rsidRPr="00BA7E76">
              <w:rPr>
                <w:rFonts w:cs="Times New Roman"/>
                <w:szCs w:val="24"/>
              </w:rPr>
              <w:t>42</w:t>
            </w:r>
          </w:p>
        </w:tc>
        <w:tc>
          <w:tcPr>
            <w:tcW w:w="1843" w:type="dxa"/>
            <w:shd w:val="clear" w:color="auto" w:fill="auto"/>
            <w:noWrap/>
            <w:vAlign w:val="center"/>
            <w:hideMark/>
          </w:tcPr>
          <w:p w:rsidR="00BA7E76" w:rsidRPr="00BA7E76" w:rsidRDefault="00BA7E76" w:rsidP="00BA7E76">
            <w:pPr>
              <w:widowControl/>
              <w:autoSpaceDE/>
              <w:autoSpaceDN/>
              <w:adjustRightInd/>
              <w:jc w:val="center"/>
              <w:rPr>
                <w:rFonts w:cs="Times New Roman"/>
                <w:szCs w:val="24"/>
              </w:rPr>
            </w:pPr>
            <w:r w:rsidRPr="00BA7E76">
              <w:rPr>
                <w:rFonts w:cs="Times New Roman"/>
                <w:szCs w:val="24"/>
              </w:rPr>
              <w:t>21</w:t>
            </w:r>
          </w:p>
        </w:tc>
        <w:tc>
          <w:tcPr>
            <w:tcW w:w="1694" w:type="dxa"/>
            <w:shd w:val="clear" w:color="auto" w:fill="auto"/>
            <w:noWrap/>
            <w:vAlign w:val="center"/>
            <w:hideMark/>
          </w:tcPr>
          <w:p w:rsidR="00BA7E76" w:rsidRPr="00BA7E76" w:rsidRDefault="00BA7E76" w:rsidP="00BA7E76">
            <w:pPr>
              <w:widowControl/>
              <w:autoSpaceDE/>
              <w:autoSpaceDN/>
              <w:adjustRightInd/>
              <w:jc w:val="center"/>
              <w:rPr>
                <w:rFonts w:cs="Times New Roman"/>
                <w:szCs w:val="24"/>
              </w:rPr>
            </w:pPr>
            <w:r w:rsidRPr="00BA7E76">
              <w:rPr>
                <w:rFonts w:cs="Times New Roman"/>
                <w:szCs w:val="24"/>
              </w:rPr>
              <w:t>37</w:t>
            </w:r>
          </w:p>
        </w:tc>
      </w:tr>
      <w:tr w:rsidR="005D6033" w:rsidRPr="00BA7E76" w:rsidTr="005D6033">
        <w:trPr>
          <w:trHeight w:val="255"/>
          <w:jc w:val="center"/>
        </w:trPr>
        <w:tc>
          <w:tcPr>
            <w:tcW w:w="4673" w:type="dxa"/>
            <w:shd w:val="clear" w:color="auto" w:fill="auto"/>
            <w:noWrap/>
            <w:vAlign w:val="bottom"/>
            <w:hideMark/>
          </w:tcPr>
          <w:p w:rsidR="00BA7E76" w:rsidRPr="00BA7E76" w:rsidRDefault="00BA7E76" w:rsidP="00BA7E76">
            <w:pPr>
              <w:widowControl/>
              <w:autoSpaceDE/>
              <w:autoSpaceDN/>
              <w:adjustRightInd/>
              <w:jc w:val="left"/>
              <w:rPr>
                <w:rFonts w:cs="Times New Roman"/>
                <w:szCs w:val="24"/>
              </w:rPr>
            </w:pPr>
            <w:r w:rsidRPr="00BA7E76">
              <w:rPr>
                <w:rFonts w:cs="Times New Roman"/>
                <w:szCs w:val="24"/>
              </w:rPr>
              <w:t>Inactifs</w:t>
            </w:r>
          </w:p>
        </w:tc>
        <w:tc>
          <w:tcPr>
            <w:tcW w:w="1134" w:type="dxa"/>
            <w:shd w:val="clear" w:color="auto" w:fill="auto"/>
            <w:noWrap/>
            <w:vAlign w:val="center"/>
            <w:hideMark/>
          </w:tcPr>
          <w:p w:rsidR="00BA7E76" w:rsidRPr="00BA7E76" w:rsidRDefault="00BA7E76" w:rsidP="00BA7E76">
            <w:pPr>
              <w:widowControl/>
              <w:autoSpaceDE/>
              <w:autoSpaceDN/>
              <w:adjustRightInd/>
              <w:jc w:val="center"/>
              <w:rPr>
                <w:rFonts w:cs="Times New Roman"/>
                <w:szCs w:val="24"/>
              </w:rPr>
            </w:pPr>
            <w:r w:rsidRPr="00BA7E76">
              <w:rPr>
                <w:rFonts w:cs="Times New Roman"/>
                <w:szCs w:val="24"/>
              </w:rPr>
              <w:t>45</w:t>
            </w:r>
          </w:p>
        </w:tc>
        <w:tc>
          <w:tcPr>
            <w:tcW w:w="1843" w:type="dxa"/>
            <w:shd w:val="clear" w:color="auto" w:fill="auto"/>
            <w:noWrap/>
            <w:vAlign w:val="center"/>
            <w:hideMark/>
          </w:tcPr>
          <w:p w:rsidR="00BA7E76" w:rsidRPr="00BA7E76" w:rsidRDefault="00BA7E76" w:rsidP="00BA7E76">
            <w:pPr>
              <w:widowControl/>
              <w:autoSpaceDE/>
              <w:autoSpaceDN/>
              <w:adjustRightInd/>
              <w:jc w:val="center"/>
              <w:rPr>
                <w:rFonts w:cs="Times New Roman"/>
                <w:szCs w:val="24"/>
              </w:rPr>
            </w:pPr>
            <w:r w:rsidRPr="00BA7E76">
              <w:rPr>
                <w:rFonts w:cs="Times New Roman"/>
                <w:szCs w:val="24"/>
              </w:rPr>
              <w:t>29</w:t>
            </w:r>
          </w:p>
        </w:tc>
        <w:tc>
          <w:tcPr>
            <w:tcW w:w="1694" w:type="dxa"/>
            <w:shd w:val="clear" w:color="auto" w:fill="auto"/>
            <w:noWrap/>
            <w:vAlign w:val="center"/>
            <w:hideMark/>
          </w:tcPr>
          <w:p w:rsidR="00BA7E76" w:rsidRPr="00BA7E76" w:rsidRDefault="00BA7E76" w:rsidP="00BA7E76">
            <w:pPr>
              <w:widowControl/>
              <w:autoSpaceDE/>
              <w:autoSpaceDN/>
              <w:adjustRightInd/>
              <w:jc w:val="center"/>
              <w:rPr>
                <w:rFonts w:cs="Times New Roman"/>
                <w:szCs w:val="24"/>
              </w:rPr>
            </w:pPr>
            <w:r w:rsidRPr="00BA7E76">
              <w:rPr>
                <w:rFonts w:cs="Times New Roman"/>
                <w:szCs w:val="24"/>
              </w:rPr>
              <w:t>26</w:t>
            </w:r>
          </w:p>
        </w:tc>
      </w:tr>
      <w:tr w:rsidR="005D6033" w:rsidRPr="00BA7E76" w:rsidTr="005D6033">
        <w:trPr>
          <w:trHeight w:val="255"/>
          <w:jc w:val="center"/>
        </w:trPr>
        <w:tc>
          <w:tcPr>
            <w:tcW w:w="4673" w:type="dxa"/>
            <w:shd w:val="clear" w:color="auto" w:fill="auto"/>
            <w:noWrap/>
            <w:vAlign w:val="bottom"/>
            <w:hideMark/>
          </w:tcPr>
          <w:p w:rsidR="00BA7E76" w:rsidRPr="00BA7E76" w:rsidRDefault="00BA7E76" w:rsidP="00BA7E76">
            <w:pPr>
              <w:widowControl/>
              <w:autoSpaceDE/>
              <w:autoSpaceDN/>
              <w:adjustRightInd/>
              <w:jc w:val="left"/>
              <w:rPr>
                <w:rFonts w:cs="Times New Roman"/>
                <w:szCs w:val="24"/>
              </w:rPr>
            </w:pPr>
            <w:r w:rsidRPr="00BA7E76">
              <w:rPr>
                <w:rFonts w:cs="Times New Roman"/>
                <w:szCs w:val="24"/>
              </w:rPr>
              <w:t>Non renseigné</w:t>
            </w:r>
          </w:p>
        </w:tc>
        <w:tc>
          <w:tcPr>
            <w:tcW w:w="1134" w:type="dxa"/>
            <w:shd w:val="clear" w:color="auto" w:fill="auto"/>
            <w:noWrap/>
            <w:vAlign w:val="center"/>
            <w:hideMark/>
          </w:tcPr>
          <w:p w:rsidR="00BA7E76" w:rsidRPr="00BA7E76" w:rsidRDefault="00BA7E76" w:rsidP="00BA7E76">
            <w:pPr>
              <w:widowControl/>
              <w:autoSpaceDE/>
              <w:autoSpaceDN/>
              <w:adjustRightInd/>
              <w:jc w:val="center"/>
              <w:rPr>
                <w:rFonts w:cs="Times New Roman"/>
                <w:szCs w:val="24"/>
              </w:rPr>
            </w:pPr>
            <w:r w:rsidRPr="00BA7E76">
              <w:rPr>
                <w:rFonts w:cs="Times New Roman"/>
                <w:szCs w:val="24"/>
              </w:rPr>
              <w:t>16</w:t>
            </w:r>
          </w:p>
        </w:tc>
        <w:tc>
          <w:tcPr>
            <w:tcW w:w="1843" w:type="dxa"/>
            <w:shd w:val="clear" w:color="auto" w:fill="auto"/>
            <w:noWrap/>
            <w:vAlign w:val="center"/>
            <w:hideMark/>
          </w:tcPr>
          <w:p w:rsidR="00BA7E76" w:rsidRPr="00BA7E76" w:rsidRDefault="00BA7E76" w:rsidP="00BA7E76">
            <w:pPr>
              <w:widowControl/>
              <w:autoSpaceDE/>
              <w:autoSpaceDN/>
              <w:adjustRightInd/>
              <w:jc w:val="center"/>
              <w:rPr>
                <w:rFonts w:cs="Times New Roman"/>
                <w:szCs w:val="24"/>
              </w:rPr>
            </w:pPr>
            <w:r w:rsidRPr="00BA7E76">
              <w:rPr>
                <w:rFonts w:cs="Times New Roman"/>
                <w:szCs w:val="24"/>
              </w:rPr>
              <w:t>17</w:t>
            </w:r>
          </w:p>
        </w:tc>
        <w:tc>
          <w:tcPr>
            <w:tcW w:w="1694" w:type="dxa"/>
            <w:shd w:val="clear" w:color="auto" w:fill="auto"/>
            <w:noWrap/>
            <w:vAlign w:val="center"/>
            <w:hideMark/>
          </w:tcPr>
          <w:p w:rsidR="00BA7E76" w:rsidRPr="00BA7E76" w:rsidRDefault="00BA7E76" w:rsidP="00BA7E76">
            <w:pPr>
              <w:widowControl/>
              <w:autoSpaceDE/>
              <w:autoSpaceDN/>
              <w:adjustRightInd/>
              <w:jc w:val="center"/>
              <w:rPr>
                <w:rFonts w:cs="Times New Roman"/>
                <w:szCs w:val="24"/>
              </w:rPr>
            </w:pPr>
            <w:r w:rsidRPr="00BA7E76">
              <w:rPr>
                <w:rFonts w:cs="Times New Roman"/>
                <w:szCs w:val="24"/>
              </w:rPr>
              <w:t>68</w:t>
            </w:r>
          </w:p>
        </w:tc>
      </w:tr>
      <w:tr w:rsidR="005D6033" w:rsidRPr="00BA7E76" w:rsidTr="005D6033">
        <w:trPr>
          <w:trHeight w:val="255"/>
          <w:jc w:val="center"/>
        </w:trPr>
        <w:tc>
          <w:tcPr>
            <w:tcW w:w="4673" w:type="dxa"/>
            <w:shd w:val="clear" w:color="auto" w:fill="auto"/>
            <w:noWrap/>
            <w:vAlign w:val="bottom"/>
            <w:hideMark/>
          </w:tcPr>
          <w:p w:rsidR="00BA7E76" w:rsidRPr="00BA7E76" w:rsidRDefault="00BA7E76" w:rsidP="00BA7E76">
            <w:pPr>
              <w:widowControl/>
              <w:autoSpaceDE/>
              <w:autoSpaceDN/>
              <w:adjustRightInd/>
              <w:jc w:val="left"/>
              <w:rPr>
                <w:rFonts w:cs="Times New Roman"/>
                <w:b/>
                <w:bCs/>
                <w:szCs w:val="24"/>
              </w:rPr>
            </w:pPr>
            <w:r w:rsidRPr="00BA7E76">
              <w:rPr>
                <w:rFonts w:cs="Times New Roman"/>
                <w:b/>
                <w:bCs/>
                <w:szCs w:val="24"/>
              </w:rPr>
              <w:t>Ensemble</w:t>
            </w:r>
          </w:p>
        </w:tc>
        <w:tc>
          <w:tcPr>
            <w:tcW w:w="1134" w:type="dxa"/>
            <w:shd w:val="clear" w:color="auto" w:fill="auto"/>
            <w:noWrap/>
            <w:vAlign w:val="center"/>
            <w:hideMark/>
          </w:tcPr>
          <w:p w:rsidR="00BA7E76" w:rsidRPr="00BA7E76" w:rsidRDefault="00BA7E76" w:rsidP="00BA7E76">
            <w:pPr>
              <w:widowControl/>
              <w:autoSpaceDE/>
              <w:autoSpaceDN/>
              <w:adjustRightInd/>
              <w:jc w:val="center"/>
              <w:rPr>
                <w:rFonts w:cs="Times New Roman"/>
                <w:b/>
                <w:bCs/>
                <w:szCs w:val="24"/>
              </w:rPr>
            </w:pPr>
            <w:r w:rsidRPr="00BA7E76">
              <w:rPr>
                <w:rFonts w:cs="Times New Roman"/>
                <w:b/>
                <w:bCs/>
                <w:szCs w:val="24"/>
              </w:rPr>
              <w:t>52</w:t>
            </w:r>
          </w:p>
        </w:tc>
        <w:tc>
          <w:tcPr>
            <w:tcW w:w="1843" w:type="dxa"/>
            <w:shd w:val="clear" w:color="auto" w:fill="auto"/>
            <w:noWrap/>
            <w:vAlign w:val="center"/>
            <w:hideMark/>
          </w:tcPr>
          <w:p w:rsidR="00BA7E76" w:rsidRPr="00BA7E76" w:rsidRDefault="00BA7E76" w:rsidP="00BA7E76">
            <w:pPr>
              <w:widowControl/>
              <w:autoSpaceDE/>
              <w:autoSpaceDN/>
              <w:adjustRightInd/>
              <w:jc w:val="center"/>
              <w:rPr>
                <w:rFonts w:cs="Times New Roman"/>
                <w:b/>
                <w:bCs/>
                <w:szCs w:val="24"/>
              </w:rPr>
            </w:pPr>
            <w:r w:rsidRPr="00BA7E76">
              <w:rPr>
                <w:rFonts w:cs="Times New Roman"/>
                <w:b/>
                <w:bCs/>
                <w:szCs w:val="24"/>
              </w:rPr>
              <w:t>21</w:t>
            </w:r>
          </w:p>
        </w:tc>
        <w:tc>
          <w:tcPr>
            <w:tcW w:w="1694" w:type="dxa"/>
            <w:shd w:val="clear" w:color="auto" w:fill="auto"/>
            <w:noWrap/>
            <w:vAlign w:val="center"/>
            <w:hideMark/>
          </w:tcPr>
          <w:p w:rsidR="00BA7E76" w:rsidRPr="00BA7E76" w:rsidRDefault="00BA7E76" w:rsidP="00BA7E76">
            <w:pPr>
              <w:widowControl/>
              <w:autoSpaceDE/>
              <w:autoSpaceDN/>
              <w:adjustRightInd/>
              <w:jc w:val="center"/>
              <w:rPr>
                <w:rFonts w:cs="Times New Roman"/>
                <w:b/>
                <w:bCs/>
                <w:szCs w:val="24"/>
              </w:rPr>
            </w:pPr>
            <w:r w:rsidRPr="00BA7E76">
              <w:rPr>
                <w:rFonts w:cs="Times New Roman"/>
                <w:b/>
                <w:bCs/>
                <w:szCs w:val="24"/>
              </w:rPr>
              <w:t>27</w:t>
            </w:r>
          </w:p>
        </w:tc>
      </w:tr>
    </w:tbl>
    <w:p w:rsidR="005914B6" w:rsidRPr="005914B6" w:rsidRDefault="005914B6" w:rsidP="005914B6">
      <w:pPr>
        <w:jc w:val="left"/>
      </w:pPr>
      <w:r w:rsidRPr="005914B6">
        <w:t>Champ : France métropolitaine + DOM.</w:t>
      </w:r>
    </w:p>
    <w:p w:rsidR="00BA7E76" w:rsidRPr="00BA7E76" w:rsidRDefault="00BA7E76" w:rsidP="00BA7E76">
      <w:pPr>
        <w:jc w:val="right"/>
        <w:rPr>
          <w:b/>
          <w:i/>
        </w:rPr>
      </w:pPr>
      <w:r w:rsidRPr="00BA7E76">
        <w:rPr>
          <w:b/>
          <w:i/>
        </w:rPr>
        <w:t xml:space="preserve">Source : </w:t>
      </w:r>
      <w:hyperlink r:id="rId9" w:history="1">
        <w:r w:rsidRPr="00BA7E76">
          <w:rPr>
            <w:rStyle w:val="Lienhypertexte"/>
            <w:b/>
            <w:i/>
          </w:rPr>
          <w:t>L’état de l’École 2014, page 71</w:t>
        </w:r>
      </w:hyperlink>
    </w:p>
    <w:p w:rsidR="00BA7E76" w:rsidRDefault="00BA7E76"/>
    <w:p w:rsidR="00D64A8A" w:rsidRDefault="00D64A8A" w:rsidP="00D64A8A">
      <w:pPr>
        <w:pStyle w:val="Paragraphedeliste"/>
        <w:numPr>
          <w:ilvl w:val="0"/>
          <w:numId w:val="19"/>
        </w:numPr>
      </w:pPr>
      <w:r>
        <w:t>Faites une phrase avec la première valeur</w:t>
      </w:r>
      <w:r w:rsidR="00705A51">
        <w:t xml:space="preserve"> (en rouge)</w:t>
      </w:r>
      <w:r>
        <w:t xml:space="preserve"> </w:t>
      </w:r>
      <w:r w:rsidR="007742B0">
        <w:t>de chaque</w:t>
      </w:r>
      <w:r w:rsidR="00A47577">
        <w:t xml:space="preserve"> tableau</w:t>
      </w:r>
      <w:r>
        <w:t xml:space="preserve"> (</w:t>
      </w:r>
      <w:r w:rsidR="007742B0">
        <w:t xml:space="preserve">44, puis </w:t>
      </w:r>
      <w:r w:rsidR="00BA7E76">
        <w:t>58</w:t>
      </w:r>
      <w:r>
        <w:t>).</w:t>
      </w:r>
    </w:p>
    <w:p w:rsidR="007742B0" w:rsidRDefault="007742B0" w:rsidP="00D64A8A">
      <w:pPr>
        <w:pStyle w:val="Paragraphedeliste"/>
        <w:numPr>
          <w:ilvl w:val="0"/>
          <w:numId w:val="19"/>
        </w:numPr>
      </w:pPr>
      <w:r>
        <w:t>Les inégalités dans l’accès au bac se réduisent-elles </w:t>
      </w:r>
      <w:r w:rsidR="00705A51">
        <w:t xml:space="preserve">avec le temps </w:t>
      </w:r>
      <w:r>
        <w:t xml:space="preserve">? (tableau </w:t>
      </w:r>
      <w:r w:rsidR="00705A51">
        <w:t>A</w:t>
      </w:r>
      <w:r>
        <w:t>).</w:t>
      </w:r>
    </w:p>
    <w:p w:rsidR="000567BA" w:rsidRDefault="005914B6" w:rsidP="00D64A8A">
      <w:pPr>
        <w:pStyle w:val="Paragraphedeliste"/>
        <w:numPr>
          <w:ilvl w:val="0"/>
          <w:numId w:val="19"/>
        </w:numPr>
      </w:pPr>
      <w:r>
        <w:t>Faites un calcul de type « </w:t>
      </w:r>
      <w:proofErr w:type="spellStart"/>
      <w:r>
        <w:t>odds</w:t>
      </w:r>
      <w:proofErr w:type="spellEnd"/>
      <w:r>
        <w:t xml:space="preserve"> ratio » pour mesurer les inégalités dans l’accès au bac en fonction de l’origine sociale</w:t>
      </w:r>
      <w:r w:rsidR="007742B0">
        <w:t xml:space="preserve"> (tableau </w:t>
      </w:r>
      <w:r w:rsidR="00705A51">
        <w:t>B</w:t>
      </w:r>
      <w:r w:rsidR="007742B0">
        <w:t>)</w:t>
      </w:r>
      <w:r>
        <w:t>.</w:t>
      </w:r>
    </w:p>
    <w:p w:rsidR="005D6033" w:rsidRDefault="005D6033" w:rsidP="008D7820">
      <w:pPr>
        <w:pStyle w:val="Paragraphedeliste"/>
        <w:widowControl/>
        <w:numPr>
          <w:ilvl w:val="0"/>
          <w:numId w:val="19"/>
        </w:numPr>
        <w:autoSpaceDE/>
        <w:autoSpaceDN/>
        <w:adjustRightInd/>
        <w:spacing w:after="200" w:line="276" w:lineRule="auto"/>
        <w:jc w:val="left"/>
      </w:pPr>
      <w:r>
        <w:t>Faites une phrase avec votre résultat.</w:t>
      </w:r>
    </w:p>
    <w:p w:rsidR="00E62AFE" w:rsidRDefault="005D6033" w:rsidP="008D7820">
      <w:pPr>
        <w:pStyle w:val="Paragraphedeliste"/>
        <w:widowControl/>
        <w:numPr>
          <w:ilvl w:val="0"/>
          <w:numId w:val="19"/>
        </w:numPr>
        <w:autoSpaceDE/>
        <w:autoSpaceDN/>
        <w:adjustRightInd/>
        <w:spacing w:after="200" w:line="276" w:lineRule="auto"/>
        <w:jc w:val="left"/>
      </w:pPr>
      <w:r>
        <w:t>Que déduisez-vous de ces 2 documents quant aux inégalités d’accès au bac en fonction de l’origine sociale ?</w:t>
      </w:r>
      <w:r w:rsidR="00E62AFE">
        <w:br w:type="page"/>
      </w:r>
    </w:p>
    <w:p w:rsidR="00E62AFE" w:rsidRPr="003648B1" w:rsidRDefault="00E62AFE" w:rsidP="00E62AFE">
      <w:pPr>
        <w:rPr>
          <w:b/>
        </w:rPr>
      </w:pPr>
      <w:r w:rsidRPr="003648B1">
        <w:rPr>
          <w:b/>
        </w:rPr>
        <w:lastRenderedPageBreak/>
        <w:t xml:space="preserve">Document </w:t>
      </w:r>
      <w:r>
        <w:rPr>
          <w:b/>
        </w:rPr>
        <w:t>2</w:t>
      </w:r>
    </w:p>
    <w:p w:rsidR="00D64A8A" w:rsidRDefault="00D64A8A"/>
    <w:p w:rsidR="003714D2" w:rsidRPr="003714D2" w:rsidRDefault="003714D2" w:rsidP="003714D2">
      <w:pPr>
        <w:jc w:val="center"/>
        <w:rPr>
          <w:b/>
        </w:rPr>
      </w:pPr>
      <w:r w:rsidRPr="003714D2">
        <w:rPr>
          <w:b/>
        </w:rPr>
        <w:t>L’origine sociale des étudiants français</w:t>
      </w:r>
      <w:r>
        <w:rPr>
          <w:b/>
        </w:rPr>
        <w:t xml:space="preserve"> en 2013-2014</w:t>
      </w:r>
    </w:p>
    <w:tbl>
      <w:tblPr>
        <w:tblW w:w="89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858"/>
        <w:gridCol w:w="886"/>
        <w:gridCol w:w="886"/>
        <w:gridCol w:w="886"/>
        <w:gridCol w:w="886"/>
        <w:gridCol w:w="886"/>
        <w:gridCol w:w="886"/>
        <w:gridCol w:w="886"/>
        <w:gridCol w:w="886"/>
      </w:tblGrid>
      <w:tr w:rsidR="003714D2" w:rsidRPr="001D3B79" w:rsidTr="00AC7D07">
        <w:trPr>
          <w:cantSplit/>
          <w:trHeight w:val="1560"/>
        </w:trPr>
        <w:tc>
          <w:tcPr>
            <w:tcW w:w="1858" w:type="dxa"/>
            <w:shd w:val="clear" w:color="auto" w:fill="auto"/>
            <w:vAlign w:val="center"/>
            <w:hideMark/>
          </w:tcPr>
          <w:p w:rsidR="003546DF" w:rsidRPr="003546DF" w:rsidRDefault="00AC7D07" w:rsidP="003714D2">
            <w:pPr>
              <w:widowControl/>
              <w:autoSpaceDE/>
              <w:autoSpaceDN/>
              <w:adjustRightInd/>
              <w:jc w:val="center"/>
              <w:rPr>
                <w:rFonts w:cs="Times New Roman"/>
                <w:b/>
                <w:bCs/>
                <w:sz w:val="16"/>
                <w:szCs w:val="16"/>
              </w:rPr>
            </w:pPr>
            <w:r w:rsidRPr="00AC7D07">
              <w:rPr>
                <w:rFonts w:cs="Times New Roman"/>
                <w:b/>
                <w:bCs/>
                <w:sz w:val="16"/>
                <w:szCs w:val="16"/>
              </w:rPr>
              <w:t>%</w:t>
            </w:r>
          </w:p>
        </w:tc>
        <w:tc>
          <w:tcPr>
            <w:tcW w:w="886" w:type="dxa"/>
            <w:shd w:val="clear" w:color="auto" w:fill="auto"/>
            <w:textDirection w:val="btLr"/>
            <w:vAlign w:val="center"/>
            <w:hideMark/>
          </w:tcPr>
          <w:p w:rsidR="003546DF" w:rsidRPr="003546DF" w:rsidRDefault="003546DF" w:rsidP="00AC7D07">
            <w:pPr>
              <w:widowControl/>
              <w:autoSpaceDE/>
              <w:autoSpaceDN/>
              <w:adjustRightInd/>
              <w:ind w:left="113" w:right="113"/>
              <w:jc w:val="center"/>
              <w:rPr>
                <w:rFonts w:cs="Times New Roman"/>
                <w:b/>
                <w:bCs/>
                <w:sz w:val="16"/>
                <w:szCs w:val="16"/>
              </w:rPr>
            </w:pPr>
            <w:r w:rsidRPr="003546DF">
              <w:rPr>
                <w:rFonts w:cs="Times New Roman"/>
                <w:b/>
                <w:bCs/>
                <w:sz w:val="16"/>
                <w:szCs w:val="16"/>
              </w:rPr>
              <w:t>Agriculteurs, artisans, commerçants et chefs d'entreprise</w:t>
            </w:r>
          </w:p>
        </w:tc>
        <w:tc>
          <w:tcPr>
            <w:tcW w:w="886" w:type="dxa"/>
            <w:shd w:val="clear" w:color="auto" w:fill="auto"/>
            <w:textDirection w:val="btLr"/>
            <w:vAlign w:val="center"/>
            <w:hideMark/>
          </w:tcPr>
          <w:p w:rsidR="003546DF" w:rsidRPr="003546DF" w:rsidRDefault="003546DF" w:rsidP="00AC7D07">
            <w:pPr>
              <w:widowControl/>
              <w:autoSpaceDE/>
              <w:autoSpaceDN/>
              <w:adjustRightInd/>
              <w:ind w:left="113" w:right="113"/>
              <w:jc w:val="center"/>
              <w:rPr>
                <w:rFonts w:cs="Times New Roman"/>
                <w:b/>
                <w:bCs/>
                <w:sz w:val="16"/>
                <w:szCs w:val="16"/>
              </w:rPr>
            </w:pPr>
            <w:r w:rsidRPr="003546DF">
              <w:rPr>
                <w:rFonts w:cs="Times New Roman"/>
                <w:b/>
                <w:bCs/>
                <w:sz w:val="16"/>
                <w:szCs w:val="16"/>
              </w:rPr>
              <w:t>Cadres et professions intellectuelles supérieures</w:t>
            </w:r>
          </w:p>
        </w:tc>
        <w:tc>
          <w:tcPr>
            <w:tcW w:w="886" w:type="dxa"/>
            <w:shd w:val="clear" w:color="auto" w:fill="auto"/>
            <w:textDirection w:val="btLr"/>
            <w:vAlign w:val="center"/>
            <w:hideMark/>
          </w:tcPr>
          <w:p w:rsidR="003546DF" w:rsidRPr="003546DF" w:rsidRDefault="003546DF" w:rsidP="00AC7D07">
            <w:pPr>
              <w:widowControl/>
              <w:autoSpaceDE/>
              <w:autoSpaceDN/>
              <w:adjustRightInd/>
              <w:ind w:left="113" w:right="113"/>
              <w:jc w:val="center"/>
              <w:rPr>
                <w:rFonts w:cs="Times New Roman"/>
                <w:b/>
                <w:bCs/>
                <w:sz w:val="16"/>
                <w:szCs w:val="16"/>
              </w:rPr>
            </w:pPr>
            <w:r w:rsidRPr="003546DF">
              <w:rPr>
                <w:rFonts w:cs="Times New Roman"/>
                <w:b/>
                <w:bCs/>
                <w:sz w:val="16"/>
                <w:szCs w:val="16"/>
              </w:rPr>
              <w:t>Professions Intermédiaires</w:t>
            </w:r>
          </w:p>
        </w:tc>
        <w:tc>
          <w:tcPr>
            <w:tcW w:w="886" w:type="dxa"/>
            <w:shd w:val="clear" w:color="auto" w:fill="auto"/>
            <w:textDirection w:val="btLr"/>
            <w:vAlign w:val="center"/>
            <w:hideMark/>
          </w:tcPr>
          <w:p w:rsidR="003546DF" w:rsidRPr="003546DF" w:rsidRDefault="003546DF" w:rsidP="00AC7D07">
            <w:pPr>
              <w:widowControl/>
              <w:autoSpaceDE/>
              <w:autoSpaceDN/>
              <w:adjustRightInd/>
              <w:ind w:left="113" w:right="113"/>
              <w:jc w:val="center"/>
              <w:rPr>
                <w:rFonts w:cs="Times New Roman"/>
                <w:b/>
                <w:bCs/>
                <w:sz w:val="16"/>
                <w:szCs w:val="16"/>
              </w:rPr>
            </w:pPr>
            <w:r w:rsidRPr="003546DF">
              <w:rPr>
                <w:rFonts w:cs="Times New Roman"/>
                <w:b/>
                <w:bCs/>
                <w:sz w:val="16"/>
                <w:szCs w:val="16"/>
              </w:rPr>
              <w:t>Employés</w:t>
            </w:r>
          </w:p>
        </w:tc>
        <w:tc>
          <w:tcPr>
            <w:tcW w:w="886" w:type="dxa"/>
            <w:shd w:val="clear" w:color="auto" w:fill="auto"/>
            <w:textDirection w:val="btLr"/>
            <w:vAlign w:val="center"/>
            <w:hideMark/>
          </w:tcPr>
          <w:p w:rsidR="003546DF" w:rsidRPr="003546DF" w:rsidRDefault="003546DF" w:rsidP="00AC7D07">
            <w:pPr>
              <w:widowControl/>
              <w:autoSpaceDE/>
              <w:autoSpaceDN/>
              <w:adjustRightInd/>
              <w:ind w:left="113" w:right="113"/>
              <w:jc w:val="center"/>
              <w:rPr>
                <w:rFonts w:cs="Times New Roman"/>
                <w:b/>
                <w:bCs/>
                <w:sz w:val="16"/>
                <w:szCs w:val="16"/>
              </w:rPr>
            </w:pPr>
            <w:r w:rsidRPr="003546DF">
              <w:rPr>
                <w:rFonts w:cs="Times New Roman"/>
                <w:b/>
                <w:bCs/>
                <w:sz w:val="16"/>
                <w:szCs w:val="16"/>
              </w:rPr>
              <w:t>Ouvriers</w:t>
            </w:r>
          </w:p>
        </w:tc>
        <w:tc>
          <w:tcPr>
            <w:tcW w:w="886" w:type="dxa"/>
            <w:shd w:val="clear" w:color="auto" w:fill="auto"/>
            <w:textDirection w:val="btLr"/>
            <w:vAlign w:val="center"/>
            <w:hideMark/>
          </w:tcPr>
          <w:p w:rsidR="003546DF" w:rsidRPr="003546DF" w:rsidRDefault="003546DF" w:rsidP="00AC7D07">
            <w:pPr>
              <w:widowControl/>
              <w:autoSpaceDE/>
              <w:autoSpaceDN/>
              <w:adjustRightInd/>
              <w:ind w:left="113" w:right="113"/>
              <w:jc w:val="center"/>
              <w:rPr>
                <w:rFonts w:cs="Times New Roman"/>
                <w:b/>
                <w:bCs/>
                <w:sz w:val="16"/>
                <w:szCs w:val="16"/>
              </w:rPr>
            </w:pPr>
            <w:r w:rsidRPr="003546DF">
              <w:rPr>
                <w:rFonts w:cs="Times New Roman"/>
                <w:b/>
                <w:bCs/>
                <w:sz w:val="16"/>
                <w:szCs w:val="16"/>
              </w:rPr>
              <w:t>Retraités et inactifs</w:t>
            </w:r>
          </w:p>
        </w:tc>
        <w:tc>
          <w:tcPr>
            <w:tcW w:w="886" w:type="dxa"/>
            <w:shd w:val="clear" w:color="auto" w:fill="auto"/>
            <w:textDirection w:val="btLr"/>
            <w:vAlign w:val="center"/>
            <w:hideMark/>
          </w:tcPr>
          <w:p w:rsidR="003546DF" w:rsidRPr="003546DF" w:rsidRDefault="003546DF" w:rsidP="00AC7D07">
            <w:pPr>
              <w:widowControl/>
              <w:autoSpaceDE/>
              <w:autoSpaceDN/>
              <w:adjustRightInd/>
              <w:ind w:left="113" w:right="113"/>
              <w:jc w:val="center"/>
              <w:rPr>
                <w:rFonts w:cs="Times New Roman"/>
                <w:b/>
                <w:bCs/>
                <w:sz w:val="16"/>
                <w:szCs w:val="16"/>
              </w:rPr>
            </w:pPr>
            <w:r w:rsidRPr="003546DF">
              <w:rPr>
                <w:rFonts w:cs="Times New Roman"/>
                <w:b/>
                <w:bCs/>
                <w:sz w:val="16"/>
                <w:szCs w:val="16"/>
              </w:rPr>
              <w:t>Non renseigné</w:t>
            </w:r>
          </w:p>
        </w:tc>
        <w:tc>
          <w:tcPr>
            <w:tcW w:w="886" w:type="dxa"/>
            <w:shd w:val="clear" w:color="auto" w:fill="auto"/>
            <w:textDirection w:val="btLr"/>
            <w:vAlign w:val="center"/>
            <w:hideMark/>
          </w:tcPr>
          <w:p w:rsidR="003546DF" w:rsidRPr="003546DF" w:rsidRDefault="003546DF" w:rsidP="00AC7D07">
            <w:pPr>
              <w:widowControl/>
              <w:autoSpaceDE/>
              <w:autoSpaceDN/>
              <w:adjustRightInd/>
              <w:ind w:left="113" w:right="113"/>
              <w:jc w:val="center"/>
              <w:rPr>
                <w:rFonts w:cs="Times New Roman"/>
                <w:b/>
                <w:bCs/>
                <w:sz w:val="16"/>
                <w:szCs w:val="16"/>
              </w:rPr>
            </w:pPr>
            <w:r w:rsidRPr="003546DF">
              <w:rPr>
                <w:rFonts w:cs="Times New Roman"/>
                <w:b/>
                <w:bCs/>
                <w:sz w:val="16"/>
                <w:szCs w:val="16"/>
              </w:rPr>
              <w:t>Ensemble</w:t>
            </w:r>
          </w:p>
        </w:tc>
      </w:tr>
      <w:tr w:rsidR="003714D2" w:rsidRPr="001D3B79" w:rsidTr="00AD6E39">
        <w:trPr>
          <w:trHeight w:val="315"/>
        </w:trPr>
        <w:tc>
          <w:tcPr>
            <w:tcW w:w="1858" w:type="dxa"/>
            <w:shd w:val="clear" w:color="auto" w:fill="auto"/>
            <w:noWrap/>
            <w:vAlign w:val="center"/>
            <w:hideMark/>
          </w:tcPr>
          <w:p w:rsidR="003546DF" w:rsidRPr="003546DF" w:rsidRDefault="003546DF" w:rsidP="00AD6E39">
            <w:pPr>
              <w:widowControl/>
              <w:autoSpaceDE/>
              <w:autoSpaceDN/>
              <w:adjustRightInd/>
              <w:jc w:val="left"/>
              <w:rPr>
                <w:rFonts w:cs="Times New Roman"/>
                <w:sz w:val="16"/>
                <w:szCs w:val="16"/>
              </w:rPr>
            </w:pPr>
            <w:r w:rsidRPr="003546DF">
              <w:rPr>
                <w:rFonts w:cs="Times New Roman"/>
                <w:sz w:val="16"/>
                <w:szCs w:val="16"/>
              </w:rPr>
              <w:t>Universités</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9,2</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30,3</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12,8</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12,5</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10,7</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13,1</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11,4</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100,0</w:t>
            </w:r>
          </w:p>
        </w:tc>
      </w:tr>
      <w:tr w:rsidR="003714D2" w:rsidRPr="001D3B79" w:rsidTr="00AD6E39">
        <w:trPr>
          <w:trHeight w:val="270"/>
        </w:trPr>
        <w:tc>
          <w:tcPr>
            <w:tcW w:w="1858" w:type="dxa"/>
            <w:shd w:val="clear" w:color="auto" w:fill="auto"/>
            <w:noWrap/>
            <w:vAlign w:val="center"/>
            <w:hideMark/>
          </w:tcPr>
          <w:p w:rsidR="003546DF" w:rsidRPr="003546DF" w:rsidRDefault="003546DF" w:rsidP="00AD6E39">
            <w:pPr>
              <w:widowControl/>
              <w:autoSpaceDE/>
              <w:autoSpaceDN/>
              <w:adjustRightInd/>
              <w:jc w:val="left"/>
              <w:rPr>
                <w:rFonts w:cs="Times New Roman"/>
                <w:i/>
                <w:iCs/>
                <w:sz w:val="16"/>
                <w:szCs w:val="16"/>
              </w:rPr>
            </w:pPr>
            <w:r w:rsidRPr="003546DF">
              <w:rPr>
                <w:rFonts w:cs="Times New Roman"/>
                <w:i/>
                <w:iCs/>
                <w:sz w:val="16"/>
                <w:szCs w:val="16"/>
              </w:rPr>
              <w:t xml:space="preserve"> dont : disciplines générales et de santé</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i/>
                <w:iCs/>
                <w:sz w:val="20"/>
                <w:szCs w:val="20"/>
              </w:rPr>
            </w:pPr>
            <w:r w:rsidRPr="003546DF">
              <w:rPr>
                <w:rFonts w:cs="Times New Roman"/>
                <w:i/>
                <w:iCs/>
                <w:sz w:val="20"/>
                <w:szCs w:val="20"/>
              </w:rPr>
              <w:t>9,0</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i/>
                <w:iCs/>
                <w:sz w:val="20"/>
                <w:szCs w:val="20"/>
              </w:rPr>
            </w:pPr>
            <w:r w:rsidRPr="003546DF">
              <w:rPr>
                <w:rFonts w:cs="Times New Roman"/>
                <w:i/>
                <w:iCs/>
                <w:sz w:val="20"/>
                <w:szCs w:val="20"/>
              </w:rPr>
              <w:t>30,3</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i/>
                <w:iCs/>
                <w:sz w:val="20"/>
                <w:szCs w:val="20"/>
              </w:rPr>
            </w:pPr>
            <w:r w:rsidRPr="003546DF">
              <w:rPr>
                <w:rFonts w:cs="Times New Roman"/>
                <w:i/>
                <w:iCs/>
                <w:sz w:val="20"/>
                <w:szCs w:val="20"/>
              </w:rPr>
              <w:t>12,4</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i/>
                <w:iCs/>
                <w:sz w:val="20"/>
                <w:szCs w:val="20"/>
              </w:rPr>
            </w:pPr>
            <w:r w:rsidRPr="003546DF">
              <w:rPr>
                <w:rFonts w:cs="Times New Roman"/>
                <w:i/>
                <w:iCs/>
                <w:sz w:val="20"/>
                <w:szCs w:val="20"/>
              </w:rPr>
              <w:t>12,3</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i/>
                <w:iCs/>
                <w:sz w:val="20"/>
                <w:szCs w:val="20"/>
              </w:rPr>
            </w:pPr>
            <w:r w:rsidRPr="003546DF">
              <w:rPr>
                <w:rFonts w:cs="Times New Roman"/>
                <w:i/>
                <w:iCs/>
                <w:sz w:val="20"/>
                <w:szCs w:val="20"/>
              </w:rPr>
              <w:t>10,3</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i/>
                <w:iCs/>
                <w:sz w:val="20"/>
                <w:szCs w:val="20"/>
              </w:rPr>
            </w:pPr>
            <w:r w:rsidRPr="003546DF">
              <w:rPr>
                <w:rFonts w:cs="Times New Roman"/>
                <w:i/>
                <w:iCs/>
                <w:sz w:val="20"/>
                <w:szCs w:val="20"/>
              </w:rPr>
              <w:t>13,6</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i/>
                <w:iCs/>
                <w:sz w:val="20"/>
                <w:szCs w:val="20"/>
              </w:rPr>
            </w:pPr>
            <w:r w:rsidRPr="003546DF">
              <w:rPr>
                <w:rFonts w:cs="Times New Roman"/>
                <w:i/>
                <w:iCs/>
                <w:sz w:val="20"/>
                <w:szCs w:val="20"/>
              </w:rPr>
              <w:t>12,2</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i/>
                <w:iCs/>
                <w:sz w:val="20"/>
                <w:szCs w:val="20"/>
              </w:rPr>
            </w:pPr>
            <w:r w:rsidRPr="003546DF">
              <w:rPr>
                <w:rFonts w:cs="Times New Roman"/>
                <w:i/>
                <w:iCs/>
                <w:sz w:val="20"/>
                <w:szCs w:val="20"/>
              </w:rPr>
              <w:t>100,0</w:t>
            </w:r>
          </w:p>
        </w:tc>
      </w:tr>
      <w:tr w:rsidR="003714D2" w:rsidRPr="001D3B79" w:rsidTr="00AD6E39">
        <w:trPr>
          <w:trHeight w:val="270"/>
        </w:trPr>
        <w:tc>
          <w:tcPr>
            <w:tcW w:w="1858" w:type="dxa"/>
            <w:shd w:val="clear" w:color="auto" w:fill="auto"/>
            <w:noWrap/>
            <w:vAlign w:val="center"/>
            <w:hideMark/>
          </w:tcPr>
          <w:p w:rsidR="003546DF" w:rsidRPr="003546DF" w:rsidRDefault="003546DF" w:rsidP="00AD6E39">
            <w:pPr>
              <w:widowControl/>
              <w:autoSpaceDE/>
              <w:autoSpaceDN/>
              <w:adjustRightInd/>
              <w:jc w:val="left"/>
              <w:rPr>
                <w:rFonts w:cs="Times New Roman"/>
                <w:i/>
                <w:iCs/>
                <w:sz w:val="16"/>
                <w:szCs w:val="16"/>
              </w:rPr>
            </w:pPr>
            <w:r w:rsidRPr="003546DF">
              <w:rPr>
                <w:rFonts w:cs="Times New Roman"/>
                <w:i/>
                <w:iCs/>
                <w:sz w:val="16"/>
                <w:szCs w:val="16"/>
              </w:rPr>
              <w:t xml:space="preserve"> dont préparation DUT</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i/>
                <w:iCs/>
                <w:sz w:val="20"/>
                <w:szCs w:val="20"/>
              </w:rPr>
            </w:pPr>
            <w:r w:rsidRPr="003546DF">
              <w:rPr>
                <w:rFonts w:cs="Times New Roman"/>
                <w:i/>
                <w:iCs/>
                <w:sz w:val="20"/>
                <w:szCs w:val="20"/>
              </w:rPr>
              <w:t>11,5</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i/>
                <w:iCs/>
                <w:sz w:val="20"/>
                <w:szCs w:val="20"/>
              </w:rPr>
            </w:pPr>
            <w:r w:rsidRPr="003546DF">
              <w:rPr>
                <w:rFonts w:cs="Times New Roman"/>
                <w:i/>
                <w:iCs/>
                <w:sz w:val="20"/>
                <w:szCs w:val="20"/>
              </w:rPr>
              <w:t>28,2</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i/>
                <w:iCs/>
                <w:sz w:val="20"/>
                <w:szCs w:val="20"/>
              </w:rPr>
            </w:pPr>
            <w:r w:rsidRPr="003546DF">
              <w:rPr>
                <w:rFonts w:cs="Times New Roman"/>
                <w:i/>
                <w:iCs/>
                <w:sz w:val="20"/>
                <w:szCs w:val="20"/>
              </w:rPr>
              <w:t>16,7</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i/>
                <w:iCs/>
                <w:sz w:val="20"/>
                <w:szCs w:val="20"/>
              </w:rPr>
            </w:pPr>
            <w:r w:rsidRPr="003546DF">
              <w:rPr>
                <w:rFonts w:cs="Times New Roman"/>
                <w:i/>
                <w:iCs/>
                <w:sz w:val="20"/>
                <w:szCs w:val="20"/>
              </w:rPr>
              <w:t>15,6</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i/>
                <w:iCs/>
                <w:sz w:val="20"/>
                <w:szCs w:val="20"/>
              </w:rPr>
            </w:pPr>
            <w:r w:rsidRPr="003546DF">
              <w:rPr>
                <w:rFonts w:cs="Times New Roman"/>
                <w:i/>
                <w:iCs/>
                <w:sz w:val="20"/>
                <w:szCs w:val="20"/>
              </w:rPr>
              <w:t>14,9</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i/>
                <w:iCs/>
                <w:sz w:val="20"/>
                <w:szCs w:val="20"/>
              </w:rPr>
            </w:pPr>
            <w:r w:rsidRPr="003546DF">
              <w:rPr>
                <w:rFonts w:cs="Times New Roman"/>
                <w:i/>
                <w:iCs/>
                <w:sz w:val="20"/>
                <w:szCs w:val="20"/>
              </w:rPr>
              <w:t>8,8</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i/>
                <w:iCs/>
                <w:sz w:val="20"/>
                <w:szCs w:val="20"/>
              </w:rPr>
            </w:pPr>
            <w:r w:rsidRPr="003546DF">
              <w:rPr>
                <w:rFonts w:cs="Times New Roman"/>
                <w:i/>
                <w:iCs/>
                <w:sz w:val="20"/>
                <w:szCs w:val="20"/>
              </w:rPr>
              <w:t>4,2</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i/>
                <w:iCs/>
                <w:sz w:val="20"/>
                <w:szCs w:val="20"/>
              </w:rPr>
            </w:pPr>
            <w:r w:rsidRPr="003546DF">
              <w:rPr>
                <w:rFonts w:cs="Times New Roman"/>
                <w:i/>
                <w:iCs/>
                <w:sz w:val="20"/>
                <w:szCs w:val="20"/>
              </w:rPr>
              <w:t>100,0</w:t>
            </w:r>
          </w:p>
        </w:tc>
      </w:tr>
      <w:tr w:rsidR="003714D2" w:rsidRPr="001D3B79" w:rsidTr="00AD6E39">
        <w:trPr>
          <w:trHeight w:val="270"/>
        </w:trPr>
        <w:tc>
          <w:tcPr>
            <w:tcW w:w="1858" w:type="dxa"/>
            <w:shd w:val="clear" w:color="auto" w:fill="auto"/>
            <w:noWrap/>
            <w:vAlign w:val="center"/>
            <w:hideMark/>
          </w:tcPr>
          <w:p w:rsidR="003546DF" w:rsidRPr="003546DF" w:rsidRDefault="003546DF" w:rsidP="00AD6E39">
            <w:pPr>
              <w:widowControl/>
              <w:autoSpaceDE/>
              <w:autoSpaceDN/>
              <w:adjustRightInd/>
              <w:jc w:val="left"/>
              <w:rPr>
                <w:rFonts w:cs="Times New Roman"/>
                <w:i/>
                <w:iCs/>
                <w:sz w:val="16"/>
                <w:szCs w:val="16"/>
              </w:rPr>
            </w:pPr>
            <w:r w:rsidRPr="003546DF">
              <w:rPr>
                <w:rFonts w:cs="Times New Roman"/>
                <w:i/>
                <w:iCs/>
                <w:sz w:val="16"/>
                <w:szCs w:val="16"/>
              </w:rPr>
              <w:t xml:space="preserve"> dont formations d'ingénieurs</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i/>
                <w:iCs/>
                <w:sz w:val="20"/>
                <w:szCs w:val="20"/>
              </w:rPr>
            </w:pPr>
            <w:r w:rsidRPr="003546DF">
              <w:rPr>
                <w:rFonts w:cs="Times New Roman"/>
                <w:i/>
                <w:iCs/>
                <w:sz w:val="20"/>
                <w:szCs w:val="20"/>
              </w:rPr>
              <w:t>10,1</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i/>
                <w:iCs/>
                <w:sz w:val="20"/>
                <w:szCs w:val="20"/>
              </w:rPr>
            </w:pPr>
            <w:r w:rsidRPr="003546DF">
              <w:rPr>
                <w:rFonts w:cs="Times New Roman"/>
                <w:i/>
                <w:iCs/>
                <w:sz w:val="20"/>
                <w:szCs w:val="20"/>
              </w:rPr>
              <w:t>39,0</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i/>
                <w:iCs/>
                <w:sz w:val="20"/>
                <w:szCs w:val="20"/>
              </w:rPr>
            </w:pPr>
            <w:r w:rsidRPr="003546DF">
              <w:rPr>
                <w:rFonts w:cs="Times New Roman"/>
                <w:i/>
                <w:iCs/>
                <w:sz w:val="20"/>
                <w:szCs w:val="20"/>
              </w:rPr>
              <w:t>15,3</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i/>
                <w:iCs/>
                <w:sz w:val="20"/>
                <w:szCs w:val="20"/>
              </w:rPr>
            </w:pPr>
            <w:r w:rsidRPr="003546DF">
              <w:rPr>
                <w:rFonts w:cs="Times New Roman"/>
                <w:i/>
                <w:iCs/>
                <w:sz w:val="20"/>
                <w:szCs w:val="20"/>
              </w:rPr>
              <w:t>10,8</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i/>
                <w:iCs/>
                <w:sz w:val="20"/>
                <w:szCs w:val="20"/>
              </w:rPr>
            </w:pPr>
            <w:r w:rsidRPr="003546DF">
              <w:rPr>
                <w:rFonts w:cs="Times New Roman"/>
                <w:i/>
                <w:iCs/>
                <w:sz w:val="20"/>
                <w:szCs w:val="20"/>
              </w:rPr>
              <w:t>9,5</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i/>
                <w:iCs/>
                <w:sz w:val="20"/>
                <w:szCs w:val="20"/>
              </w:rPr>
            </w:pPr>
            <w:r w:rsidRPr="003546DF">
              <w:rPr>
                <w:rFonts w:cs="Times New Roman"/>
                <w:i/>
                <w:iCs/>
                <w:sz w:val="20"/>
                <w:szCs w:val="20"/>
              </w:rPr>
              <w:t>9,8</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i/>
                <w:iCs/>
                <w:sz w:val="20"/>
                <w:szCs w:val="20"/>
              </w:rPr>
            </w:pPr>
            <w:r w:rsidRPr="003546DF">
              <w:rPr>
                <w:rFonts w:cs="Times New Roman"/>
                <w:i/>
                <w:iCs/>
                <w:sz w:val="20"/>
                <w:szCs w:val="20"/>
              </w:rPr>
              <w:t>5,5</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i/>
                <w:iCs/>
                <w:sz w:val="20"/>
                <w:szCs w:val="20"/>
              </w:rPr>
            </w:pPr>
            <w:r w:rsidRPr="003546DF">
              <w:rPr>
                <w:rFonts w:cs="Times New Roman"/>
                <w:i/>
                <w:iCs/>
                <w:sz w:val="20"/>
                <w:szCs w:val="20"/>
              </w:rPr>
              <w:t>100,0</w:t>
            </w:r>
          </w:p>
        </w:tc>
      </w:tr>
      <w:tr w:rsidR="003714D2" w:rsidRPr="001D3B79" w:rsidTr="00AD6E39">
        <w:trPr>
          <w:trHeight w:val="315"/>
        </w:trPr>
        <w:tc>
          <w:tcPr>
            <w:tcW w:w="1858" w:type="dxa"/>
            <w:shd w:val="clear" w:color="auto" w:fill="auto"/>
            <w:noWrap/>
            <w:vAlign w:val="center"/>
            <w:hideMark/>
          </w:tcPr>
          <w:p w:rsidR="003546DF" w:rsidRPr="003546DF" w:rsidRDefault="003546DF" w:rsidP="00AD6E39">
            <w:pPr>
              <w:widowControl/>
              <w:autoSpaceDE/>
              <w:autoSpaceDN/>
              <w:adjustRightInd/>
              <w:jc w:val="left"/>
              <w:rPr>
                <w:rFonts w:cs="Times New Roman"/>
                <w:sz w:val="16"/>
                <w:szCs w:val="16"/>
              </w:rPr>
            </w:pPr>
            <w:r w:rsidRPr="003546DF">
              <w:rPr>
                <w:rFonts w:cs="Times New Roman"/>
                <w:sz w:val="16"/>
                <w:szCs w:val="16"/>
              </w:rPr>
              <w:t>Formations d'ingénieurs</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11,4</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45,9</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11,8</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7,4</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5,9</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7,4</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10,2</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100,0</w:t>
            </w:r>
          </w:p>
        </w:tc>
      </w:tr>
      <w:tr w:rsidR="003714D2" w:rsidRPr="001D3B79" w:rsidTr="00AD6E39">
        <w:trPr>
          <w:trHeight w:val="315"/>
        </w:trPr>
        <w:tc>
          <w:tcPr>
            <w:tcW w:w="1858" w:type="dxa"/>
            <w:shd w:val="clear" w:color="auto" w:fill="auto"/>
            <w:noWrap/>
            <w:vAlign w:val="center"/>
            <w:hideMark/>
          </w:tcPr>
          <w:p w:rsidR="003546DF" w:rsidRPr="003546DF" w:rsidRDefault="003546DF" w:rsidP="00AD6E39">
            <w:pPr>
              <w:widowControl/>
              <w:autoSpaceDE/>
              <w:autoSpaceDN/>
              <w:adjustRightInd/>
              <w:jc w:val="left"/>
              <w:rPr>
                <w:rFonts w:cs="Times New Roman"/>
                <w:sz w:val="16"/>
                <w:szCs w:val="16"/>
              </w:rPr>
            </w:pPr>
            <w:r w:rsidRPr="003546DF">
              <w:rPr>
                <w:rFonts w:cs="Times New Roman"/>
                <w:sz w:val="16"/>
                <w:szCs w:val="16"/>
              </w:rPr>
              <w:t>STS</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10,2</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13,9</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12,2</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15,5</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20,3</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12,7</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15,2</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100,0</w:t>
            </w:r>
          </w:p>
        </w:tc>
      </w:tr>
      <w:tr w:rsidR="003714D2" w:rsidRPr="001D3B79" w:rsidTr="00AD6E39">
        <w:trPr>
          <w:trHeight w:val="315"/>
        </w:trPr>
        <w:tc>
          <w:tcPr>
            <w:tcW w:w="1858" w:type="dxa"/>
            <w:shd w:val="clear" w:color="auto" w:fill="auto"/>
            <w:noWrap/>
            <w:vAlign w:val="center"/>
            <w:hideMark/>
          </w:tcPr>
          <w:p w:rsidR="003546DF" w:rsidRPr="003546DF" w:rsidRDefault="003546DF" w:rsidP="00AD6E39">
            <w:pPr>
              <w:widowControl/>
              <w:autoSpaceDE/>
              <w:autoSpaceDN/>
              <w:adjustRightInd/>
              <w:jc w:val="left"/>
              <w:rPr>
                <w:rFonts w:cs="Times New Roman"/>
                <w:sz w:val="16"/>
                <w:szCs w:val="16"/>
              </w:rPr>
            </w:pPr>
            <w:r w:rsidRPr="003546DF">
              <w:rPr>
                <w:rFonts w:cs="Times New Roman"/>
                <w:sz w:val="16"/>
                <w:szCs w:val="16"/>
              </w:rPr>
              <w:t>CPGE</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10,4</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49,6</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12,2</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9,8</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6,3</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6,3</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5,2</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100,0</w:t>
            </w:r>
          </w:p>
        </w:tc>
      </w:tr>
      <w:tr w:rsidR="003714D2" w:rsidRPr="001D3B79" w:rsidTr="00AD6E39">
        <w:trPr>
          <w:trHeight w:val="315"/>
        </w:trPr>
        <w:tc>
          <w:tcPr>
            <w:tcW w:w="1858" w:type="dxa"/>
            <w:shd w:val="clear" w:color="auto" w:fill="auto"/>
            <w:noWrap/>
            <w:vAlign w:val="center"/>
            <w:hideMark/>
          </w:tcPr>
          <w:p w:rsidR="003546DF" w:rsidRPr="003546DF" w:rsidRDefault="003546DF" w:rsidP="00AD6E39">
            <w:pPr>
              <w:widowControl/>
              <w:autoSpaceDE/>
              <w:autoSpaceDN/>
              <w:adjustRightInd/>
              <w:jc w:val="left"/>
              <w:rPr>
                <w:rFonts w:cs="Times New Roman"/>
                <w:sz w:val="16"/>
                <w:szCs w:val="16"/>
              </w:rPr>
            </w:pPr>
            <w:r w:rsidRPr="003546DF">
              <w:rPr>
                <w:rFonts w:cs="Times New Roman"/>
                <w:sz w:val="16"/>
                <w:szCs w:val="16"/>
              </w:rPr>
              <w:t>Écoles de commerce, gestion, vente et comptabilité</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14,5</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36,0</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6,2</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5,0</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2,7</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5,1</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30,6</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100,0</w:t>
            </w:r>
          </w:p>
        </w:tc>
      </w:tr>
      <w:tr w:rsidR="003714D2" w:rsidRPr="001D3B79" w:rsidTr="00AD6E39">
        <w:trPr>
          <w:trHeight w:val="315"/>
        </w:trPr>
        <w:tc>
          <w:tcPr>
            <w:tcW w:w="1858" w:type="dxa"/>
            <w:shd w:val="clear" w:color="auto" w:fill="auto"/>
            <w:noWrap/>
            <w:vAlign w:val="center"/>
            <w:hideMark/>
          </w:tcPr>
          <w:p w:rsidR="003546DF" w:rsidRPr="003546DF" w:rsidRDefault="003546DF" w:rsidP="00AD6E39">
            <w:pPr>
              <w:widowControl/>
              <w:autoSpaceDE/>
              <w:autoSpaceDN/>
              <w:adjustRightInd/>
              <w:jc w:val="left"/>
              <w:rPr>
                <w:rFonts w:cs="Times New Roman"/>
                <w:sz w:val="16"/>
                <w:szCs w:val="16"/>
              </w:rPr>
            </w:pPr>
            <w:r w:rsidRPr="003546DF">
              <w:rPr>
                <w:rFonts w:cs="Times New Roman"/>
                <w:sz w:val="16"/>
                <w:szCs w:val="16"/>
              </w:rPr>
              <w:t>Établissements privés d'enseignement universitaire</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13,8</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34,7</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8,3</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6,8</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5,2</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9,2</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22,0</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100,0</w:t>
            </w:r>
          </w:p>
        </w:tc>
      </w:tr>
      <w:tr w:rsidR="003714D2" w:rsidRPr="001D3B79" w:rsidTr="00AD6E39">
        <w:trPr>
          <w:trHeight w:val="315"/>
        </w:trPr>
        <w:tc>
          <w:tcPr>
            <w:tcW w:w="1858" w:type="dxa"/>
            <w:shd w:val="clear" w:color="auto" w:fill="auto"/>
            <w:noWrap/>
            <w:vAlign w:val="center"/>
            <w:hideMark/>
          </w:tcPr>
          <w:p w:rsidR="003546DF" w:rsidRPr="003546DF" w:rsidRDefault="003546DF" w:rsidP="00AD6E39">
            <w:pPr>
              <w:widowControl/>
              <w:autoSpaceDE/>
              <w:autoSpaceDN/>
              <w:adjustRightInd/>
              <w:jc w:val="left"/>
              <w:rPr>
                <w:rFonts w:cs="Times New Roman"/>
                <w:sz w:val="16"/>
                <w:szCs w:val="16"/>
              </w:rPr>
            </w:pPr>
            <w:r w:rsidRPr="003546DF">
              <w:rPr>
                <w:rFonts w:cs="Times New Roman"/>
                <w:sz w:val="16"/>
                <w:szCs w:val="16"/>
              </w:rPr>
              <w:t>Écoles normales supérieures</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11,3</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b/>
                <w:color w:val="FF0000"/>
                <w:sz w:val="20"/>
                <w:szCs w:val="20"/>
              </w:rPr>
            </w:pPr>
            <w:r w:rsidRPr="003546DF">
              <w:rPr>
                <w:rFonts w:cs="Times New Roman"/>
                <w:b/>
                <w:color w:val="FF0000"/>
                <w:sz w:val="20"/>
                <w:szCs w:val="20"/>
              </w:rPr>
              <w:t>52,5</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10,8</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7,1</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3,1</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8,3</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6,7</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100,0</w:t>
            </w:r>
          </w:p>
        </w:tc>
      </w:tr>
      <w:tr w:rsidR="003714D2" w:rsidRPr="001D3B79" w:rsidTr="00AD6E39">
        <w:trPr>
          <w:trHeight w:val="315"/>
        </w:trPr>
        <w:tc>
          <w:tcPr>
            <w:tcW w:w="1858" w:type="dxa"/>
            <w:shd w:val="clear" w:color="auto" w:fill="auto"/>
            <w:noWrap/>
            <w:vAlign w:val="center"/>
            <w:hideMark/>
          </w:tcPr>
          <w:p w:rsidR="003546DF" w:rsidRPr="003546DF" w:rsidRDefault="003546DF" w:rsidP="00AD6E39">
            <w:pPr>
              <w:widowControl/>
              <w:autoSpaceDE/>
              <w:autoSpaceDN/>
              <w:adjustRightInd/>
              <w:jc w:val="left"/>
              <w:rPr>
                <w:rFonts w:cs="Times New Roman"/>
                <w:sz w:val="16"/>
                <w:szCs w:val="16"/>
              </w:rPr>
            </w:pPr>
            <w:r w:rsidRPr="003546DF">
              <w:rPr>
                <w:rFonts w:cs="Times New Roman"/>
                <w:sz w:val="16"/>
                <w:szCs w:val="16"/>
              </w:rPr>
              <w:t>Écoles supérieures artistiques et culturelles</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10,0</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30,4</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9,5</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7,9</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2,9</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4,7</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34,5</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100,0</w:t>
            </w:r>
          </w:p>
        </w:tc>
      </w:tr>
      <w:tr w:rsidR="003714D2" w:rsidRPr="001D3B79" w:rsidTr="00AD6E39">
        <w:trPr>
          <w:trHeight w:val="315"/>
        </w:trPr>
        <w:tc>
          <w:tcPr>
            <w:tcW w:w="1858" w:type="dxa"/>
            <w:shd w:val="clear" w:color="auto" w:fill="auto"/>
            <w:noWrap/>
            <w:vAlign w:val="center"/>
            <w:hideMark/>
          </w:tcPr>
          <w:p w:rsidR="003546DF" w:rsidRPr="003546DF" w:rsidRDefault="003546DF" w:rsidP="00AD6E39">
            <w:pPr>
              <w:widowControl/>
              <w:autoSpaceDE/>
              <w:autoSpaceDN/>
              <w:adjustRightInd/>
              <w:jc w:val="left"/>
              <w:rPr>
                <w:rFonts w:cs="Times New Roman"/>
                <w:sz w:val="16"/>
                <w:szCs w:val="16"/>
              </w:rPr>
            </w:pPr>
            <w:r w:rsidRPr="003546DF">
              <w:rPr>
                <w:rFonts w:cs="Times New Roman"/>
                <w:sz w:val="16"/>
                <w:szCs w:val="16"/>
              </w:rPr>
              <w:t>Écoles paramédicales et sociale</w:t>
            </w:r>
            <w:r w:rsidR="00F0655D">
              <w:rPr>
                <w:rFonts w:cs="Times New Roman"/>
                <w:sz w:val="16"/>
                <w:szCs w:val="16"/>
              </w:rPr>
              <w:t>s</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11,9</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18,9</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12,1</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19,0</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17,6</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2,1</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18,4</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100,0</w:t>
            </w:r>
          </w:p>
        </w:tc>
      </w:tr>
      <w:tr w:rsidR="003714D2" w:rsidRPr="001D3B79" w:rsidTr="00AD6E39">
        <w:trPr>
          <w:trHeight w:val="315"/>
        </w:trPr>
        <w:tc>
          <w:tcPr>
            <w:tcW w:w="1858" w:type="dxa"/>
            <w:shd w:val="clear" w:color="auto" w:fill="auto"/>
            <w:noWrap/>
            <w:vAlign w:val="center"/>
            <w:hideMark/>
          </w:tcPr>
          <w:p w:rsidR="003546DF" w:rsidRPr="003546DF" w:rsidRDefault="003546DF" w:rsidP="00AD6E39">
            <w:pPr>
              <w:widowControl/>
              <w:autoSpaceDE/>
              <w:autoSpaceDN/>
              <w:adjustRightInd/>
              <w:jc w:val="left"/>
              <w:rPr>
                <w:rFonts w:cs="Times New Roman"/>
                <w:b/>
                <w:bCs/>
                <w:sz w:val="16"/>
                <w:szCs w:val="16"/>
              </w:rPr>
            </w:pPr>
            <w:r w:rsidRPr="003546DF">
              <w:rPr>
                <w:rFonts w:cs="Times New Roman"/>
                <w:b/>
                <w:bCs/>
                <w:sz w:val="16"/>
                <w:szCs w:val="16"/>
              </w:rPr>
              <w:t>Ensemble des étudiants français</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b/>
                <w:bCs/>
                <w:sz w:val="20"/>
                <w:szCs w:val="20"/>
              </w:rPr>
            </w:pPr>
            <w:r w:rsidRPr="003546DF">
              <w:rPr>
                <w:rFonts w:cs="Times New Roman"/>
                <w:b/>
                <w:bCs/>
                <w:sz w:val="20"/>
                <w:szCs w:val="20"/>
              </w:rPr>
              <w:t>9,9</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b/>
                <w:bCs/>
                <w:sz w:val="20"/>
                <w:szCs w:val="20"/>
              </w:rPr>
            </w:pPr>
            <w:r w:rsidRPr="003546DF">
              <w:rPr>
                <w:rFonts w:cs="Times New Roman"/>
                <w:b/>
                <w:bCs/>
                <w:sz w:val="20"/>
                <w:szCs w:val="20"/>
              </w:rPr>
              <w:t>30,4</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b/>
                <w:bCs/>
                <w:sz w:val="20"/>
                <w:szCs w:val="20"/>
              </w:rPr>
            </w:pPr>
            <w:r w:rsidRPr="003546DF">
              <w:rPr>
                <w:rFonts w:cs="Times New Roman"/>
                <w:b/>
                <w:bCs/>
                <w:sz w:val="20"/>
                <w:szCs w:val="20"/>
              </w:rPr>
              <w:t>11,9</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b/>
                <w:bCs/>
                <w:sz w:val="20"/>
                <w:szCs w:val="20"/>
              </w:rPr>
            </w:pPr>
            <w:r w:rsidRPr="003546DF">
              <w:rPr>
                <w:rFonts w:cs="Times New Roman"/>
                <w:b/>
                <w:bCs/>
                <w:sz w:val="20"/>
                <w:szCs w:val="20"/>
              </w:rPr>
              <w:t>11,6</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b/>
                <w:bCs/>
                <w:sz w:val="20"/>
                <w:szCs w:val="20"/>
              </w:rPr>
            </w:pPr>
            <w:r w:rsidRPr="003546DF">
              <w:rPr>
                <w:rFonts w:cs="Times New Roman"/>
                <w:b/>
                <w:bCs/>
                <w:sz w:val="20"/>
                <w:szCs w:val="20"/>
              </w:rPr>
              <w:t>10,4</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b/>
                <w:bCs/>
                <w:sz w:val="20"/>
                <w:szCs w:val="20"/>
              </w:rPr>
            </w:pPr>
            <w:r w:rsidRPr="003546DF">
              <w:rPr>
                <w:rFonts w:cs="Times New Roman"/>
                <w:b/>
                <w:bCs/>
                <w:sz w:val="20"/>
                <w:szCs w:val="20"/>
              </w:rPr>
              <w:t>11,5</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b/>
                <w:bCs/>
                <w:sz w:val="20"/>
                <w:szCs w:val="20"/>
              </w:rPr>
            </w:pPr>
            <w:r w:rsidRPr="003546DF">
              <w:rPr>
                <w:rFonts w:cs="Times New Roman"/>
                <w:b/>
                <w:bCs/>
                <w:sz w:val="20"/>
                <w:szCs w:val="20"/>
              </w:rPr>
              <w:t>14,3</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b/>
                <w:bCs/>
                <w:sz w:val="20"/>
                <w:szCs w:val="20"/>
              </w:rPr>
            </w:pPr>
            <w:r w:rsidRPr="003546DF">
              <w:rPr>
                <w:rFonts w:cs="Times New Roman"/>
                <w:b/>
                <w:bCs/>
                <w:sz w:val="20"/>
                <w:szCs w:val="20"/>
              </w:rPr>
              <w:t>100,0</w:t>
            </w:r>
          </w:p>
        </w:tc>
      </w:tr>
      <w:tr w:rsidR="003714D2" w:rsidRPr="001D3B79" w:rsidTr="00AD6E39">
        <w:trPr>
          <w:trHeight w:val="315"/>
        </w:trPr>
        <w:tc>
          <w:tcPr>
            <w:tcW w:w="1858" w:type="dxa"/>
            <w:shd w:val="clear" w:color="auto" w:fill="auto"/>
            <w:noWrap/>
            <w:vAlign w:val="center"/>
            <w:hideMark/>
          </w:tcPr>
          <w:p w:rsidR="003546DF" w:rsidRPr="003546DF" w:rsidRDefault="003546DF" w:rsidP="00AD6E39">
            <w:pPr>
              <w:widowControl/>
              <w:autoSpaceDE/>
              <w:autoSpaceDN/>
              <w:adjustRightInd/>
              <w:jc w:val="left"/>
              <w:rPr>
                <w:rFonts w:cs="Times New Roman"/>
                <w:sz w:val="16"/>
                <w:szCs w:val="16"/>
              </w:rPr>
            </w:pPr>
            <w:r w:rsidRPr="003546DF">
              <w:rPr>
                <w:rFonts w:cs="Times New Roman"/>
                <w:sz w:val="16"/>
                <w:szCs w:val="16"/>
              </w:rPr>
              <w:t>Ensemble des Français de 18 à 23 ans</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13,1</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17,5</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17,7</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8,9</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29,2</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6,8</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6,8</w:t>
            </w:r>
          </w:p>
        </w:tc>
        <w:tc>
          <w:tcPr>
            <w:tcW w:w="886" w:type="dxa"/>
            <w:shd w:val="clear" w:color="auto" w:fill="auto"/>
            <w:noWrap/>
            <w:vAlign w:val="center"/>
            <w:hideMark/>
          </w:tcPr>
          <w:p w:rsidR="003546DF" w:rsidRPr="003546DF" w:rsidRDefault="003546DF" w:rsidP="00AC7D07">
            <w:pPr>
              <w:widowControl/>
              <w:autoSpaceDE/>
              <w:autoSpaceDN/>
              <w:adjustRightInd/>
              <w:jc w:val="right"/>
              <w:rPr>
                <w:rFonts w:cs="Times New Roman"/>
                <w:sz w:val="20"/>
                <w:szCs w:val="20"/>
              </w:rPr>
            </w:pPr>
            <w:r w:rsidRPr="003546DF">
              <w:rPr>
                <w:rFonts w:cs="Times New Roman"/>
                <w:sz w:val="20"/>
                <w:szCs w:val="20"/>
              </w:rPr>
              <w:t>100,0</w:t>
            </w:r>
          </w:p>
        </w:tc>
      </w:tr>
    </w:tbl>
    <w:p w:rsidR="003546DF" w:rsidRDefault="00AC7D07">
      <w:r>
        <w:t xml:space="preserve">Champ : </w:t>
      </w:r>
      <w:r w:rsidRPr="00AC7D07">
        <w:t>France métropolitaine + DOM</w:t>
      </w:r>
    </w:p>
    <w:p w:rsidR="003714D2" w:rsidRPr="003714D2" w:rsidRDefault="003714D2" w:rsidP="003714D2">
      <w:pPr>
        <w:jc w:val="right"/>
        <w:rPr>
          <w:b/>
          <w:i/>
        </w:rPr>
      </w:pPr>
      <w:r w:rsidRPr="003714D2">
        <w:rPr>
          <w:b/>
          <w:i/>
        </w:rPr>
        <w:t xml:space="preserve">Source : </w:t>
      </w:r>
      <w:hyperlink r:id="rId10" w:history="1">
        <w:r w:rsidRPr="003714D2">
          <w:rPr>
            <w:rStyle w:val="Lienhypertexte"/>
            <w:b/>
            <w:i/>
          </w:rPr>
          <w:t>Repères et références statistiques – Edition 2014, page 195</w:t>
        </w:r>
      </w:hyperlink>
    </w:p>
    <w:p w:rsidR="003714D2" w:rsidRDefault="003714D2"/>
    <w:p w:rsidR="00B0339C" w:rsidRDefault="00B0339C" w:rsidP="00AC7D07">
      <w:pPr>
        <w:pStyle w:val="Paragraphedeliste"/>
        <w:numPr>
          <w:ilvl w:val="0"/>
          <w:numId w:val="25"/>
        </w:numPr>
      </w:pPr>
      <w:r>
        <w:t>Faites une phrase avec la valeur en rouge dans le document (52,5).</w:t>
      </w:r>
    </w:p>
    <w:p w:rsidR="003546DF" w:rsidRDefault="00AC7D07" w:rsidP="00AC7D07">
      <w:pPr>
        <w:pStyle w:val="Paragraphedeliste"/>
        <w:numPr>
          <w:ilvl w:val="0"/>
          <w:numId w:val="25"/>
        </w:numPr>
      </w:pPr>
      <w:r>
        <w:t xml:space="preserve">Quelle </w:t>
      </w:r>
      <w:r w:rsidR="000A1678">
        <w:t>est</w:t>
      </w:r>
      <w:r>
        <w:t xml:space="preserve"> l</w:t>
      </w:r>
      <w:r w:rsidR="00B0339C">
        <w:t>’</w:t>
      </w:r>
      <w:r>
        <w:t xml:space="preserve">origine sociale </w:t>
      </w:r>
      <w:r w:rsidR="00AD6E39">
        <w:t>l</w:t>
      </w:r>
      <w:r w:rsidR="00B0339C">
        <w:t>a</w:t>
      </w:r>
      <w:r w:rsidR="00AD6E39">
        <w:t xml:space="preserve"> plus </w:t>
      </w:r>
      <w:proofErr w:type="spellStart"/>
      <w:r>
        <w:t>sur-représentée</w:t>
      </w:r>
      <w:proofErr w:type="spellEnd"/>
      <w:r>
        <w:t xml:space="preserve"> </w:t>
      </w:r>
      <w:r w:rsidR="00AD6E39">
        <w:t>et l</w:t>
      </w:r>
      <w:r w:rsidR="00B0339C">
        <w:t>a</w:t>
      </w:r>
      <w:r w:rsidR="00AD6E39">
        <w:t xml:space="preserve"> plus sous-représentée </w:t>
      </w:r>
      <w:r>
        <w:t>chez les étudiants français dans leur ensemble ?</w:t>
      </w:r>
    </w:p>
    <w:p w:rsidR="00AC7D07" w:rsidRDefault="00B0339C" w:rsidP="00AC7D07">
      <w:pPr>
        <w:pStyle w:val="Paragraphedeliste"/>
        <w:numPr>
          <w:ilvl w:val="0"/>
          <w:numId w:val="25"/>
        </w:numPr>
      </w:pPr>
      <w:r>
        <w:t>Quels sont les types d’études privilégiées par les étudiants issus d’un milieu cadre ?</w:t>
      </w:r>
    </w:p>
    <w:p w:rsidR="00B0339C" w:rsidRDefault="00B0339C" w:rsidP="00AC7D07">
      <w:pPr>
        <w:pStyle w:val="Paragraphedeliste"/>
        <w:numPr>
          <w:ilvl w:val="0"/>
          <w:numId w:val="25"/>
        </w:numPr>
      </w:pPr>
      <w:r>
        <w:t>Quels sont les types d’études privilégiées par les étudiants issus d’un milieu ouvrier ?</w:t>
      </w:r>
    </w:p>
    <w:p w:rsidR="003546DF" w:rsidRDefault="003546DF"/>
    <w:p w:rsidR="00EB14F1" w:rsidRDefault="00EB14F1">
      <w:pPr>
        <w:widowControl/>
        <w:autoSpaceDE/>
        <w:autoSpaceDN/>
        <w:adjustRightInd/>
        <w:spacing w:after="200" w:line="276" w:lineRule="auto"/>
        <w:jc w:val="left"/>
      </w:pPr>
      <w:r>
        <w:br w:type="page"/>
      </w:r>
    </w:p>
    <w:p w:rsidR="00EB14F1" w:rsidRDefault="00EB14F1" w:rsidP="00EB14F1">
      <w:pPr>
        <w:rPr>
          <w:b/>
        </w:rPr>
      </w:pPr>
      <w:r w:rsidRPr="003648B1">
        <w:rPr>
          <w:b/>
        </w:rPr>
        <w:lastRenderedPageBreak/>
        <w:t xml:space="preserve">Document </w:t>
      </w:r>
      <w:r>
        <w:rPr>
          <w:b/>
        </w:rPr>
        <w:t>3</w:t>
      </w:r>
    </w:p>
    <w:p w:rsidR="00855685" w:rsidRDefault="00855685" w:rsidP="00EB14F1">
      <w:pPr>
        <w:rPr>
          <w:b/>
        </w:rPr>
      </w:pPr>
    </w:p>
    <w:p w:rsidR="0035724E" w:rsidRDefault="0035724E" w:rsidP="0035724E">
      <w:pPr>
        <w:jc w:val="center"/>
        <w:rPr>
          <w:b/>
        </w:rPr>
      </w:pPr>
      <w:r w:rsidRPr="0035724E">
        <w:rPr>
          <w:b/>
        </w:rPr>
        <w:t>Diplôme le plus élevé obtenu selon l'âge et le sexe en 2012</w:t>
      </w:r>
    </w:p>
    <w:tbl>
      <w:tblPr>
        <w:tblW w:w="9992" w:type="dxa"/>
        <w:tblInd w:w="55" w:type="dxa"/>
        <w:tblCellMar>
          <w:left w:w="70" w:type="dxa"/>
          <w:right w:w="70" w:type="dxa"/>
        </w:tblCellMar>
        <w:tblLook w:val="04A0"/>
      </w:tblPr>
      <w:tblGrid>
        <w:gridCol w:w="2333"/>
        <w:gridCol w:w="952"/>
        <w:gridCol w:w="985"/>
        <w:gridCol w:w="952"/>
        <w:gridCol w:w="985"/>
        <w:gridCol w:w="952"/>
        <w:gridCol w:w="985"/>
        <w:gridCol w:w="952"/>
        <w:gridCol w:w="896"/>
      </w:tblGrid>
      <w:tr w:rsidR="0035724E" w:rsidRPr="0035724E" w:rsidTr="0035724E">
        <w:trPr>
          <w:trHeight w:val="255"/>
        </w:trPr>
        <w:tc>
          <w:tcPr>
            <w:tcW w:w="2333" w:type="dxa"/>
            <w:vMerge w:val="restart"/>
            <w:tcBorders>
              <w:top w:val="single" w:sz="4" w:space="0" w:color="auto"/>
              <w:left w:val="single" w:sz="4" w:space="0" w:color="auto"/>
              <w:right w:val="single" w:sz="4" w:space="0" w:color="auto"/>
            </w:tcBorders>
            <w:shd w:val="clear" w:color="auto" w:fill="auto"/>
            <w:noWrap/>
            <w:vAlign w:val="center"/>
            <w:hideMark/>
          </w:tcPr>
          <w:p w:rsidR="0035724E" w:rsidRPr="00855685" w:rsidRDefault="0035724E" w:rsidP="0035724E">
            <w:pPr>
              <w:widowControl/>
              <w:autoSpaceDE/>
              <w:autoSpaceDN/>
              <w:adjustRightInd/>
              <w:jc w:val="center"/>
              <w:rPr>
                <w:rFonts w:cs="Times New Roman"/>
                <w:b/>
                <w:sz w:val="20"/>
                <w:szCs w:val="20"/>
              </w:rPr>
            </w:pPr>
            <w:bookmarkStart w:id="0" w:name="RANGE!A4:I5"/>
            <w:r w:rsidRPr="0035724E">
              <w:rPr>
                <w:rFonts w:cs="Times New Roman"/>
                <w:b/>
                <w:sz w:val="20"/>
                <w:szCs w:val="20"/>
              </w:rPr>
              <w:t>%</w:t>
            </w:r>
            <w:bookmarkEnd w:id="0"/>
          </w:p>
        </w:tc>
        <w:tc>
          <w:tcPr>
            <w:tcW w:w="193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5724E" w:rsidRPr="00855685" w:rsidRDefault="0035724E" w:rsidP="00855685">
            <w:pPr>
              <w:widowControl/>
              <w:autoSpaceDE/>
              <w:autoSpaceDN/>
              <w:adjustRightInd/>
              <w:jc w:val="center"/>
              <w:rPr>
                <w:rFonts w:cs="Times New Roman"/>
                <w:b/>
                <w:bCs/>
                <w:sz w:val="20"/>
                <w:szCs w:val="20"/>
              </w:rPr>
            </w:pPr>
            <w:r w:rsidRPr="00855685">
              <w:rPr>
                <w:rFonts w:cs="Times New Roman"/>
                <w:b/>
                <w:bCs/>
                <w:sz w:val="20"/>
                <w:szCs w:val="20"/>
              </w:rPr>
              <w:t>25-34 ans</w:t>
            </w:r>
          </w:p>
        </w:tc>
        <w:tc>
          <w:tcPr>
            <w:tcW w:w="193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5724E" w:rsidRPr="00855685" w:rsidRDefault="0035724E" w:rsidP="00855685">
            <w:pPr>
              <w:widowControl/>
              <w:autoSpaceDE/>
              <w:autoSpaceDN/>
              <w:adjustRightInd/>
              <w:jc w:val="center"/>
              <w:rPr>
                <w:rFonts w:cs="Times New Roman"/>
                <w:b/>
                <w:bCs/>
                <w:sz w:val="20"/>
                <w:szCs w:val="20"/>
              </w:rPr>
            </w:pPr>
            <w:r w:rsidRPr="00855685">
              <w:rPr>
                <w:rFonts w:cs="Times New Roman"/>
                <w:b/>
                <w:bCs/>
                <w:sz w:val="20"/>
                <w:szCs w:val="20"/>
              </w:rPr>
              <w:t>35-44 ans</w:t>
            </w:r>
          </w:p>
        </w:tc>
        <w:tc>
          <w:tcPr>
            <w:tcW w:w="193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5724E" w:rsidRPr="00855685" w:rsidRDefault="0035724E" w:rsidP="00855685">
            <w:pPr>
              <w:widowControl/>
              <w:autoSpaceDE/>
              <w:autoSpaceDN/>
              <w:adjustRightInd/>
              <w:jc w:val="center"/>
              <w:rPr>
                <w:rFonts w:cs="Times New Roman"/>
                <w:b/>
                <w:bCs/>
                <w:sz w:val="20"/>
                <w:szCs w:val="20"/>
              </w:rPr>
            </w:pPr>
            <w:r w:rsidRPr="00855685">
              <w:rPr>
                <w:rFonts w:cs="Times New Roman"/>
                <w:b/>
                <w:bCs/>
                <w:sz w:val="20"/>
                <w:szCs w:val="20"/>
              </w:rPr>
              <w:t>45-54 ans</w:t>
            </w:r>
          </w:p>
        </w:tc>
        <w:tc>
          <w:tcPr>
            <w:tcW w:w="184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35724E" w:rsidRPr="00855685" w:rsidRDefault="0035724E" w:rsidP="00855685">
            <w:pPr>
              <w:widowControl/>
              <w:autoSpaceDE/>
              <w:autoSpaceDN/>
              <w:adjustRightInd/>
              <w:jc w:val="center"/>
              <w:rPr>
                <w:rFonts w:cs="Times New Roman"/>
                <w:b/>
                <w:bCs/>
                <w:sz w:val="20"/>
                <w:szCs w:val="20"/>
              </w:rPr>
            </w:pPr>
            <w:r w:rsidRPr="00855685">
              <w:rPr>
                <w:rFonts w:cs="Times New Roman"/>
                <w:b/>
                <w:bCs/>
                <w:sz w:val="20"/>
                <w:szCs w:val="20"/>
              </w:rPr>
              <w:t>55-64 ans</w:t>
            </w:r>
          </w:p>
        </w:tc>
      </w:tr>
      <w:tr w:rsidR="0035724E" w:rsidRPr="0035724E" w:rsidTr="0035724E">
        <w:trPr>
          <w:trHeight w:val="255"/>
        </w:trPr>
        <w:tc>
          <w:tcPr>
            <w:tcW w:w="2333" w:type="dxa"/>
            <w:vMerge/>
            <w:tcBorders>
              <w:left w:val="single" w:sz="4" w:space="0" w:color="auto"/>
              <w:bottom w:val="single" w:sz="4" w:space="0" w:color="auto"/>
              <w:right w:val="single" w:sz="4" w:space="0" w:color="auto"/>
            </w:tcBorders>
            <w:shd w:val="clear" w:color="auto" w:fill="auto"/>
            <w:noWrap/>
            <w:vAlign w:val="bottom"/>
            <w:hideMark/>
          </w:tcPr>
          <w:p w:rsidR="0035724E" w:rsidRPr="00855685" w:rsidRDefault="0035724E" w:rsidP="00855685">
            <w:pPr>
              <w:widowControl/>
              <w:autoSpaceDE/>
              <w:autoSpaceDN/>
              <w:adjustRightInd/>
              <w:jc w:val="left"/>
              <w:rPr>
                <w:rFonts w:cs="Times New Roman"/>
                <w:sz w:val="20"/>
                <w:szCs w:val="20"/>
              </w:rPr>
            </w:pPr>
          </w:p>
        </w:tc>
        <w:tc>
          <w:tcPr>
            <w:tcW w:w="952" w:type="dxa"/>
            <w:tcBorders>
              <w:top w:val="nil"/>
              <w:left w:val="nil"/>
              <w:bottom w:val="single" w:sz="4" w:space="0" w:color="auto"/>
              <w:right w:val="single" w:sz="4" w:space="0" w:color="auto"/>
            </w:tcBorders>
            <w:shd w:val="clear" w:color="auto" w:fill="auto"/>
            <w:noWrap/>
            <w:vAlign w:val="bottom"/>
            <w:hideMark/>
          </w:tcPr>
          <w:p w:rsidR="0035724E" w:rsidRPr="00855685" w:rsidRDefault="0035724E" w:rsidP="00855685">
            <w:pPr>
              <w:widowControl/>
              <w:autoSpaceDE/>
              <w:autoSpaceDN/>
              <w:adjustRightInd/>
              <w:jc w:val="center"/>
              <w:rPr>
                <w:rFonts w:cs="Times New Roman"/>
                <w:b/>
                <w:bCs/>
                <w:sz w:val="20"/>
                <w:szCs w:val="20"/>
              </w:rPr>
            </w:pPr>
            <w:r w:rsidRPr="00855685">
              <w:rPr>
                <w:rFonts w:cs="Times New Roman"/>
                <w:b/>
                <w:bCs/>
                <w:sz w:val="20"/>
                <w:szCs w:val="20"/>
              </w:rPr>
              <w:t xml:space="preserve">Femmes </w:t>
            </w:r>
          </w:p>
        </w:tc>
        <w:tc>
          <w:tcPr>
            <w:tcW w:w="985" w:type="dxa"/>
            <w:tcBorders>
              <w:top w:val="nil"/>
              <w:left w:val="nil"/>
              <w:bottom w:val="single" w:sz="4" w:space="0" w:color="auto"/>
              <w:right w:val="single" w:sz="4" w:space="0" w:color="auto"/>
            </w:tcBorders>
            <w:shd w:val="clear" w:color="auto" w:fill="auto"/>
            <w:noWrap/>
            <w:vAlign w:val="bottom"/>
            <w:hideMark/>
          </w:tcPr>
          <w:p w:rsidR="0035724E" w:rsidRPr="00855685" w:rsidRDefault="0035724E" w:rsidP="00855685">
            <w:pPr>
              <w:widowControl/>
              <w:autoSpaceDE/>
              <w:autoSpaceDN/>
              <w:adjustRightInd/>
              <w:jc w:val="center"/>
              <w:rPr>
                <w:rFonts w:cs="Times New Roman"/>
                <w:b/>
                <w:bCs/>
                <w:sz w:val="20"/>
                <w:szCs w:val="20"/>
              </w:rPr>
            </w:pPr>
            <w:r w:rsidRPr="00855685">
              <w:rPr>
                <w:rFonts w:cs="Times New Roman"/>
                <w:b/>
                <w:bCs/>
                <w:sz w:val="20"/>
                <w:szCs w:val="20"/>
              </w:rPr>
              <w:t>Hommes</w:t>
            </w:r>
          </w:p>
        </w:tc>
        <w:tc>
          <w:tcPr>
            <w:tcW w:w="952" w:type="dxa"/>
            <w:tcBorders>
              <w:top w:val="nil"/>
              <w:left w:val="nil"/>
              <w:bottom w:val="single" w:sz="4" w:space="0" w:color="auto"/>
              <w:right w:val="single" w:sz="4" w:space="0" w:color="auto"/>
            </w:tcBorders>
            <w:shd w:val="clear" w:color="auto" w:fill="auto"/>
            <w:noWrap/>
            <w:vAlign w:val="bottom"/>
            <w:hideMark/>
          </w:tcPr>
          <w:p w:rsidR="0035724E" w:rsidRPr="00855685" w:rsidRDefault="0035724E" w:rsidP="00855685">
            <w:pPr>
              <w:widowControl/>
              <w:autoSpaceDE/>
              <w:autoSpaceDN/>
              <w:adjustRightInd/>
              <w:jc w:val="center"/>
              <w:rPr>
                <w:rFonts w:cs="Times New Roman"/>
                <w:b/>
                <w:bCs/>
                <w:sz w:val="20"/>
                <w:szCs w:val="20"/>
              </w:rPr>
            </w:pPr>
            <w:r w:rsidRPr="00855685">
              <w:rPr>
                <w:rFonts w:cs="Times New Roman"/>
                <w:b/>
                <w:bCs/>
                <w:sz w:val="20"/>
                <w:szCs w:val="20"/>
              </w:rPr>
              <w:t xml:space="preserve">Femmes </w:t>
            </w:r>
          </w:p>
        </w:tc>
        <w:tc>
          <w:tcPr>
            <w:tcW w:w="985" w:type="dxa"/>
            <w:tcBorders>
              <w:top w:val="nil"/>
              <w:left w:val="nil"/>
              <w:bottom w:val="single" w:sz="4" w:space="0" w:color="auto"/>
              <w:right w:val="single" w:sz="4" w:space="0" w:color="auto"/>
            </w:tcBorders>
            <w:shd w:val="clear" w:color="auto" w:fill="auto"/>
            <w:noWrap/>
            <w:vAlign w:val="bottom"/>
            <w:hideMark/>
          </w:tcPr>
          <w:p w:rsidR="0035724E" w:rsidRPr="00855685" w:rsidRDefault="0035724E" w:rsidP="00855685">
            <w:pPr>
              <w:widowControl/>
              <w:autoSpaceDE/>
              <w:autoSpaceDN/>
              <w:adjustRightInd/>
              <w:jc w:val="center"/>
              <w:rPr>
                <w:rFonts w:cs="Times New Roman"/>
                <w:b/>
                <w:bCs/>
                <w:sz w:val="20"/>
                <w:szCs w:val="20"/>
              </w:rPr>
            </w:pPr>
            <w:r w:rsidRPr="00855685">
              <w:rPr>
                <w:rFonts w:cs="Times New Roman"/>
                <w:b/>
                <w:bCs/>
                <w:sz w:val="20"/>
                <w:szCs w:val="20"/>
              </w:rPr>
              <w:t>Hommes</w:t>
            </w:r>
          </w:p>
        </w:tc>
        <w:tc>
          <w:tcPr>
            <w:tcW w:w="952" w:type="dxa"/>
            <w:tcBorders>
              <w:top w:val="nil"/>
              <w:left w:val="nil"/>
              <w:bottom w:val="single" w:sz="4" w:space="0" w:color="auto"/>
              <w:right w:val="single" w:sz="4" w:space="0" w:color="auto"/>
            </w:tcBorders>
            <w:shd w:val="clear" w:color="auto" w:fill="auto"/>
            <w:noWrap/>
            <w:vAlign w:val="bottom"/>
            <w:hideMark/>
          </w:tcPr>
          <w:p w:rsidR="0035724E" w:rsidRPr="00855685" w:rsidRDefault="0035724E" w:rsidP="00855685">
            <w:pPr>
              <w:widowControl/>
              <w:autoSpaceDE/>
              <w:autoSpaceDN/>
              <w:adjustRightInd/>
              <w:jc w:val="center"/>
              <w:rPr>
                <w:rFonts w:cs="Times New Roman"/>
                <w:b/>
                <w:bCs/>
                <w:sz w:val="20"/>
                <w:szCs w:val="20"/>
              </w:rPr>
            </w:pPr>
            <w:r w:rsidRPr="00855685">
              <w:rPr>
                <w:rFonts w:cs="Times New Roman"/>
                <w:b/>
                <w:bCs/>
                <w:sz w:val="20"/>
                <w:szCs w:val="20"/>
              </w:rPr>
              <w:t xml:space="preserve">Femmes </w:t>
            </w:r>
          </w:p>
        </w:tc>
        <w:tc>
          <w:tcPr>
            <w:tcW w:w="985" w:type="dxa"/>
            <w:tcBorders>
              <w:top w:val="nil"/>
              <w:left w:val="nil"/>
              <w:bottom w:val="single" w:sz="4" w:space="0" w:color="auto"/>
              <w:right w:val="single" w:sz="4" w:space="0" w:color="auto"/>
            </w:tcBorders>
            <w:shd w:val="clear" w:color="auto" w:fill="auto"/>
            <w:noWrap/>
            <w:vAlign w:val="bottom"/>
            <w:hideMark/>
          </w:tcPr>
          <w:p w:rsidR="0035724E" w:rsidRPr="00855685" w:rsidRDefault="0035724E" w:rsidP="00855685">
            <w:pPr>
              <w:widowControl/>
              <w:autoSpaceDE/>
              <w:autoSpaceDN/>
              <w:adjustRightInd/>
              <w:jc w:val="center"/>
              <w:rPr>
                <w:rFonts w:cs="Times New Roman"/>
                <w:b/>
                <w:bCs/>
                <w:sz w:val="20"/>
                <w:szCs w:val="20"/>
              </w:rPr>
            </w:pPr>
            <w:r w:rsidRPr="00855685">
              <w:rPr>
                <w:rFonts w:cs="Times New Roman"/>
                <w:b/>
                <w:bCs/>
                <w:sz w:val="20"/>
                <w:szCs w:val="20"/>
              </w:rPr>
              <w:t>Hommes</w:t>
            </w:r>
          </w:p>
        </w:tc>
        <w:tc>
          <w:tcPr>
            <w:tcW w:w="952" w:type="dxa"/>
            <w:tcBorders>
              <w:top w:val="nil"/>
              <w:left w:val="nil"/>
              <w:bottom w:val="single" w:sz="4" w:space="0" w:color="auto"/>
              <w:right w:val="single" w:sz="4" w:space="0" w:color="auto"/>
            </w:tcBorders>
            <w:shd w:val="clear" w:color="auto" w:fill="auto"/>
            <w:noWrap/>
            <w:vAlign w:val="bottom"/>
            <w:hideMark/>
          </w:tcPr>
          <w:p w:rsidR="0035724E" w:rsidRPr="00855685" w:rsidRDefault="0035724E" w:rsidP="00855685">
            <w:pPr>
              <w:widowControl/>
              <w:autoSpaceDE/>
              <w:autoSpaceDN/>
              <w:adjustRightInd/>
              <w:jc w:val="center"/>
              <w:rPr>
                <w:rFonts w:cs="Times New Roman"/>
                <w:b/>
                <w:bCs/>
                <w:sz w:val="20"/>
                <w:szCs w:val="20"/>
              </w:rPr>
            </w:pPr>
            <w:r w:rsidRPr="00855685">
              <w:rPr>
                <w:rFonts w:cs="Times New Roman"/>
                <w:b/>
                <w:bCs/>
                <w:sz w:val="20"/>
                <w:szCs w:val="20"/>
              </w:rPr>
              <w:t xml:space="preserve">Femmes </w:t>
            </w:r>
          </w:p>
        </w:tc>
        <w:tc>
          <w:tcPr>
            <w:tcW w:w="896" w:type="dxa"/>
            <w:tcBorders>
              <w:top w:val="nil"/>
              <w:left w:val="nil"/>
              <w:bottom w:val="single" w:sz="4" w:space="0" w:color="auto"/>
              <w:right w:val="single" w:sz="4" w:space="0" w:color="auto"/>
            </w:tcBorders>
            <w:shd w:val="clear" w:color="auto" w:fill="auto"/>
            <w:noWrap/>
            <w:vAlign w:val="bottom"/>
            <w:hideMark/>
          </w:tcPr>
          <w:p w:rsidR="0035724E" w:rsidRPr="00855685" w:rsidRDefault="0035724E" w:rsidP="00855685">
            <w:pPr>
              <w:widowControl/>
              <w:autoSpaceDE/>
              <w:autoSpaceDN/>
              <w:adjustRightInd/>
              <w:jc w:val="center"/>
              <w:rPr>
                <w:rFonts w:cs="Times New Roman"/>
                <w:b/>
                <w:bCs/>
                <w:sz w:val="20"/>
                <w:szCs w:val="20"/>
              </w:rPr>
            </w:pPr>
            <w:r w:rsidRPr="00855685">
              <w:rPr>
                <w:rFonts w:cs="Times New Roman"/>
                <w:b/>
                <w:bCs/>
                <w:sz w:val="20"/>
                <w:szCs w:val="20"/>
              </w:rPr>
              <w:t>Hommes</w:t>
            </w:r>
          </w:p>
        </w:tc>
      </w:tr>
      <w:tr w:rsidR="0035724E" w:rsidRPr="0035724E" w:rsidTr="0035724E">
        <w:trPr>
          <w:trHeight w:val="255"/>
        </w:trPr>
        <w:tc>
          <w:tcPr>
            <w:tcW w:w="23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left"/>
              <w:rPr>
                <w:rFonts w:cs="Times New Roman"/>
                <w:sz w:val="20"/>
                <w:szCs w:val="20"/>
              </w:rPr>
            </w:pPr>
            <w:bookmarkStart w:id="1" w:name="RANGE!A6:A13"/>
            <w:r w:rsidRPr="00855685">
              <w:rPr>
                <w:rFonts w:cs="Times New Roman"/>
                <w:sz w:val="20"/>
                <w:szCs w:val="20"/>
              </w:rPr>
              <w:t>Aucun diplôme ou CEP</w:t>
            </w:r>
            <w:bookmarkEnd w:id="1"/>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796CBE" w:rsidRDefault="00855685" w:rsidP="00855685">
            <w:pPr>
              <w:widowControl/>
              <w:autoSpaceDE/>
              <w:autoSpaceDN/>
              <w:adjustRightInd/>
              <w:jc w:val="right"/>
              <w:rPr>
                <w:rFonts w:cs="Times New Roman"/>
                <w:b/>
                <w:color w:val="FF0000"/>
                <w:sz w:val="20"/>
                <w:szCs w:val="20"/>
              </w:rPr>
            </w:pPr>
            <w:bookmarkStart w:id="2" w:name="RANGE!B6:I13"/>
            <w:r w:rsidRPr="00796CBE">
              <w:rPr>
                <w:rFonts w:cs="Times New Roman"/>
                <w:b/>
                <w:color w:val="FF0000"/>
                <w:sz w:val="20"/>
                <w:szCs w:val="20"/>
              </w:rPr>
              <w:t>10,0</w:t>
            </w:r>
            <w:bookmarkEnd w:id="2"/>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sz w:val="20"/>
                <w:szCs w:val="20"/>
              </w:rPr>
            </w:pPr>
            <w:r w:rsidRPr="00855685">
              <w:rPr>
                <w:rFonts w:cs="Times New Roman"/>
                <w:sz w:val="20"/>
                <w:szCs w:val="20"/>
              </w:rPr>
              <w:t>11,9</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sz w:val="20"/>
                <w:szCs w:val="20"/>
              </w:rPr>
            </w:pPr>
            <w:r w:rsidRPr="00855685">
              <w:rPr>
                <w:rFonts w:cs="Times New Roman"/>
                <w:sz w:val="20"/>
                <w:szCs w:val="20"/>
              </w:rPr>
              <w:t>14,2</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sz w:val="20"/>
                <w:szCs w:val="20"/>
              </w:rPr>
            </w:pPr>
            <w:r w:rsidRPr="00855685">
              <w:rPr>
                <w:rFonts w:cs="Times New Roman"/>
                <w:sz w:val="20"/>
                <w:szCs w:val="20"/>
              </w:rPr>
              <w:t>16,3</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sz w:val="20"/>
                <w:szCs w:val="20"/>
              </w:rPr>
            </w:pPr>
            <w:r w:rsidRPr="00855685">
              <w:rPr>
                <w:rFonts w:cs="Times New Roman"/>
                <w:sz w:val="20"/>
                <w:szCs w:val="20"/>
              </w:rPr>
              <w:t>22,9</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sz w:val="20"/>
                <w:szCs w:val="20"/>
              </w:rPr>
            </w:pPr>
            <w:r w:rsidRPr="00855685">
              <w:rPr>
                <w:rFonts w:cs="Times New Roman"/>
                <w:sz w:val="20"/>
                <w:szCs w:val="20"/>
              </w:rPr>
              <w:t>23,0</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sz w:val="20"/>
                <w:szCs w:val="20"/>
              </w:rPr>
            </w:pPr>
            <w:r w:rsidRPr="00855685">
              <w:rPr>
                <w:rFonts w:cs="Times New Roman"/>
                <w:sz w:val="20"/>
                <w:szCs w:val="20"/>
              </w:rPr>
              <w:t>34,7</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sz w:val="20"/>
                <w:szCs w:val="20"/>
              </w:rPr>
            </w:pPr>
            <w:r w:rsidRPr="00855685">
              <w:rPr>
                <w:rFonts w:cs="Times New Roman"/>
                <w:sz w:val="20"/>
                <w:szCs w:val="20"/>
              </w:rPr>
              <w:t>30,0</w:t>
            </w:r>
          </w:p>
        </w:tc>
      </w:tr>
      <w:tr w:rsidR="0035724E" w:rsidRPr="0035724E" w:rsidTr="0035724E">
        <w:trPr>
          <w:trHeight w:val="255"/>
        </w:trPr>
        <w:tc>
          <w:tcPr>
            <w:tcW w:w="23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left"/>
              <w:rPr>
                <w:rFonts w:cs="Times New Roman"/>
                <w:sz w:val="20"/>
                <w:szCs w:val="20"/>
              </w:rPr>
            </w:pPr>
            <w:r w:rsidRPr="00855685">
              <w:rPr>
                <w:rFonts w:cs="Times New Roman"/>
                <w:sz w:val="20"/>
                <w:szCs w:val="20"/>
              </w:rPr>
              <w:t>BEPC seul</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sz w:val="20"/>
                <w:szCs w:val="20"/>
              </w:rPr>
            </w:pPr>
            <w:r w:rsidRPr="00855685">
              <w:rPr>
                <w:rFonts w:cs="Times New Roman"/>
                <w:sz w:val="20"/>
                <w:szCs w:val="20"/>
              </w:rPr>
              <w:t>5,0</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sz w:val="20"/>
                <w:szCs w:val="20"/>
              </w:rPr>
            </w:pPr>
            <w:r w:rsidRPr="00855685">
              <w:rPr>
                <w:rFonts w:cs="Times New Roman"/>
                <w:sz w:val="20"/>
                <w:szCs w:val="20"/>
              </w:rPr>
              <w:t>6,5</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sz w:val="20"/>
                <w:szCs w:val="20"/>
              </w:rPr>
            </w:pPr>
            <w:r w:rsidRPr="00855685">
              <w:rPr>
                <w:rFonts w:cs="Times New Roman"/>
                <w:sz w:val="20"/>
                <w:szCs w:val="20"/>
              </w:rPr>
              <w:t>5,4</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sz w:val="20"/>
                <w:szCs w:val="20"/>
              </w:rPr>
            </w:pPr>
            <w:r w:rsidRPr="00855685">
              <w:rPr>
                <w:rFonts w:cs="Times New Roman"/>
                <w:sz w:val="20"/>
                <w:szCs w:val="20"/>
              </w:rPr>
              <w:t>5,1</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sz w:val="20"/>
                <w:szCs w:val="20"/>
              </w:rPr>
            </w:pPr>
            <w:r w:rsidRPr="00855685">
              <w:rPr>
                <w:rFonts w:cs="Times New Roman"/>
                <w:sz w:val="20"/>
                <w:szCs w:val="20"/>
              </w:rPr>
              <w:t>9,9</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sz w:val="20"/>
                <w:szCs w:val="20"/>
              </w:rPr>
            </w:pPr>
            <w:r w:rsidRPr="00855685">
              <w:rPr>
                <w:rFonts w:cs="Times New Roman"/>
                <w:sz w:val="20"/>
                <w:szCs w:val="20"/>
              </w:rPr>
              <w:t>6,9</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sz w:val="20"/>
                <w:szCs w:val="20"/>
              </w:rPr>
            </w:pPr>
            <w:r w:rsidRPr="00855685">
              <w:rPr>
                <w:rFonts w:cs="Times New Roman"/>
                <w:sz w:val="20"/>
                <w:szCs w:val="20"/>
              </w:rPr>
              <w:t>10,0</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sz w:val="20"/>
                <w:szCs w:val="20"/>
              </w:rPr>
            </w:pPr>
            <w:r w:rsidRPr="00855685">
              <w:rPr>
                <w:rFonts w:cs="Times New Roman"/>
                <w:sz w:val="20"/>
                <w:szCs w:val="20"/>
              </w:rPr>
              <w:t>6,8</w:t>
            </w:r>
          </w:p>
        </w:tc>
      </w:tr>
      <w:tr w:rsidR="0035724E" w:rsidRPr="0035724E" w:rsidTr="0035724E">
        <w:trPr>
          <w:trHeight w:val="255"/>
        </w:trPr>
        <w:tc>
          <w:tcPr>
            <w:tcW w:w="23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left"/>
              <w:rPr>
                <w:rFonts w:cs="Times New Roman"/>
                <w:sz w:val="20"/>
                <w:szCs w:val="20"/>
              </w:rPr>
            </w:pPr>
            <w:r w:rsidRPr="00855685">
              <w:rPr>
                <w:rFonts w:cs="Times New Roman"/>
                <w:sz w:val="20"/>
                <w:szCs w:val="20"/>
              </w:rPr>
              <w:t>CAP, BEP ou équivalent</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sz w:val="20"/>
                <w:szCs w:val="20"/>
              </w:rPr>
            </w:pPr>
            <w:r w:rsidRPr="00855685">
              <w:rPr>
                <w:rFonts w:cs="Times New Roman"/>
                <w:sz w:val="20"/>
                <w:szCs w:val="20"/>
              </w:rPr>
              <w:t>13,7</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sz w:val="20"/>
                <w:szCs w:val="20"/>
              </w:rPr>
            </w:pPr>
            <w:r w:rsidRPr="00855685">
              <w:rPr>
                <w:rFonts w:cs="Times New Roman"/>
                <w:sz w:val="20"/>
                <w:szCs w:val="20"/>
              </w:rPr>
              <w:t>20,0</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sz w:val="20"/>
                <w:szCs w:val="20"/>
              </w:rPr>
            </w:pPr>
            <w:r w:rsidRPr="00855685">
              <w:rPr>
                <w:rFonts w:cs="Times New Roman"/>
                <w:sz w:val="20"/>
                <w:szCs w:val="20"/>
              </w:rPr>
              <w:t>19,7</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sz w:val="20"/>
                <w:szCs w:val="20"/>
              </w:rPr>
            </w:pPr>
            <w:r w:rsidRPr="00855685">
              <w:rPr>
                <w:rFonts w:cs="Times New Roman"/>
                <w:sz w:val="20"/>
                <w:szCs w:val="20"/>
              </w:rPr>
              <w:t>26,2</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sz w:val="20"/>
                <w:szCs w:val="20"/>
              </w:rPr>
            </w:pPr>
            <w:r w:rsidRPr="00855685">
              <w:rPr>
                <w:rFonts w:cs="Times New Roman"/>
                <w:sz w:val="20"/>
                <w:szCs w:val="20"/>
              </w:rPr>
              <w:t>26,3</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sz w:val="20"/>
                <w:szCs w:val="20"/>
              </w:rPr>
            </w:pPr>
            <w:r w:rsidRPr="00855685">
              <w:rPr>
                <w:rFonts w:cs="Times New Roman"/>
                <w:sz w:val="20"/>
                <w:szCs w:val="20"/>
              </w:rPr>
              <w:t>35,1</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sz w:val="20"/>
                <w:szCs w:val="20"/>
              </w:rPr>
            </w:pPr>
            <w:r w:rsidRPr="00855685">
              <w:rPr>
                <w:rFonts w:cs="Times New Roman"/>
                <w:sz w:val="20"/>
                <w:szCs w:val="20"/>
              </w:rPr>
              <w:t>22,2</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sz w:val="20"/>
                <w:szCs w:val="20"/>
              </w:rPr>
            </w:pPr>
            <w:r w:rsidRPr="00855685">
              <w:rPr>
                <w:rFonts w:cs="Times New Roman"/>
                <w:sz w:val="20"/>
                <w:szCs w:val="20"/>
              </w:rPr>
              <w:t>31,2</w:t>
            </w:r>
          </w:p>
        </w:tc>
      </w:tr>
      <w:tr w:rsidR="0035724E" w:rsidRPr="0035724E" w:rsidTr="0035724E">
        <w:trPr>
          <w:trHeight w:val="255"/>
        </w:trPr>
        <w:tc>
          <w:tcPr>
            <w:tcW w:w="23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left"/>
              <w:rPr>
                <w:rFonts w:cs="Times New Roman"/>
                <w:sz w:val="20"/>
                <w:szCs w:val="20"/>
              </w:rPr>
            </w:pPr>
            <w:r w:rsidRPr="00855685">
              <w:rPr>
                <w:rFonts w:cs="Times New Roman"/>
                <w:sz w:val="20"/>
                <w:szCs w:val="20"/>
              </w:rPr>
              <w:t>Baccalauréat ou brevet professionnel</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sz w:val="20"/>
                <w:szCs w:val="20"/>
              </w:rPr>
            </w:pPr>
            <w:r w:rsidRPr="00855685">
              <w:rPr>
                <w:rFonts w:cs="Times New Roman"/>
                <w:sz w:val="20"/>
                <w:szCs w:val="20"/>
              </w:rPr>
              <w:t>24,0</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sz w:val="20"/>
                <w:szCs w:val="20"/>
              </w:rPr>
            </w:pPr>
            <w:r w:rsidRPr="00855685">
              <w:rPr>
                <w:rFonts w:cs="Times New Roman"/>
                <w:sz w:val="20"/>
                <w:szCs w:val="20"/>
              </w:rPr>
              <w:t>23,3</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sz w:val="20"/>
                <w:szCs w:val="20"/>
              </w:rPr>
            </w:pPr>
            <w:r w:rsidRPr="00855685">
              <w:rPr>
                <w:rFonts w:cs="Times New Roman"/>
                <w:sz w:val="20"/>
                <w:szCs w:val="20"/>
              </w:rPr>
              <w:t>20,4</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sz w:val="20"/>
                <w:szCs w:val="20"/>
              </w:rPr>
            </w:pPr>
            <w:r w:rsidRPr="00855685">
              <w:rPr>
                <w:rFonts w:cs="Times New Roman"/>
                <w:sz w:val="20"/>
                <w:szCs w:val="20"/>
              </w:rPr>
              <w:t>17,5</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sz w:val="20"/>
                <w:szCs w:val="20"/>
              </w:rPr>
            </w:pPr>
            <w:r w:rsidRPr="00855685">
              <w:rPr>
                <w:rFonts w:cs="Times New Roman"/>
                <w:sz w:val="20"/>
                <w:szCs w:val="20"/>
              </w:rPr>
              <w:t>16,3</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sz w:val="20"/>
                <w:szCs w:val="20"/>
              </w:rPr>
            </w:pPr>
            <w:r w:rsidRPr="00855685">
              <w:rPr>
                <w:rFonts w:cs="Times New Roman"/>
                <w:sz w:val="20"/>
                <w:szCs w:val="20"/>
              </w:rPr>
              <w:t>12,0</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sz w:val="20"/>
                <w:szCs w:val="20"/>
              </w:rPr>
            </w:pPr>
            <w:r w:rsidRPr="00855685">
              <w:rPr>
                <w:rFonts w:cs="Times New Roman"/>
                <w:sz w:val="20"/>
                <w:szCs w:val="20"/>
              </w:rPr>
              <w:t>13,7</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sz w:val="20"/>
                <w:szCs w:val="20"/>
              </w:rPr>
            </w:pPr>
            <w:r w:rsidRPr="00855685">
              <w:rPr>
                <w:rFonts w:cs="Times New Roman"/>
                <w:sz w:val="20"/>
                <w:szCs w:val="20"/>
              </w:rPr>
              <w:t>12,3</w:t>
            </w:r>
          </w:p>
        </w:tc>
      </w:tr>
      <w:tr w:rsidR="0035724E" w:rsidRPr="0035724E" w:rsidTr="0035724E">
        <w:trPr>
          <w:trHeight w:val="255"/>
        </w:trPr>
        <w:tc>
          <w:tcPr>
            <w:tcW w:w="23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left"/>
              <w:rPr>
                <w:rFonts w:cs="Times New Roman"/>
                <w:sz w:val="20"/>
                <w:szCs w:val="20"/>
              </w:rPr>
            </w:pPr>
            <w:r w:rsidRPr="00855685">
              <w:rPr>
                <w:rFonts w:cs="Times New Roman"/>
                <w:sz w:val="20"/>
                <w:szCs w:val="20"/>
              </w:rPr>
              <w:t>Baccalauréat + 2 ans</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sz w:val="20"/>
                <w:szCs w:val="20"/>
              </w:rPr>
            </w:pPr>
            <w:r w:rsidRPr="00855685">
              <w:rPr>
                <w:rFonts w:cs="Times New Roman"/>
                <w:sz w:val="20"/>
                <w:szCs w:val="20"/>
              </w:rPr>
              <w:t>19,4</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sz w:val="20"/>
                <w:szCs w:val="20"/>
              </w:rPr>
            </w:pPr>
            <w:r w:rsidRPr="00855685">
              <w:rPr>
                <w:rFonts w:cs="Times New Roman"/>
                <w:sz w:val="20"/>
                <w:szCs w:val="20"/>
              </w:rPr>
              <w:t>14,4</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sz w:val="20"/>
                <w:szCs w:val="20"/>
              </w:rPr>
            </w:pPr>
            <w:r w:rsidRPr="00855685">
              <w:rPr>
                <w:rFonts w:cs="Times New Roman"/>
                <w:sz w:val="20"/>
                <w:szCs w:val="20"/>
              </w:rPr>
              <w:t>17,9</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sz w:val="20"/>
                <w:szCs w:val="20"/>
              </w:rPr>
            </w:pPr>
            <w:r w:rsidRPr="00855685">
              <w:rPr>
                <w:rFonts w:cs="Times New Roman"/>
                <w:sz w:val="20"/>
                <w:szCs w:val="20"/>
              </w:rPr>
              <w:t>15,7</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sz w:val="20"/>
                <w:szCs w:val="20"/>
              </w:rPr>
            </w:pPr>
            <w:r w:rsidRPr="00855685">
              <w:rPr>
                <w:rFonts w:cs="Times New Roman"/>
                <w:sz w:val="20"/>
                <w:szCs w:val="20"/>
              </w:rPr>
              <w:t>12,6</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sz w:val="20"/>
                <w:szCs w:val="20"/>
              </w:rPr>
            </w:pPr>
            <w:r w:rsidRPr="00855685">
              <w:rPr>
                <w:rFonts w:cs="Times New Roman"/>
                <w:sz w:val="20"/>
                <w:szCs w:val="20"/>
              </w:rPr>
              <w:t>9,4</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sz w:val="20"/>
                <w:szCs w:val="20"/>
              </w:rPr>
            </w:pPr>
            <w:r w:rsidRPr="00855685">
              <w:rPr>
                <w:rFonts w:cs="Times New Roman"/>
                <w:sz w:val="20"/>
                <w:szCs w:val="20"/>
              </w:rPr>
              <w:t>9,8</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sz w:val="20"/>
                <w:szCs w:val="20"/>
              </w:rPr>
            </w:pPr>
            <w:r w:rsidRPr="00855685">
              <w:rPr>
                <w:rFonts w:cs="Times New Roman"/>
                <w:sz w:val="20"/>
                <w:szCs w:val="20"/>
              </w:rPr>
              <w:t>6,6</w:t>
            </w:r>
          </w:p>
        </w:tc>
      </w:tr>
      <w:tr w:rsidR="0035724E" w:rsidRPr="0035724E" w:rsidTr="0035724E">
        <w:trPr>
          <w:trHeight w:val="255"/>
        </w:trPr>
        <w:tc>
          <w:tcPr>
            <w:tcW w:w="23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left"/>
              <w:rPr>
                <w:rFonts w:cs="Times New Roman"/>
                <w:sz w:val="20"/>
                <w:szCs w:val="20"/>
              </w:rPr>
            </w:pPr>
            <w:r w:rsidRPr="00855685">
              <w:rPr>
                <w:rFonts w:cs="Times New Roman"/>
                <w:sz w:val="20"/>
                <w:szCs w:val="20"/>
              </w:rPr>
              <w:t>Diplôme supérieur</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sz w:val="20"/>
                <w:szCs w:val="20"/>
              </w:rPr>
            </w:pPr>
            <w:r w:rsidRPr="00855685">
              <w:rPr>
                <w:rFonts w:cs="Times New Roman"/>
                <w:sz w:val="20"/>
                <w:szCs w:val="20"/>
              </w:rPr>
              <w:t>27,9</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sz w:val="20"/>
                <w:szCs w:val="20"/>
              </w:rPr>
            </w:pPr>
            <w:r w:rsidRPr="00855685">
              <w:rPr>
                <w:rFonts w:cs="Times New Roman"/>
                <w:sz w:val="20"/>
                <w:szCs w:val="20"/>
              </w:rPr>
              <w:t>23,8</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sz w:val="20"/>
                <w:szCs w:val="20"/>
              </w:rPr>
            </w:pPr>
            <w:r w:rsidRPr="00855685">
              <w:rPr>
                <w:rFonts w:cs="Times New Roman"/>
                <w:sz w:val="20"/>
                <w:szCs w:val="20"/>
              </w:rPr>
              <w:t>22,4</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sz w:val="20"/>
                <w:szCs w:val="20"/>
              </w:rPr>
            </w:pPr>
            <w:r w:rsidRPr="00855685">
              <w:rPr>
                <w:rFonts w:cs="Times New Roman"/>
                <w:sz w:val="20"/>
                <w:szCs w:val="20"/>
              </w:rPr>
              <w:t>19,1</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sz w:val="20"/>
                <w:szCs w:val="20"/>
              </w:rPr>
            </w:pPr>
            <w:r w:rsidRPr="00855685">
              <w:rPr>
                <w:rFonts w:cs="Times New Roman"/>
                <w:sz w:val="20"/>
                <w:szCs w:val="20"/>
              </w:rPr>
              <w:t>12,0</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sz w:val="20"/>
                <w:szCs w:val="20"/>
              </w:rPr>
            </w:pPr>
            <w:r w:rsidRPr="00855685">
              <w:rPr>
                <w:rFonts w:cs="Times New Roman"/>
                <w:sz w:val="20"/>
                <w:szCs w:val="20"/>
              </w:rPr>
              <w:t>13,6</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sz w:val="20"/>
                <w:szCs w:val="20"/>
              </w:rPr>
            </w:pPr>
            <w:r w:rsidRPr="00855685">
              <w:rPr>
                <w:rFonts w:cs="Times New Roman"/>
                <w:sz w:val="20"/>
                <w:szCs w:val="20"/>
              </w:rPr>
              <w:t>9,7</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sz w:val="20"/>
                <w:szCs w:val="20"/>
              </w:rPr>
            </w:pPr>
            <w:r w:rsidRPr="00855685">
              <w:rPr>
                <w:rFonts w:cs="Times New Roman"/>
                <w:sz w:val="20"/>
                <w:szCs w:val="20"/>
              </w:rPr>
              <w:t>13,1</w:t>
            </w:r>
          </w:p>
        </w:tc>
      </w:tr>
      <w:tr w:rsidR="0035724E" w:rsidRPr="0035724E" w:rsidTr="0035724E">
        <w:trPr>
          <w:trHeight w:val="255"/>
        </w:trPr>
        <w:tc>
          <w:tcPr>
            <w:tcW w:w="23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left"/>
              <w:rPr>
                <w:rFonts w:cs="Times New Roman"/>
                <w:b/>
                <w:bCs/>
                <w:sz w:val="20"/>
                <w:szCs w:val="20"/>
              </w:rPr>
            </w:pPr>
            <w:bookmarkStart w:id="3" w:name="RANGE!A12:I13"/>
            <w:r w:rsidRPr="00855685">
              <w:rPr>
                <w:rFonts w:cs="Times New Roman"/>
                <w:b/>
                <w:bCs/>
                <w:sz w:val="20"/>
                <w:szCs w:val="20"/>
              </w:rPr>
              <w:t>Ensemble</w:t>
            </w:r>
            <w:bookmarkEnd w:id="3"/>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b/>
                <w:bCs/>
                <w:sz w:val="20"/>
                <w:szCs w:val="20"/>
              </w:rPr>
            </w:pPr>
            <w:r w:rsidRPr="00855685">
              <w:rPr>
                <w:rFonts w:cs="Times New Roman"/>
                <w:b/>
                <w:bCs/>
                <w:sz w:val="20"/>
                <w:szCs w:val="20"/>
              </w:rPr>
              <w:t>100,0</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b/>
                <w:bCs/>
                <w:sz w:val="20"/>
                <w:szCs w:val="20"/>
              </w:rPr>
            </w:pPr>
            <w:r w:rsidRPr="00855685">
              <w:rPr>
                <w:rFonts w:cs="Times New Roman"/>
                <w:b/>
                <w:bCs/>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b/>
                <w:bCs/>
                <w:sz w:val="20"/>
                <w:szCs w:val="20"/>
              </w:rPr>
            </w:pPr>
            <w:r w:rsidRPr="00855685">
              <w:rPr>
                <w:rFonts w:cs="Times New Roman"/>
                <w:b/>
                <w:bCs/>
                <w:sz w:val="20"/>
                <w:szCs w:val="20"/>
              </w:rPr>
              <w:t>100,0</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b/>
                <w:bCs/>
                <w:sz w:val="20"/>
                <w:szCs w:val="20"/>
              </w:rPr>
            </w:pPr>
            <w:r w:rsidRPr="00855685">
              <w:rPr>
                <w:rFonts w:cs="Times New Roman"/>
                <w:b/>
                <w:bCs/>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b/>
                <w:bCs/>
                <w:sz w:val="20"/>
                <w:szCs w:val="20"/>
              </w:rPr>
            </w:pPr>
            <w:r w:rsidRPr="00855685">
              <w:rPr>
                <w:rFonts w:cs="Times New Roman"/>
                <w:b/>
                <w:bCs/>
                <w:sz w:val="20"/>
                <w:szCs w:val="20"/>
              </w:rPr>
              <w:t>100,0</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b/>
                <w:bCs/>
                <w:sz w:val="20"/>
                <w:szCs w:val="20"/>
              </w:rPr>
            </w:pPr>
            <w:r w:rsidRPr="00855685">
              <w:rPr>
                <w:rFonts w:cs="Times New Roman"/>
                <w:b/>
                <w:bCs/>
                <w:sz w:val="20"/>
                <w:szCs w:val="20"/>
              </w:rPr>
              <w:t>100,0</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b/>
                <w:bCs/>
                <w:sz w:val="20"/>
                <w:szCs w:val="20"/>
              </w:rPr>
            </w:pPr>
            <w:r w:rsidRPr="00855685">
              <w:rPr>
                <w:rFonts w:cs="Times New Roman"/>
                <w:b/>
                <w:bCs/>
                <w:sz w:val="20"/>
                <w:szCs w:val="20"/>
              </w:rPr>
              <w:t>100,0</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b/>
                <w:bCs/>
                <w:sz w:val="20"/>
                <w:szCs w:val="20"/>
              </w:rPr>
            </w:pPr>
            <w:r w:rsidRPr="00855685">
              <w:rPr>
                <w:rFonts w:cs="Times New Roman"/>
                <w:b/>
                <w:bCs/>
                <w:sz w:val="20"/>
                <w:szCs w:val="20"/>
              </w:rPr>
              <w:t>100,0</w:t>
            </w:r>
          </w:p>
        </w:tc>
      </w:tr>
      <w:tr w:rsidR="0035724E" w:rsidRPr="0035724E" w:rsidTr="0035724E">
        <w:trPr>
          <w:trHeight w:val="255"/>
        </w:trPr>
        <w:tc>
          <w:tcPr>
            <w:tcW w:w="23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left"/>
              <w:rPr>
                <w:rFonts w:cs="Times New Roman"/>
                <w:b/>
                <w:bCs/>
                <w:sz w:val="20"/>
                <w:szCs w:val="20"/>
              </w:rPr>
            </w:pPr>
            <w:r w:rsidRPr="00855685">
              <w:rPr>
                <w:rFonts w:cs="Times New Roman"/>
                <w:b/>
                <w:bCs/>
                <w:sz w:val="20"/>
                <w:szCs w:val="20"/>
              </w:rPr>
              <w:t>Part de bacheliers ou plus</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b/>
                <w:bCs/>
                <w:sz w:val="20"/>
                <w:szCs w:val="20"/>
              </w:rPr>
            </w:pPr>
            <w:r w:rsidRPr="00855685">
              <w:rPr>
                <w:rFonts w:cs="Times New Roman"/>
                <w:b/>
                <w:bCs/>
                <w:sz w:val="20"/>
                <w:szCs w:val="20"/>
              </w:rPr>
              <w:t>71,3</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b/>
                <w:bCs/>
                <w:sz w:val="20"/>
                <w:szCs w:val="20"/>
              </w:rPr>
            </w:pPr>
            <w:r w:rsidRPr="00855685">
              <w:rPr>
                <w:rFonts w:cs="Times New Roman"/>
                <w:b/>
                <w:bCs/>
                <w:sz w:val="20"/>
                <w:szCs w:val="20"/>
              </w:rPr>
              <w:t>61,5</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b/>
                <w:bCs/>
                <w:sz w:val="20"/>
                <w:szCs w:val="20"/>
              </w:rPr>
            </w:pPr>
            <w:r w:rsidRPr="00855685">
              <w:rPr>
                <w:rFonts w:cs="Times New Roman"/>
                <w:b/>
                <w:bCs/>
                <w:sz w:val="20"/>
                <w:szCs w:val="20"/>
              </w:rPr>
              <w:t>60,7</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b/>
                <w:bCs/>
                <w:sz w:val="20"/>
                <w:szCs w:val="20"/>
              </w:rPr>
            </w:pPr>
            <w:r w:rsidRPr="00855685">
              <w:rPr>
                <w:rFonts w:cs="Times New Roman"/>
                <w:b/>
                <w:bCs/>
                <w:sz w:val="20"/>
                <w:szCs w:val="20"/>
              </w:rPr>
              <w:t>52,4</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b/>
                <w:bCs/>
                <w:sz w:val="20"/>
                <w:szCs w:val="20"/>
              </w:rPr>
            </w:pPr>
            <w:r w:rsidRPr="00855685">
              <w:rPr>
                <w:rFonts w:cs="Times New Roman"/>
                <w:b/>
                <w:bCs/>
                <w:sz w:val="20"/>
                <w:szCs w:val="20"/>
              </w:rPr>
              <w:t>40,9</w:t>
            </w:r>
          </w:p>
        </w:tc>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b/>
                <w:bCs/>
                <w:sz w:val="20"/>
                <w:szCs w:val="20"/>
              </w:rPr>
            </w:pPr>
            <w:r w:rsidRPr="00855685">
              <w:rPr>
                <w:rFonts w:cs="Times New Roman"/>
                <w:b/>
                <w:bCs/>
                <w:sz w:val="20"/>
                <w:szCs w:val="20"/>
              </w:rPr>
              <w:t>35,1</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b/>
                <w:bCs/>
                <w:sz w:val="20"/>
                <w:szCs w:val="20"/>
              </w:rPr>
            </w:pPr>
            <w:r w:rsidRPr="00855685">
              <w:rPr>
                <w:rFonts w:cs="Times New Roman"/>
                <w:b/>
                <w:bCs/>
                <w:sz w:val="20"/>
                <w:szCs w:val="20"/>
              </w:rPr>
              <w:t>33,1</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55685" w:rsidRPr="00855685" w:rsidRDefault="00855685" w:rsidP="00855685">
            <w:pPr>
              <w:widowControl/>
              <w:autoSpaceDE/>
              <w:autoSpaceDN/>
              <w:adjustRightInd/>
              <w:jc w:val="right"/>
              <w:rPr>
                <w:rFonts w:cs="Times New Roman"/>
                <w:b/>
                <w:bCs/>
                <w:sz w:val="20"/>
                <w:szCs w:val="20"/>
              </w:rPr>
            </w:pPr>
            <w:r w:rsidRPr="00855685">
              <w:rPr>
                <w:rFonts w:cs="Times New Roman"/>
                <w:b/>
                <w:bCs/>
                <w:sz w:val="20"/>
                <w:szCs w:val="20"/>
              </w:rPr>
              <w:t>32,0</w:t>
            </w:r>
          </w:p>
        </w:tc>
      </w:tr>
    </w:tbl>
    <w:p w:rsidR="0035724E" w:rsidRPr="0035724E" w:rsidRDefault="0035724E" w:rsidP="00855685">
      <w:pPr>
        <w:widowControl/>
        <w:tabs>
          <w:tab w:val="left" w:pos="4565"/>
          <w:tab w:val="left" w:pos="5550"/>
          <w:tab w:val="left" w:pos="7575"/>
          <w:tab w:val="left" w:pos="8560"/>
          <w:tab w:val="left" w:pos="10760"/>
          <w:tab w:val="left" w:pos="11745"/>
          <w:tab w:val="left" w:pos="13985"/>
        </w:tabs>
        <w:autoSpaceDE/>
        <w:autoSpaceDN/>
        <w:adjustRightInd/>
        <w:ind w:left="55"/>
        <w:jc w:val="left"/>
        <w:rPr>
          <w:rFonts w:cs="Times New Roman"/>
          <w:sz w:val="20"/>
          <w:szCs w:val="20"/>
        </w:rPr>
      </w:pPr>
      <w:bookmarkStart w:id="4" w:name="RANGE!A14:A15"/>
      <w:r w:rsidRPr="00855685">
        <w:rPr>
          <w:rFonts w:cs="Times New Roman"/>
          <w:sz w:val="20"/>
          <w:szCs w:val="20"/>
        </w:rPr>
        <w:t>Note : résultats en moyenne annuelle</w:t>
      </w:r>
      <w:bookmarkEnd w:id="4"/>
    </w:p>
    <w:p w:rsidR="0035724E" w:rsidRPr="0035724E" w:rsidRDefault="0035724E" w:rsidP="00855685">
      <w:pPr>
        <w:widowControl/>
        <w:tabs>
          <w:tab w:val="left" w:pos="11745"/>
          <w:tab w:val="left" w:pos="13985"/>
        </w:tabs>
        <w:autoSpaceDE/>
        <w:autoSpaceDN/>
        <w:adjustRightInd/>
        <w:ind w:left="55"/>
        <w:jc w:val="left"/>
        <w:rPr>
          <w:rFonts w:cs="Times New Roman"/>
          <w:sz w:val="20"/>
          <w:szCs w:val="20"/>
        </w:rPr>
      </w:pPr>
      <w:r w:rsidRPr="00855685">
        <w:rPr>
          <w:rFonts w:cs="Times New Roman"/>
          <w:sz w:val="20"/>
          <w:szCs w:val="20"/>
        </w:rPr>
        <w:t>Champ : France métropolitaine, population des ménages, personnes de 25 à 64 ans (âge au 31 décembre).</w:t>
      </w:r>
    </w:p>
    <w:p w:rsidR="0035724E" w:rsidRPr="007742B0" w:rsidRDefault="0035724E" w:rsidP="0035724E">
      <w:pPr>
        <w:widowControl/>
        <w:tabs>
          <w:tab w:val="left" w:pos="2813"/>
          <w:tab w:val="left" w:pos="4565"/>
          <w:tab w:val="left" w:pos="5550"/>
          <w:tab w:val="left" w:pos="7575"/>
          <w:tab w:val="left" w:pos="8560"/>
          <w:tab w:val="left" w:pos="10760"/>
          <w:tab w:val="left" w:pos="11745"/>
          <w:tab w:val="left" w:pos="13985"/>
        </w:tabs>
        <w:autoSpaceDE/>
        <w:autoSpaceDN/>
        <w:adjustRightInd/>
        <w:ind w:left="55"/>
        <w:jc w:val="right"/>
        <w:rPr>
          <w:rFonts w:cs="Times New Roman"/>
          <w:b/>
          <w:szCs w:val="24"/>
        </w:rPr>
      </w:pPr>
      <w:bookmarkStart w:id="5" w:name="RANGE!A16"/>
      <w:r w:rsidRPr="00855685">
        <w:rPr>
          <w:rFonts w:cs="Times New Roman"/>
          <w:b/>
          <w:i/>
          <w:iCs/>
          <w:szCs w:val="24"/>
        </w:rPr>
        <w:t xml:space="preserve">Source : </w:t>
      </w:r>
      <w:hyperlink r:id="rId11" w:history="1">
        <w:r w:rsidRPr="007742B0">
          <w:rPr>
            <w:rStyle w:val="Lienhypertexte"/>
            <w:rFonts w:cs="Times New Roman"/>
            <w:b/>
            <w:i/>
            <w:iCs/>
            <w:szCs w:val="24"/>
          </w:rPr>
          <w:t>Insee, enquêtes Emploi</w:t>
        </w:r>
      </w:hyperlink>
      <w:r w:rsidRPr="00855685">
        <w:rPr>
          <w:rFonts w:cs="Times New Roman"/>
          <w:b/>
          <w:i/>
          <w:iCs/>
          <w:szCs w:val="24"/>
        </w:rPr>
        <w:t>.</w:t>
      </w:r>
      <w:bookmarkEnd w:id="5"/>
    </w:p>
    <w:p w:rsidR="00AD566E" w:rsidRDefault="00AD566E" w:rsidP="00AD566E"/>
    <w:p w:rsidR="00855685" w:rsidRDefault="00AD566E" w:rsidP="00B0339C">
      <w:pPr>
        <w:pStyle w:val="Paragraphedeliste"/>
        <w:numPr>
          <w:ilvl w:val="0"/>
          <w:numId w:val="26"/>
        </w:numPr>
      </w:pPr>
      <w:r>
        <w:t>Faites une phrase avec le premier chiffre du tableau (10,0).</w:t>
      </w:r>
    </w:p>
    <w:p w:rsidR="00AD566E" w:rsidRDefault="00AD566E" w:rsidP="00B0339C">
      <w:pPr>
        <w:pStyle w:val="Paragraphedeliste"/>
        <w:numPr>
          <w:ilvl w:val="0"/>
          <w:numId w:val="26"/>
        </w:numPr>
      </w:pPr>
      <w:r>
        <w:t>Montrez en vous appuyant sur des données chiffrées que les femmes de 25-34 ans réussissent mieux à l’école que les hommes.</w:t>
      </w:r>
    </w:p>
    <w:p w:rsidR="00AD566E" w:rsidRPr="00B0339C" w:rsidRDefault="00AD566E" w:rsidP="00B0339C">
      <w:pPr>
        <w:pStyle w:val="Paragraphedeliste"/>
        <w:numPr>
          <w:ilvl w:val="0"/>
          <w:numId w:val="26"/>
        </w:numPr>
      </w:pPr>
      <w:r>
        <w:t>Cette meilleure réussite des femmes s’est-elle améliorée avec le temps ?</w:t>
      </w:r>
    </w:p>
    <w:p w:rsidR="00F932C5" w:rsidRDefault="00F932C5">
      <w:pPr>
        <w:widowControl/>
        <w:autoSpaceDE/>
        <w:autoSpaceDN/>
        <w:adjustRightInd/>
        <w:spacing w:after="200" w:line="276" w:lineRule="auto"/>
        <w:jc w:val="left"/>
      </w:pPr>
      <w:r>
        <w:br w:type="page"/>
      </w:r>
    </w:p>
    <w:p w:rsidR="00F932C5" w:rsidRPr="003648B1" w:rsidRDefault="00F932C5" w:rsidP="00F932C5">
      <w:pPr>
        <w:rPr>
          <w:b/>
        </w:rPr>
      </w:pPr>
      <w:r w:rsidRPr="003648B1">
        <w:rPr>
          <w:b/>
        </w:rPr>
        <w:lastRenderedPageBreak/>
        <w:t xml:space="preserve">Document </w:t>
      </w:r>
      <w:r>
        <w:rPr>
          <w:b/>
        </w:rPr>
        <w:t>4</w:t>
      </w:r>
    </w:p>
    <w:p w:rsidR="007742B0" w:rsidRDefault="007742B0" w:rsidP="007742B0">
      <w:pPr>
        <w:widowControl/>
        <w:autoSpaceDE/>
        <w:autoSpaceDN/>
        <w:adjustRightInd/>
        <w:jc w:val="center"/>
        <w:rPr>
          <w:rFonts w:cs="Times New Roman"/>
          <w:b/>
          <w:szCs w:val="24"/>
        </w:rPr>
      </w:pPr>
    </w:p>
    <w:p w:rsidR="00A52682" w:rsidRPr="007742B0" w:rsidRDefault="00A52682" w:rsidP="00A52682">
      <w:pPr>
        <w:widowControl/>
        <w:autoSpaceDE/>
        <w:autoSpaceDN/>
        <w:adjustRightInd/>
        <w:jc w:val="center"/>
        <w:rPr>
          <w:rFonts w:cs="Times New Roman"/>
          <w:b/>
          <w:szCs w:val="24"/>
        </w:rPr>
      </w:pPr>
      <w:r w:rsidRPr="007742B0">
        <w:rPr>
          <w:rFonts w:cs="Times New Roman"/>
          <w:b/>
          <w:szCs w:val="24"/>
        </w:rPr>
        <w:t xml:space="preserve">Part des jeunes </w:t>
      </w:r>
      <w:r>
        <w:rPr>
          <w:rFonts w:cs="Times New Roman"/>
          <w:b/>
          <w:szCs w:val="24"/>
        </w:rPr>
        <w:t xml:space="preserve">sortis depuis 1 à 10 ans de formation initiale </w:t>
      </w:r>
      <w:r w:rsidRPr="007742B0">
        <w:rPr>
          <w:rFonts w:cs="Times New Roman"/>
          <w:b/>
          <w:szCs w:val="24"/>
        </w:rPr>
        <w:t>ayant un emploi de cadre ou de profession intermédiaire en 2013, selon le diplôme et l'origine sociale</w:t>
      </w:r>
    </w:p>
    <w:p w:rsidR="005760EC" w:rsidRDefault="0035724E" w:rsidP="0035724E">
      <w:pPr>
        <w:jc w:val="center"/>
      </w:pPr>
      <w:r>
        <w:rPr>
          <w:noProof/>
        </w:rPr>
        <w:drawing>
          <wp:inline distT="0" distB="0" distL="0" distR="0">
            <wp:extent cx="5759450" cy="3771265"/>
            <wp:effectExtent l="19050" t="0" r="0" b="0"/>
            <wp:docPr id="8" name="Image 7" descr="rendement_social_dipl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ndement_social_diplome.png"/>
                    <pic:cNvPicPr/>
                  </pic:nvPicPr>
                  <pic:blipFill>
                    <a:blip r:embed="rId12" cstate="print"/>
                    <a:stretch>
                      <a:fillRect/>
                    </a:stretch>
                  </pic:blipFill>
                  <pic:spPr>
                    <a:xfrm>
                      <a:off x="0" y="0"/>
                      <a:ext cx="5759450" cy="3771265"/>
                    </a:xfrm>
                    <a:prstGeom prst="rect">
                      <a:avLst/>
                    </a:prstGeom>
                  </pic:spPr>
                </pic:pic>
              </a:graphicData>
            </a:graphic>
          </wp:inline>
        </w:drawing>
      </w:r>
    </w:p>
    <w:p w:rsidR="00A52682" w:rsidRPr="00DA1A57" w:rsidRDefault="00A52682" w:rsidP="00A52682">
      <w:r w:rsidRPr="00DA1A57">
        <w:t>Champ : France métropolitaine, données provisoires ; jeunes se déclarant en emploi en 2013</w:t>
      </w:r>
    </w:p>
    <w:p w:rsidR="00A52682" w:rsidRPr="00DA1A57" w:rsidRDefault="00A52682" w:rsidP="00A52682">
      <w:proofErr w:type="gramStart"/>
      <w:r w:rsidRPr="00DA1A57">
        <w:t>et</w:t>
      </w:r>
      <w:proofErr w:type="gramEnd"/>
      <w:r w:rsidRPr="00DA1A57">
        <w:t xml:space="preserve"> ayant quitté la formation initiale depuis 1 à 10 ans</w:t>
      </w:r>
    </w:p>
    <w:p w:rsidR="00A52682" w:rsidRDefault="00A52682" w:rsidP="007742B0">
      <w:pPr>
        <w:jc w:val="right"/>
        <w:rPr>
          <w:b/>
          <w:i/>
        </w:rPr>
      </w:pPr>
    </w:p>
    <w:p w:rsidR="007742B0" w:rsidRPr="00BA7E76" w:rsidRDefault="007742B0" w:rsidP="007742B0">
      <w:pPr>
        <w:jc w:val="right"/>
        <w:rPr>
          <w:b/>
          <w:i/>
        </w:rPr>
      </w:pPr>
      <w:r w:rsidRPr="00BA7E76">
        <w:rPr>
          <w:b/>
          <w:i/>
        </w:rPr>
        <w:t xml:space="preserve">Source : </w:t>
      </w:r>
      <w:hyperlink r:id="rId13" w:history="1">
        <w:r w:rsidRPr="007742B0">
          <w:rPr>
            <w:rStyle w:val="Lienhypertexte"/>
            <w:b/>
            <w:i/>
          </w:rPr>
          <w:t>L’état de l’École 2014, page 75</w:t>
        </w:r>
      </w:hyperlink>
    </w:p>
    <w:p w:rsidR="005760EC" w:rsidRDefault="005760EC"/>
    <w:p w:rsidR="005760EC" w:rsidRDefault="009826BA" w:rsidP="009826BA">
      <w:pPr>
        <w:pStyle w:val="Paragraphedeliste"/>
        <w:numPr>
          <w:ilvl w:val="0"/>
          <w:numId w:val="27"/>
        </w:numPr>
      </w:pPr>
      <w:r>
        <w:t>Faites une phrase avec les valeurs des deux premiers bâtons du graphique (88 et 74).</w:t>
      </w:r>
    </w:p>
    <w:p w:rsidR="005760EC" w:rsidRDefault="009826BA" w:rsidP="009826BA">
      <w:pPr>
        <w:pStyle w:val="Paragraphedeliste"/>
        <w:numPr>
          <w:ilvl w:val="0"/>
          <w:numId w:val="27"/>
        </w:numPr>
      </w:pPr>
      <w:r>
        <w:t>Peut-on affirmer que le rendement social du diplôme est influencé par l’origine sociale du diplômé ?</w:t>
      </w:r>
    </w:p>
    <w:p w:rsidR="005760EC" w:rsidRDefault="005760EC"/>
    <w:p w:rsidR="00F932C5" w:rsidRDefault="00F932C5"/>
    <w:p w:rsidR="005733C9" w:rsidRDefault="005733C9"/>
    <w:p w:rsidR="00913EA6" w:rsidRDefault="00913EA6"/>
    <w:p w:rsidR="00AA0099" w:rsidRDefault="00AA0099">
      <w:pPr>
        <w:widowControl/>
        <w:autoSpaceDE/>
        <w:autoSpaceDN/>
        <w:adjustRightInd/>
        <w:spacing w:after="200" w:line="276" w:lineRule="auto"/>
        <w:jc w:val="left"/>
        <w:rPr>
          <w:b/>
          <w:u w:val="single"/>
        </w:rPr>
      </w:pPr>
      <w:r>
        <w:rPr>
          <w:b/>
          <w:u w:val="single"/>
        </w:rPr>
        <w:br w:type="page"/>
      </w:r>
    </w:p>
    <w:p w:rsidR="00AA0099" w:rsidRPr="00913EA6" w:rsidRDefault="00AA0099" w:rsidP="00AA0099">
      <w:pPr>
        <w:rPr>
          <w:b/>
          <w:u w:val="single"/>
        </w:rPr>
      </w:pPr>
      <w:r w:rsidRPr="00913EA6">
        <w:rPr>
          <w:b/>
          <w:u w:val="single"/>
        </w:rPr>
        <w:lastRenderedPageBreak/>
        <w:t>Bonus 1 :</w:t>
      </w:r>
    </w:p>
    <w:p w:rsidR="00AA0099" w:rsidRDefault="00AA0099" w:rsidP="00AA0099"/>
    <w:p w:rsidR="00AA0099" w:rsidRPr="009677D4" w:rsidRDefault="00A305C2" w:rsidP="00AA0099">
      <w:pPr>
        <w:rPr>
          <w:b/>
        </w:rPr>
      </w:pPr>
      <w:r>
        <w:rPr>
          <w:b/>
        </w:rPr>
        <w:t>Document 5</w:t>
      </w:r>
    </w:p>
    <w:p w:rsidR="004D2F42" w:rsidRDefault="004D2F42"/>
    <w:p w:rsidR="00E339DD" w:rsidRPr="00026F90" w:rsidRDefault="00E339DD" w:rsidP="00026F90">
      <w:r w:rsidRPr="00026F90">
        <w:t xml:space="preserve">En se fondant sur des analyses statistiques indiscutables, P. Bourdieu et J.-C. </w:t>
      </w:r>
      <w:proofErr w:type="spellStart"/>
      <w:r w:rsidRPr="00026F90">
        <w:t>Passeron</w:t>
      </w:r>
      <w:proofErr w:type="spellEnd"/>
      <w:r w:rsidR="00026F90">
        <w:t xml:space="preserve"> [1]</w:t>
      </w:r>
      <w:r w:rsidRPr="00026F90">
        <w:t xml:space="preserve"> montrent la dimension en partie illusoire du processus de démocratisation de l'école. La surreprésentation des enfants des familles culturellement favorisées dans l'enseignement supérieur, et à l'inverse la </w:t>
      </w:r>
      <w:proofErr w:type="spellStart"/>
      <w:r w:rsidRPr="00026F90">
        <w:t>sous-représentation</w:t>
      </w:r>
      <w:proofErr w:type="spellEnd"/>
      <w:r w:rsidRPr="00026F90">
        <w:t xml:space="preserve"> des enfants d'origine populaire, indiquent que l'école fonctionne comme une machine de sélection sociale. Alors que la majorité des enfants des milieux à fort « capital culturel » accèdent à l'université, les enfants des milieux populaires sont « </w:t>
      </w:r>
      <w:proofErr w:type="spellStart"/>
      <w:r w:rsidRPr="00026F90">
        <w:t>sursélectionnés</w:t>
      </w:r>
      <w:proofErr w:type="spellEnd"/>
      <w:r w:rsidRPr="00026F90">
        <w:t> ». Pour eux, la scolarité, surtout secondaire, s'apparente à un parcours d'obstacles qui les oblige à faire preuve de qualités intellectuelles et psychologiques supérieures à celles de leurs camarades des milieux cultivés. Ces derniers, en revanche, « héritent » ces qualités de leur environnement culturel familial et peuvent donc les réinvestir spontanément dans leurs activités scolaires.</w:t>
      </w:r>
    </w:p>
    <w:p w:rsidR="00E339DD" w:rsidRPr="00026F90" w:rsidRDefault="00E339DD" w:rsidP="00026F90">
      <w:r w:rsidRPr="00026F90">
        <w:t>Dans La Reproduction</w:t>
      </w:r>
      <w:r w:rsidR="00026F90">
        <w:t xml:space="preserve"> [2]</w:t>
      </w:r>
      <w:r w:rsidRPr="00026F90">
        <w:t xml:space="preserve">, les deux sociologues dénoncent notamment la pratique du cours magistral. Le professeur y développe selon eux un discours dont le registre de langue, les références culturelles implicites et les nombreuses digressions témoignent de sa propre culture. Mais un tel discours n'est vraiment compréhensible que par des élèves qui ont bénéficié d'une « familiarisation insensible » et antérieure à cette même culture. A l'appui de leur démonstration, les auteurs citent l'exemple, désormais célèbre, du reproche d'être « trop scolaire » parfois adressé à certains élèves. Reproche paradoxal dans une institution scolaire, mais qui trahit son fonctionnement implicite : ce qui est transmis scolairement ne suffit pas, la culture authentique consiste à savoir prendre ses distances avec le savoir scolaire et à manifester une aisance linguistique et comportementale qui est la marque de « distinction » des classes sociales dominantes. Il y aurait dans les enseignements secondaire et supérieur une « complicité traditionnelle » entre les professeurs et les élèves issus des familles cultivées. </w:t>
      </w:r>
    </w:p>
    <w:p w:rsidR="00AA0099" w:rsidRDefault="00AA0099"/>
    <w:p w:rsidR="00026F90" w:rsidRPr="00026F90" w:rsidRDefault="00026F90" w:rsidP="00026F90">
      <w:r>
        <w:t xml:space="preserve">[1] </w:t>
      </w:r>
      <w:r w:rsidRPr="00026F90">
        <w:t xml:space="preserve">P. Bourdieu et J.-C. </w:t>
      </w:r>
      <w:proofErr w:type="spellStart"/>
      <w:r w:rsidRPr="00026F90">
        <w:t>Passeron</w:t>
      </w:r>
      <w:proofErr w:type="spellEnd"/>
      <w:r w:rsidRPr="00026F90">
        <w:t>, Les Héritiers, Minuit, 1964.</w:t>
      </w:r>
    </w:p>
    <w:p w:rsidR="00026F90" w:rsidRPr="00026F90" w:rsidRDefault="00026F90" w:rsidP="00026F90">
      <w:r>
        <w:t xml:space="preserve">[2] </w:t>
      </w:r>
      <w:r w:rsidRPr="00026F90">
        <w:t xml:space="preserve">P. Bourdieu et J.-C. </w:t>
      </w:r>
      <w:proofErr w:type="spellStart"/>
      <w:r w:rsidRPr="00026F90">
        <w:t>Passeron</w:t>
      </w:r>
      <w:proofErr w:type="spellEnd"/>
      <w:r w:rsidRPr="00026F90">
        <w:t>, La Reproduction, Minuit, 1970.</w:t>
      </w:r>
    </w:p>
    <w:p w:rsidR="00026F90" w:rsidRDefault="00026F90"/>
    <w:p w:rsidR="00026F90" w:rsidRDefault="00026F90"/>
    <w:p w:rsidR="00026F90" w:rsidRPr="00026F90" w:rsidRDefault="00892509" w:rsidP="00026F90">
      <w:pPr>
        <w:jc w:val="right"/>
        <w:rPr>
          <w:b/>
          <w:i/>
        </w:rPr>
      </w:pPr>
      <w:hyperlink r:id="rId14" w:history="1">
        <w:r w:rsidR="00026F90" w:rsidRPr="00026F90">
          <w:rPr>
            <w:rStyle w:val="Lienhypertexte"/>
            <w:b/>
            <w:i/>
          </w:rPr>
          <w:t xml:space="preserve">Vincent </w:t>
        </w:r>
        <w:proofErr w:type="spellStart"/>
        <w:r w:rsidR="00026F90" w:rsidRPr="00026F90">
          <w:rPr>
            <w:rStyle w:val="Lienhypertexte"/>
            <w:b/>
            <w:i/>
          </w:rPr>
          <w:t>Troger</w:t>
        </w:r>
        <w:proofErr w:type="spellEnd"/>
        <w:r w:rsidR="00026F90" w:rsidRPr="00026F90">
          <w:rPr>
            <w:rStyle w:val="Lienhypertexte"/>
            <w:b/>
            <w:i/>
          </w:rPr>
          <w:t>, Sciences humaines N° Spécial N° 15 - février-mars 2012, « L'</w:t>
        </w:r>
        <w:proofErr w:type="spellStart"/>
        <w:r w:rsidR="00026F90" w:rsidRPr="00026F90">
          <w:rPr>
            <w:rStyle w:val="Lienhypertexte"/>
            <w:b/>
            <w:i/>
          </w:rPr>
          <w:t>oeuvre</w:t>
        </w:r>
        <w:proofErr w:type="spellEnd"/>
        <w:r w:rsidR="00026F90" w:rsidRPr="00026F90">
          <w:rPr>
            <w:rStyle w:val="Lienhypertexte"/>
            <w:b/>
            <w:i/>
          </w:rPr>
          <w:t xml:space="preserve"> de Pierre Bourdieu. Sociologie, Bilan critique, Héritage. »</w:t>
        </w:r>
      </w:hyperlink>
      <w:r w:rsidR="00026F90" w:rsidRPr="00026F90">
        <w:rPr>
          <w:b/>
          <w:i/>
        </w:rPr>
        <w:t xml:space="preserve"> </w:t>
      </w:r>
    </w:p>
    <w:p w:rsidR="00026F90" w:rsidRDefault="00026F90"/>
    <w:p w:rsidR="00BF49DA" w:rsidRDefault="00F21402" w:rsidP="00F21402">
      <w:pPr>
        <w:pStyle w:val="Paragraphedeliste"/>
        <w:numPr>
          <w:ilvl w:val="0"/>
          <w:numId w:val="28"/>
        </w:numPr>
      </w:pPr>
      <w:r>
        <w:t>Que peut signifier l’expression « démocratisation de l’école » ?</w:t>
      </w:r>
    </w:p>
    <w:p w:rsidR="00F21402" w:rsidRDefault="00F21402" w:rsidP="00F21402">
      <w:pPr>
        <w:pStyle w:val="Paragraphedeliste"/>
        <w:numPr>
          <w:ilvl w:val="0"/>
          <w:numId w:val="28"/>
        </w:numPr>
      </w:pPr>
      <w:r w:rsidRPr="00F21402">
        <w:rPr>
          <w:rFonts w:cs="Times New Roman"/>
        </w:rPr>
        <w:t>À</w:t>
      </w:r>
      <w:r>
        <w:t xml:space="preserve"> quel type d’héritage est-il fait référence dans le premier paragraphe du texte ?</w:t>
      </w:r>
    </w:p>
    <w:p w:rsidR="00F21402" w:rsidRDefault="00F21402" w:rsidP="00F21402">
      <w:pPr>
        <w:pStyle w:val="Paragraphedeliste"/>
        <w:numPr>
          <w:ilvl w:val="0"/>
          <w:numId w:val="28"/>
        </w:numPr>
      </w:pPr>
      <w:r>
        <w:t>Quelle est la caractéristique permettant aux classes sociales dominantes de se distinguer des autres classes sociales ?</w:t>
      </w:r>
    </w:p>
    <w:p w:rsidR="00F21402" w:rsidRDefault="00F21402" w:rsidP="00F21402">
      <w:pPr>
        <w:pStyle w:val="Paragraphedeliste"/>
        <w:numPr>
          <w:ilvl w:val="0"/>
          <w:numId w:val="28"/>
        </w:numPr>
      </w:pPr>
      <w:r>
        <w:t xml:space="preserve">Comment P. Bourdieu et J.-C. </w:t>
      </w:r>
      <w:proofErr w:type="spellStart"/>
      <w:r>
        <w:t>Passeron</w:t>
      </w:r>
      <w:proofErr w:type="spellEnd"/>
      <w:r>
        <w:t xml:space="preserve"> expliquent-ils les inégalités de réussite scolaire ?</w:t>
      </w:r>
    </w:p>
    <w:p w:rsidR="00F21402" w:rsidRDefault="00F21402"/>
    <w:p w:rsidR="00BF49DA" w:rsidRDefault="00BF49DA">
      <w:pPr>
        <w:widowControl/>
        <w:autoSpaceDE/>
        <w:autoSpaceDN/>
        <w:adjustRightInd/>
        <w:spacing w:after="200" w:line="276" w:lineRule="auto"/>
        <w:jc w:val="left"/>
        <w:rPr>
          <w:b/>
          <w:u w:val="single"/>
        </w:rPr>
      </w:pPr>
      <w:r>
        <w:rPr>
          <w:b/>
          <w:u w:val="single"/>
        </w:rPr>
        <w:br w:type="page"/>
      </w:r>
    </w:p>
    <w:p w:rsidR="00BF49DA" w:rsidRPr="00913EA6" w:rsidRDefault="00BF49DA" w:rsidP="00BF49DA">
      <w:pPr>
        <w:rPr>
          <w:b/>
          <w:u w:val="single"/>
        </w:rPr>
      </w:pPr>
      <w:r>
        <w:rPr>
          <w:b/>
          <w:u w:val="single"/>
        </w:rPr>
        <w:lastRenderedPageBreak/>
        <w:t>Bonus 2</w:t>
      </w:r>
      <w:r w:rsidRPr="00913EA6">
        <w:rPr>
          <w:b/>
          <w:u w:val="single"/>
        </w:rPr>
        <w:t> :</w:t>
      </w:r>
    </w:p>
    <w:p w:rsidR="00BF49DA" w:rsidRDefault="00BF49DA" w:rsidP="00BF49DA"/>
    <w:p w:rsidR="00BF49DA" w:rsidRPr="009677D4" w:rsidRDefault="00BF49DA" w:rsidP="00BF49DA">
      <w:pPr>
        <w:rPr>
          <w:b/>
        </w:rPr>
      </w:pPr>
      <w:r w:rsidRPr="009677D4">
        <w:rPr>
          <w:b/>
        </w:rPr>
        <w:t xml:space="preserve">Document </w:t>
      </w:r>
      <w:r w:rsidR="00A305C2">
        <w:rPr>
          <w:b/>
        </w:rPr>
        <w:t>6</w:t>
      </w:r>
    </w:p>
    <w:p w:rsidR="00BF49DA" w:rsidRDefault="00BF49DA"/>
    <w:p w:rsidR="00E339DD" w:rsidRDefault="00E339DD">
      <w:r>
        <w:t>Raymond Boudon</w:t>
      </w:r>
      <w:r w:rsidR="00676CD7">
        <w:t xml:space="preserve"> [1]</w:t>
      </w:r>
      <w:r>
        <w:t xml:space="preserve"> </w:t>
      </w:r>
      <w:r w:rsidR="00676CD7">
        <w:t>p</w:t>
      </w:r>
      <w:r>
        <w:t xml:space="preserve">artant de l'hypothèse que le fonctionnement d'une société est le résultat de l'agrégation des décisions et des actes quotidiens d'individus rationnels, propose une interprétation inverse des résultats statistiques observés par P. Bourdieu et J.-C. </w:t>
      </w:r>
      <w:proofErr w:type="spellStart"/>
      <w:r>
        <w:t>Passeron</w:t>
      </w:r>
      <w:proofErr w:type="spellEnd"/>
      <w:r>
        <w:t>. On sait par exemple qu'à résultats scolaires égaux de leurs enfants, les familles populaires acceptent, ou choisissent, beaucoup plus facilement que les familles favorisées une orientation vers des enseignements techniques et professionnels. P. Bourdieu interprète cet écart en termes de rapport de domination : l'</w:t>
      </w:r>
      <w:r>
        <w:rPr>
          <w:i/>
          <w:iCs/>
        </w:rPr>
        <w:t>habitus</w:t>
      </w:r>
      <w:r>
        <w:t xml:space="preserve"> </w:t>
      </w:r>
      <w:r w:rsidR="00676CD7">
        <w:t xml:space="preserve">[2] </w:t>
      </w:r>
      <w:r>
        <w:t xml:space="preserve">des familles modestes ne leur donne pas les outils linguistiques et culturels pour contester efficacement les propositions d'orientation du conseil de classe, tandis que ces mêmes propositions sont influencées par les préjugés sociaux inconscients des enseignants. R. Boudon propose, lui, de l'analyser en termes de décision rationnelle. Pour une famille modeste l'orientation vers le technique est moins risquée que vers les filières générales : les études techniques assurent à court terme une insertion professionnelle sans interdire de continuer si les résultats sont bons, alors que les filières générales ne sont rentables qu'à long terme ; en outre, les filières techniques sont de toute façon valorisantes puisqu'elles conduisent à un statut socioprofessionnel qui a toutes les chances d'être supérieur à celui de parents appartenant aux catégories sociales les plus modestes. Pour R. Boudon, l'échec de la démocratisation serait donc plus un </w:t>
      </w:r>
      <w:r>
        <w:rPr>
          <w:i/>
          <w:iCs/>
        </w:rPr>
        <w:t>« effet pervers»</w:t>
      </w:r>
      <w:r>
        <w:t xml:space="preserve"> de l'accumulation de décisions individuelles que l'effet de la domination symbolique exercée par les classes sociales favorisées à l'école.</w:t>
      </w:r>
    </w:p>
    <w:p w:rsidR="00E339DD" w:rsidRDefault="00E339DD"/>
    <w:p w:rsidR="00676CD7" w:rsidRPr="00676CD7" w:rsidRDefault="00676CD7" w:rsidP="00676CD7">
      <w:r w:rsidRPr="00676CD7">
        <w:t>[1] R. Boudon, L'Inégalité des chances, Armand Colin, 1973</w:t>
      </w:r>
    </w:p>
    <w:p w:rsidR="00676CD7" w:rsidRPr="00676CD7" w:rsidRDefault="00676CD7" w:rsidP="00676CD7">
      <w:r w:rsidRPr="00676CD7">
        <w:t>[2] habitus : habitudes de comportement, de langage, de jugement, de relation au monde, qui sont propres à sa classe sociale</w:t>
      </w:r>
    </w:p>
    <w:p w:rsidR="00676CD7" w:rsidRDefault="00676CD7"/>
    <w:p w:rsidR="00F21402" w:rsidRPr="00026F90" w:rsidRDefault="00892509" w:rsidP="00F21402">
      <w:pPr>
        <w:jc w:val="right"/>
        <w:rPr>
          <w:b/>
          <w:i/>
        </w:rPr>
      </w:pPr>
      <w:hyperlink r:id="rId15" w:history="1">
        <w:r w:rsidR="00F21402" w:rsidRPr="00026F90">
          <w:rPr>
            <w:rStyle w:val="Lienhypertexte"/>
            <w:b/>
            <w:i/>
          </w:rPr>
          <w:t xml:space="preserve">Vincent </w:t>
        </w:r>
        <w:proofErr w:type="spellStart"/>
        <w:r w:rsidR="00F21402" w:rsidRPr="00026F90">
          <w:rPr>
            <w:rStyle w:val="Lienhypertexte"/>
            <w:b/>
            <w:i/>
          </w:rPr>
          <w:t>Troger</w:t>
        </w:r>
        <w:proofErr w:type="spellEnd"/>
        <w:r w:rsidR="00F21402" w:rsidRPr="00026F90">
          <w:rPr>
            <w:rStyle w:val="Lienhypertexte"/>
            <w:b/>
            <w:i/>
          </w:rPr>
          <w:t>, Sciences humaines N° Spécial N° 15 - février-mars 2012, « L'</w:t>
        </w:r>
        <w:proofErr w:type="spellStart"/>
        <w:r w:rsidR="00F21402" w:rsidRPr="00026F90">
          <w:rPr>
            <w:rStyle w:val="Lienhypertexte"/>
            <w:b/>
            <w:i/>
          </w:rPr>
          <w:t>oeuvre</w:t>
        </w:r>
        <w:proofErr w:type="spellEnd"/>
        <w:r w:rsidR="00F21402" w:rsidRPr="00026F90">
          <w:rPr>
            <w:rStyle w:val="Lienhypertexte"/>
            <w:b/>
            <w:i/>
          </w:rPr>
          <w:t xml:space="preserve"> de Pierre Bourdieu. Sociologie, Bilan critique, Héritage. »</w:t>
        </w:r>
      </w:hyperlink>
      <w:r w:rsidR="00F21402" w:rsidRPr="00026F90">
        <w:rPr>
          <w:b/>
          <w:i/>
        </w:rPr>
        <w:t xml:space="preserve"> </w:t>
      </w:r>
    </w:p>
    <w:p w:rsidR="00E339DD" w:rsidRDefault="00E339DD"/>
    <w:p w:rsidR="00676CD7" w:rsidRDefault="00676CD7"/>
    <w:p w:rsidR="00676CD7" w:rsidRDefault="00676CD7" w:rsidP="00ED7A48">
      <w:pPr>
        <w:pStyle w:val="Paragraphedeliste"/>
        <w:numPr>
          <w:ilvl w:val="0"/>
          <w:numId w:val="29"/>
        </w:numPr>
      </w:pPr>
      <w:r>
        <w:t>D’après P. Bourdieu,</w:t>
      </w:r>
      <w:r w:rsidR="00ED7A48">
        <w:t xml:space="preserve"> comment s’expliquent, à résultats scolaires égaux, les orientations différentes des élèves en fonction de leur origine sociale ?</w:t>
      </w:r>
    </w:p>
    <w:p w:rsidR="00ED7A48" w:rsidRDefault="00ED7A48" w:rsidP="00ED7A48">
      <w:pPr>
        <w:pStyle w:val="Paragraphedeliste"/>
        <w:numPr>
          <w:ilvl w:val="0"/>
          <w:numId w:val="29"/>
        </w:numPr>
      </w:pPr>
      <w:r>
        <w:t>Qu’est-ce qu’une décision rationnelle ?</w:t>
      </w:r>
    </w:p>
    <w:p w:rsidR="00ED7A48" w:rsidRDefault="00ED7A48" w:rsidP="00ED7A48">
      <w:pPr>
        <w:pStyle w:val="Paragraphedeliste"/>
        <w:numPr>
          <w:ilvl w:val="0"/>
          <w:numId w:val="29"/>
        </w:numPr>
      </w:pPr>
      <w:r>
        <w:t>Comment R. Boudon explique-t-il les inégalités de réussite scolaire ?</w:t>
      </w:r>
    </w:p>
    <w:p w:rsidR="00ED7A48" w:rsidRDefault="00ED7A48" w:rsidP="00ED7A48">
      <w:pPr>
        <w:pStyle w:val="Paragraphedeliste"/>
        <w:numPr>
          <w:ilvl w:val="0"/>
          <w:numId w:val="29"/>
        </w:numPr>
      </w:pPr>
      <w:r>
        <w:t xml:space="preserve">En quoi l’approche de R. Boudon s’oppose-t-elle à celle de Bourdieu et </w:t>
      </w:r>
      <w:proofErr w:type="spellStart"/>
      <w:r>
        <w:t>Passeron</w:t>
      </w:r>
      <w:proofErr w:type="spellEnd"/>
      <w:r>
        <w:t xml:space="preserve"> quant à l’analyse des inégalités à l’école ?</w:t>
      </w:r>
    </w:p>
    <w:sectPr w:rsidR="00ED7A48" w:rsidSect="00B3054B">
      <w:headerReference w:type="default" r:id="rId16"/>
      <w:pgSz w:w="11906" w:h="16838"/>
      <w:pgMar w:top="851" w:right="1418" w:bottom="1418" w:left="1418"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F8B" w:rsidRDefault="006A0F8B" w:rsidP="000B4BC4">
      <w:r>
        <w:separator/>
      </w:r>
    </w:p>
  </w:endnote>
  <w:endnote w:type="continuationSeparator" w:id="0">
    <w:p w:rsidR="006A0F8B" w:rsidRDefault="006A0F8B" w:rsidP="000B4B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F8B" w:rsidRDefault="006A0F8B" w:rsidP="000B4BC4">
      <w:r>
        <w:separator/>
      </w:r>
    </w:p>
  </w:footnote>
  <w:footnote w:type="continuationSeparator" w:id="0">
    <w:p w:rsidR="006A0F8B" w:rsidRDefault="006A0F8B" w:rsidP="000B4B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CD7" w:rsidRPr="00470449" w:rsidRDefault="00676CD7" w:rsidP="00470449">
    <w:pPr>
      <w:pBdr>
        <w:bottom w:val="single" w:sz="6" w:space="1" w:color="auto"/>
      </w:pBdr>
      <w:ind w:left="-851" w:right="-995" w:firstLine="851"/>
      <w:jc w:val="right"/>
      <w:rPr>
        <w:b/>
        <w:color w:val="E36C0A" w:themeColor="accent6" w:themeShade="BF"/>
        <w:sz w:val="16"/>
        <w:szCs w:val="16"/>
      </w:rPr>
    </w:pPr>
    <w:r w:rsidRPr="00470449">
      <w:rPr>
        <w:b/>
        <w:color w:val="E36C0A" w:themeColor="accent6" w:themeShade="BF"/>
        <w:sz w:val="16"/>
        <w:szCs w:val="16"/>
      </w:rPr>
      <w:t>Le diplôme : un passeport pour l'emploi ? (</w:t>
    </w:r>
    <w:r>
      <w:rPr>
        <w:b/>
        <w:color w:val="E36C0A" w:themeColor="accent6" w:themeShade="BF"/>
        <w:sz w:val="16"/>
        <w:szCs w:val="16"/>
      </w:rPr>
      <w:t>5</w:t>
    </w:r>
    <w:r w:rsidRPr="00470449">
      <w:rPr>
        <w:b/>
        <w:color w:val="E36C0A" w:themeColor="accent6" w:themeShade="BF"/>
        <w:sz w:val="16"/>
        <w:szCs w:val="16"/>
      </w:rPr>
      <w:t xml:space="preserve">/5) </w:t>
    </w:r>
    <w:r>
      <w:rPr>
        <w:b/>
        <w:color w:val="E36C0A" w:themeColor="accent6" w:themeShade="BF"/>
        <w:sz w:val="16"/>
        <w:szCs w:val="16"/>
      </w:rPr>
      <w:t>–</w:t>
    </w:r>
    <w:r w:rsidRPr="00470449">
      <w:rPr>
        <w:b/>
        <w:color w:val="E36C0A" w:themeColor="accent6" w:themeShade="BF"/>
        <w:sz w:val="16"/>
        <w:szCs w:val="16"/>
      </w:rPr>
      <w:t xml:space="preserve"> </w:t>
    </w:r>
    <w:r>
      <w:rPr>
        <w:b/>
        <w:color w:val="E36C0A" w:themeColor="accent6" w:themeShade="BF"/>
        <w:sz w:val="16"/>
        <w:szCs w:val="16"/>
      </w:rPr>
      <w:t>Quelle égalité des chances à l’école ?</w:t>
    </w:r>
    <w:r w:rsidRPr="00470449">
      <w:rPr>
        <w:b/>
        <w:color w:val="E36C0A" w:themeColor="accent6" w:themeShade="BF"/>
        <w:sz w:val="16"/>
        <w:szCs w:val="16"/>
      </w:rPr>
      <w:t xml:space="preserve"> - </w:t>
    </w:r>
    <w:sdt>
      <w:sdtPr>
        <w:rPr>
          <w:b/>
          <w:color w:val="E36C0A" w:themeColor="accent6" w:themeShade="BF"/>
          <w:sz w:val="16"/>
          <w:szCs w:val="16"/>
        </w:rPr>
        <w:id w:val="123790180"/>
        <w:docPartObj>
          <w:docPartGallery w:val="Page Numbers (Top of Page)"/>
          <w:docPartUnique/>
        </w:docPartObj>
      </w:sdtPr>
      <w:sdtContent>
        <w:r w:rsidRPr="00470449">
          <w:rPr>
            <w:b/>
            <w:color w:val="E36C0A" w:themeColor="accent6" w:themeShade="BF"/>
            <w:sz w:val="16"/>
            <w:szCs w:val="16"/>
          </w:rPr>
          <w:t xml:space="preserve">Page </w:t>
        </w:r>
        <w:r w:rsidR="00892509" w:rsidRPr="00470449">
          <w:rPr>
            <w:b/>
            <w:color w:val="E36C0A" w:themeColor="accent6" w:themeShade="BF"/>
            <w:sz w:val="16"/>
            <w:szCs w:val="16"/>
          </w:rPr>
          <w:fldChar w:fldCharType="begin"/>
        </w:r>
        <w:r w:rsidRPr="00470449">
          <w:rPr>
            <w:b/>
            <w:color w:val="E36C0A" w:themeColor="accent6" w:themeShade="BF"/>
            <w:sz w:val="16"/>
            <w:szCs w:val="16"/>
          </w:rPr>
          <w:instrText>PAGE</w:instrText>
        </w:r>
        <w:r w:rsidR="00892509" w:rsidRPr="00470449">
          <w:rPr>
            <w:b/>
            <w:color w:val="E36C0A" w:themeColor="accent6" w:themeShade="BF"/>
            <w:sz w:val="16"/>
            <w:szCs w:val="16"/>
          </w:rPr>
          <w:fldChar w:fldCharType="separate"/>
        </w:r>
        <w:r w:rsidR="00625962">
          <w:rPr>
            <w:b/>
            <w:noProof/>
            <w:color w:val="E36C0A" w:themeColor="accent6" w:themeShade="BF"/>
            <w:sz w:val="16"/>
            <w:szCs w:val="16"/>
          </w:rPr>
          <w:t>6</w:t>
        </w:r>
        <w:r w:rsidR="00892509" w:rsidRPr="00470449">
          <w:rPr>
            <w:b/>
            <w:color w:val="E36C0A" w:themeColor="accent6" w:themeShade="BF"/>
            <w:sz w:val="16"/>
            <w:szCs w:val="16"/>
          </w:rPr>
          <w:fldChar w:fldCharType="end"/>
        </w:r>
        <w:r w:rsidRPr="00470449">
          <w:rPr>
            <w:b/>
            <w:color w:val="E36C0A" w:themeColor="accent6" w:themeShade="BF"/>
            <w:sz w:val="16"/>
            <w:szCs w:val="16"/>
          </w:rPr>
          <w:t xml:space="preserve"> / </w:t>
        </w:r>
        <w:r w:rsidR="00892509" w:rsidRPr="00470449">
          <w:rPr>
            <w:b/>
            <w:color w:val="E36C0A" w:themeColor="accent6" w:themeShade="BF"/>
            <w:sz w:val="16"/>
            <w:szCs w:val="16"/>
          </w:rPr>
          <w:fldChar w:fldCharType="begin"/>
        </w:r>
        <w:r w:rsidRPr="00470449">
          <w:rPr>
            <w:b/>
            <w:color w:val="E36C0A" w:themeColor="accent6" w:themeShade="BF"/>
            <w:sz w:val="16"/>
            <w:szCs w:val="16"/>
          </w:rPr>
          <w:instrText>NUMPAGES</w:instrText>
        </w:r>
        <w:r w:rsidR="00892509" w:rsidRPr="00470449">
          <w:rPr>
            <w:b/>
            <w:color w:val="E36C0A" w:themeColor="accent6" w:themeShade="BF"/>
            <w:sz w:val="16"/>
            <w:szCs w:val="16"/>
          </w:rPr>
          <w:fldChar w:fldCharType="separate"/>
        </w:r>
        <w:r w:rsidR="00625962">
          <w:rPr>
            <w:b/>
            <w:noProof/>
            <w:color w:val="E36C0A" w:themeColor="accent6" w:themeShade="BF"/>
            <w:sz w:val="16"/>
            <w:szCs w:val="16"/>
          </w:rPr>
          <w:t>6</w:t>
        </w:r>
        <w:r w:rsidR="00892509" w:rsidRPr="00470449">
          <w:rPr>
            <w:b/>
            <w:color w:val="E36C0A" w:themeColor="accent6" w:themeShade="BF"/>
            <w:sz w:val="16"/>
            <w:szCs w:val="16"/>
          </w:rPr>
          <w:fldChar w:fldCharType="end"/>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96BA0"/>
    <w:multiLevelType w:val="hybridMultilevel"/>
    <w:tmpl w:val="6090F9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73E18BE"/>
    <w:multiLevelType w:val="hybridMultilevel"/>
    <w:tmpl w:val="C58883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8A300FA"/>
    <w:multiLevelType w:val="hybridMultilevel"/>
    <w:tmpl w:val="2556E2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DFE08D9"/>
    <w:multiLevelType w:val="hybridMultilevel"/>
    <w:tmpl w:val="33522D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0E6057A"/>
    <w:multiLevelType w:val="hybridMultilevel"/>
    <w:tmpl w:val="9DD46A6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DA616C1"/>
    <w:multiLevelType w:val="hybridMultilevel"/>
    <w:tmpl w:val="1A7205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027232B"/>
    <w:multiLevelType w:val="hybridMultilevel"/>
    <w:tmpl w:val="DF82289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3983058"/>
    <w:multiLevelType w:val="hybridMultilevel"/>
    <w:tmpl w:val="CBAAEA2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255F53CA"/>
    <w:multiLevelType w:val="hybridMultilevel"/>
    <w:tmpl w:val="5038D1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08E78F8"/>
    <w:multiLevelType w:val="hybridMultilevel"/>
    <w:tmpl w:val="9C04F2A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5F66EEA"/>
    <w:multiLevelType w:val="hybridMultilevel"/>
    <w:tmpl w:val="AA4466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D9A77CF"/>
    <w:multiLevelType w:val="hybridMultilevel"/>
    <w:tmpl w:val="80E2F5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F1F4800"/>
    <w:multiLevelType w:val="hybridMultilevel"/>
    <w:tmpl w:val="2556E2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1157482"/>
    <w:multiLevelType w:val="hybridMultilevel"/>
    <w:tmpl w:val="CA3E667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75D0B30"/>
    <w:multiLevelType w:val="hybridMultilevel"/>
    <w:tmpl w:val="CAEAFD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E084BB4"/>
    <w:multiLevelType w:val="hybridMultilevel"/>
    <w:tmpl w:val="0DFCBF6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500A5FA8"/>
    <w:multiLevelType w:val="hybridMultilevel"/>
    <w:tmpl w:val="063471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13F26B6"/>
    <w:multiLevelType w:val="hybridMultilevel"/>
    <w:tmpl w:val="80F489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3442261"/>
    <w:multiLevelType w:val="hybridMultilevel"/>
    <w:tmpl w:val="405A3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610601D"/>
    <w:multiLevelType w:val="hybridMultilevel"/>
    <w:tmpl w:val="0666C4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7C62044"/>
    <w:multiLevelType w:val="hybridMultilevel"/>
    <w:tmpl w:val="0D8ABC1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9486633"/>
    <w:multiLevelType w:val="hybridMultilevel"/>
    <w:tmpl w:val="17F09D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C6675EF"/>
    <w:multiLevelType w:val="hybridMultilevel"/>
    <w:tmpl w:val="30CEDA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ADA6E42"/>
    <w:multiLevelType w:val="hybridMultilevel"/>
    <w:tmpl w:val="54C2E9A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B5737F9"/>
    <w:multiLevelType w:val="hybridMultilevel"/>
    <w:tmpl w:val="20C2168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7047209E"/>
    <w:multiLevelType w:val="hybridMultilevel"/>
    <w:tmpl w:val="78D8587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763765B6"/>
    <w:multiLevelType w:val="hybridMultilevel"/>
    <w:tmpl w:val="80E2F50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B95528D"/>
    <w:multiLevelType w:val="hybridMultilevel"/>
    <w:tmpl w:val="7C3C9A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BAB2D92"/>
    <w:multiLevelType w:val="hybridMultilevel"/>
    <w:tmpl w:val="11928E1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6"/>
  </w:num>
  <w:num w:numId="2">
    <w:abstractNumId w:val="2"/>
  </w:num>
  <w:num w:numId="3">
    <w:abstractNumId w:val="11"/>
  </w:num>
  <w:num w:numId="4">
    <w:abstractNumId w:val="12"/>
  </w:num>
  <w:num w:numId="5">
    <w:abstractNumId w:val="4"/>
  </w:num>
  <w:num w:numId="6">
    <w:abstractNumId w:val="6"/>
  </w:num>
  <w:num w:numId="7">
    <w:abstractNumId w:val="24"/>
  </w:num>
  <w:num w:numId="8">
    <w:abstractNumId w:val="9"/>
  </w:num>
  <w:num w:numId="9">
    <w:abstractNumId w:val="17"/>
  </w:num>
  <w:num w:numId="10">
    <w:abstractNumId w:val="8"/>
  </w:num>
  <w:num w:numId="11">
    <w:abstractNumId w:val="20"/>
  </w:num>
  <w:num w:numId="12">
    <w:abstractNumId w:val="27"/>
  </w:num>
  <w:num w:numId="13">
    <w:abstractNumId w:val="25"/>
  </w:num>
  <w:num w:numId="14">
    <w:abstractNumId w:val="15"/>
  </w:num>
  <w:num w:numId="15">
    <w:abstractNumId w:val="7"/>
  </w:num>
  <w:num w:numId="16">
    <w:abstractNumId w:val="21"/>
  </w:num>
  <w:num w:numId="17">
    <w:abstractNumId w:val="22"/>
  </w:num>
  <w:num w:numId="18">
    <w:abstractNumId w:val="13"/>
  </w:num>
  <w:num w:numId="19">
    <w:abstractNumId w:val="19"/>
  </w:num>
  <w:num w:numId="20">
    <w:abstractNumId w:val="3"/>
  </w:num>
  <w:num w:numId="21">
    <w:abstractNumId w:val="16"/>
  </w:num>
  <w:num w:numId="22">
    <w:abstractNumId w:val="14"/>
  </w:num>
  <w:num w:numId="23">
    <w:abstractNumId w:val="5"/>
  </w:num>
  <w:num w:numId="24">
    <w:abstractNumId w:val="28"/>
  </w:num>
  <w:num w:numId="25">
    <w:abstractNumId w:val="10"/>
  </w:num>
  <w:num w:numId="26">
    <w:abstractNumId w:val="1"/>
  </w:num>
  <w:num w:numId="27">
    <w:abstractNumId w:val="23"/>
  </w:num>
  <w:num w:numId="28">
    <w:abstractNumId w:val="18"/>
  </w:num>
  <w:num w:numId="2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48130"/>
  </w:hdrShapeDefaults>
  <w:footnotePr>
    <w:footnote w:id="-1"/>
    <w:footnote w:id="0"/>
  </w:footnotePr>
  <w:endnotePr>
    <w:endnote w:id="-1"/>
    <w:endnote w:id="0"/>
  </w:endnotePr>
  <w:compat/>
  <w:rsids>
    <w:rsidRoot w:val="000B4BC4"/>
    <w:rsid w:val="00006B40"/>
    <w:rsid w:val="00026F90"/>
    <w:rsid w:val="000567BA"/>
    <w:rsid w:val="0005718C"/>
    <w:rsid w:val="0005735B"/>
    <w:rsid w:val="00057B29"/>
    <w:rsid w:val="0006177F"/>
    <w:rsid w:val="00081025"/>
    <w:rsid w:val="000A1678"/>
    <w:rsid w:val="000B4BC4"/>
    <w:rsid w:val="000C5FA0"/>
    <w:rsid w:val="000D3A81"/>
    <w:rsid w:val="000E0E98"/>
    <w:rsid w:val="00110EC8"/>
    <w:rsid w:val="00115F95"/>
    <w:rsid w:val="001339D3"/>
    <w:rsid w:val="0013616A"/>
    <w:rsid w:val="0016617D"/>
    <w:rsid w:val="001A39B4"/>
    <w:rsid w:val="001A48D1"/>
    <w:rsid w:val="001D3B79"/>
    <w:rsid w:val="001F7114"/>
    <w:rsid w:val="00240865"/>
    <w:rsid w:val="00255168"/>
    <w:rsid w:val="00260ABE"/>
    <w:rsid w:val="00261E28"/>
    <w:rsid w:val="00267F20"/>
    <w:rsid w:val="00270C05"/>
    <w:rsid w:val="0027652D"/>
    <w:rsid w:val="00293153"/>
    <w:rsid w:val="00295153"/>
    <w:rsid w:val="002A1C98"/>
    <w:rsid w:val="002D04A1"/>
    <w:rsid w:val="003042B8"/>
    <w:rsid w:val="00311B03"/>
    <w:rsid w:val="0033434C"/>
    <w:rsid w:val="00341A1C"/>
    <w:rsid w:val="003546DF"/>
    <w:rsid w:val="0035724E"/>
    <w:rsid w:val="003648B1"/>
    <w:rsid w:val="00366289"/>
    <w:rsid w:val="003668C7"/>
    <w:rsid w:val="00366AAF"/>
    <w:rsid w:val="003714D2"/>
    <w:rsid w:val="00377A94"/>
    <w:rsid w:val="00386B61"/>
    <w:rsid w:val="003A191F"/>
    <w:rsid w:val="003C5546"/>
    <w:rsid w:val="003D1440"/>
    <w:rsid w:val="003D5C1B"/>
    <w:rsid w:val="003F050B"/>
    <w:rsid w:val="003F15FE"/>
    <w:rsid w:val="003F7CEF"/>
    <w:rsid w:val="00403278"/>
    <w:rsid w:val="00405277"/>
    <w:rsid w:val="00427771"/>
    <w:rsid w:val="00464E7C"/>
    <w:rsid w:val="00470449"/>
    <w:rsid w:val="00491715"/>
    <w:rsid w:val="00494E60"/>
    <w:rsid w:val="004B17B8"/>
    <w:rsid w:val="004B2A54"/>
    <w:rsid w:val="004C2632"/>
    <w:rsid w:val="004C554A"/>
    <w:rsid w:val="004D2F42"/>
    <w:rsid w:val="004F3150"/>
    <w:rsid w:val="00517708"/>
    <w:rsid w:val="005229B7"/>
    <w:rsid w:val="00551672"/>
    <w:rsid w:val="0056619C"/>
    <w:rsid w:val="005733C9"/>
    <w:rsid w:val="005760EC"/>
    <w:rsid w:val="005914B6"/>
    <w:rsid w:val="005D6033"/>
    <w:rsid w:val="005E0DCB"/>
    <w:rsid w:val="005F5BFF"/>
    <w:rsid w:val="00604D78"/>
    <w:rsid w:val="006119CF"/>
    <w:rsid w:val="00625962"/>
    <w:rsid w:val="00676CD7"/>
    <w:rsid w:val="006833AB"/>
    <w:rsid w:val="006A0F8B"/>
    <w:rsid w:val="006A57A1"/>
    <w:rsid w:val="006C16F7"/>
    <w:rsid w:val="006C5C76"/>
    <w:rsid w:val="006D2543"/>
    <w:rsid w:val="006F01B4"/>
    <w:rsid w:val="006F2CFD"/>
    <w:rsid w:val="00705A51"/>
    <w:rsid w:val="00724BC4"/>
    <w:rsid w:val="00731D3A"/>
    <w:rsid w:val="00740F9C"/>
    <w:rsid w:val="00764CBE"/>
    <w:rsid w:val="007742B0"/>
    <w:rsid w:val="00784272"/>
    <w:rsid w:val="00796CBE"/>
    <w:rsid w:val="007A27F6"/>
    <w:rsid w:val="007A4044"/>
    <w:rsid w:val="007D377E"/>
    <w:rsid w:val="00804647"/>
    <w:rsid w:val="00821615"/>
    <w:rsid w:val="00822EB5"/>
    <w:rsid w:val="00835A03"/>
    <w:rsid w:val="00855685"/>
    <w:rsid w:val="00865FFB"/>
    <w:rsid w:val="008748F5"/>
    <w:rsid w:val="00885D6D"/>
    <w:rsid w:val="0089189A"/>
    <w:rsid w:val="00892509"/>
    <w:rsid w:val="008A40B7"/>
    <w:rsid w:val="008A65DB"/>
    <w:rsid w:val="008D67CB"/>
    <w:rsid w:val="008D7820"/>
    <w:rsid w:val="008F4D1C"/>
    <w:rsid w:val="009032C7"/>
    <w:rsid w:val="00903BDD"/>
    <w:rsid w:val="00913EA6"/>
    <w:rsid w:val="00944B76"/>
    <w:rsid w:val="009677D4"/>
    <w:rsid w:val="00975870"/>
    <w:rsid w:val="009826BA"/>
    <w:rsid w:val="0098589E"/>
    <w:rsid w:val="00991A7E"/>
    <w:rsid w:val="009A66B8"/>
    <w:rsid w:val="00A0297F"/>
    <w:rsid w:val="00A02E78"/>
    <w:rsid w:val="00A305C2"/>
    <w:rsid w:val="00A47577"/>
    <w:rsid w:val="00A52682"/>
    <w:rsid w:val="00A52802"/>
    <w:rsid w:val="00A76750"/>
    <w:rsid w:val="00A80845"/>
    <w:rsid w:val="00A83812"/>
    <w:rsid w:val="00A90597"/>
    <w:rsid w:val="00AA0099"/>
    <w:rsid w:val="00AB1FFD"/>
    <w:rsid w:val="00AB2FAA"/>
    <w:rsid w:val="00AC4CC8"/>
    <w:rsid w:val="00AC647F"/>
    <w:rsid w:val="00AC7D07"/>
    <w:rsid w:val="00AD4EF4"/>
    <w:rsid w:val="00AD566E"/>
    <w:rsid w:val="00AD6E39"/>
    <w:rsid w:val="00AF336C"/>
    <w:rsid w:val="00B0339C"/>
    <w:rsid w:val="00B3054B"/>
    <w:rsid w:val="00BA7E76"/>
    <w:rsid w:val="00BB2944"/>
    <w:rsid w:val="00BE13FA"/>
    <w:rsid w:val="00BF034A"/>
    <w:rsid w:val="00BF42CC"/>
    <w:rsid w:val="00BF49DA"/>
    <w:rsid w:val="00BF5207"/>
    <w:rsid w:val="00C059C7"/>
    <w:rsid w:val="00C171BB"/>
    <w:rsid w:val="00C24C85"/>
    <w:rsid w:val="00C37EBC"/>
    <w:rsid w:val="00C5267A"/>
    <w:rsid w:val="00C57E11"/>
    <w:rsid w:val="00C76042"/>
    <w:rsid w:val="00CA6060"/>
    <w:rsid w:val="00CE20E7"/>
    <w:rsid w:val="00D06745"/>
    <w:rsid w:val="00D626B6"/>
    <w:rsid w:val="00D64A8A"/>
    <w:rsid w:val="00D6698B"/>
    <w:rsid w:val="00D82065"/>
    <w:rsid w:val="00D92BE9"/>
    <w:rsid w:val="00D97653"/>
    <w:rsid w:val="00DA123D"/>
    <w:rsid w:val="00DA6F76"/>
    <w:rsid w:val="00DB165B"/>
    <w:rsid w:val="00DD44CF"/>
    <w:rsid w:val="00E203F3"/>
    <w:rsid w:val="00E22473"/>
    <w:rsid w:val="00E339DD"/>
    <w:rsid w:val="00E62AFE"/>
    <w:rsid w:val="00E97227"/>
    <w:rsid w:val="00EB14F1"/>
    <w:rsid w:val="00EC01F9"/>
    <w:rsid w:val="00EC5F0A"/>
    <w:rsid w:val="00EC65E2"/>
    <w:rsid w:val="00ED7A48"/>
    <w:rsid w:val="00EF5F1C"/>
    <w:rsid w:val="00F027D7"/>
    <w:rsid w:val="00F0655D"/>
    <w:rsid w:val="00F21402"/>
    <w:rsid w:val="00F21B7C"/>
    <w:rsid w:val="00F26EB7"/>
    <w:rsid w:val="00F43B8E"/>
    <w:rsid w:val="00F90499"/>
    <w:rsid w:val="00F932C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E60"/>
    <w:pPr>
      <w:widowControl w:val="0"/>
      <w:autoSpaceDE w:val="0"/>
      <w:autoSpaceDN w:val="0"/>
      <w:adjustRightInd w:val="0"/>
      <w:spacing w:after="0" w:line="240" w:lineRule="auto"/>
      <w:jc w:val="both"/>
    </w:pPr>
    <w:rPr>
      <w:rFonts w:ascii="Times New Roman" w:hAnsi="Times New Roman" w:cs="Arial"/>
      <w:sz w:val="24"/>
      <w:lang w:eastAsia="fr-FR"/>
    </w:rPr>
  </w:style>
  <w:style w:type="paragraph" w:styleId="Titre1">
    <w:name w:val="heading 1"/>
    <w:basedOn w:val="Normal"/>
    <w:next w:val="Normal"/>
    <w:link w:val="Titre1Car"/>
    <w:uiPriority w:val="9"/>
    <w:qFormat/>
    <w:rsid w:val="00386B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33434C"/>
    <w:pPr>
      <w:widowControl/>
      <w:autoSpaceDE/>
      <w:autoSpaceDN/>
      <w:adjustRightInd/>
      <w:spacing w:before="100" w:beforeAutospacing="1" w:after="100" w:afterAutospacing="1"/>
      <w:jc w:val="left"/>
      <w:outlineLvl w:val="1"/>
    </w:pPr>
    <w:rPr>
      <w:rFonts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B4BC4"/>
    <w:rPr>
      <w:rFonts w:ascii="Tahoma" w:hAnsi="Tahoma" w:cs="Tahoma"/>
      <w:sz w:val="16"/>
      <w:szCs w:val="16"/>
    </w:rPr>
  </w:style>
  <w:style w:type="character" w:customStyle="1" w:styleId="TextedebullesCar">
    <w:name w:val="Texte de bulles Car"/>
    <w:basedOn w:val="Policepardfaut"/>
    <w:link w:val="Textedebulles"/>
    <w:uiPriority w:val="99"/>
    <w:semiHidden/>
    <w:rsid w:val="000B4BC4"/>
    <w:rPr>
      <w:rFonts w:ascii="Tahoma" w:hAnsi="Tahoma" w:cs="Tahoma"/>
      <w:sz w:val="16"/>
      <w:szCs w:val="16"/>
      <w:lang w:eastAsia="fr-FR"/>
    </w:rPr>
  </w:style>
  <w:style w:type="paragraph" w:styleId="En-tte">
    <w:name w:val="header"/>
    <w:basedOn w:val="Normal"/>
    <w:link w:val="En-tteCar"/>
    <w:uiPriority w:val="99"/>
    <w:unhideWhenUsed/>
    <w:rsid w:val="000B4BC4"/>
    <w:pPr>
      <w:tabs>
        <w:tab w:val="center" w:pos="4536"/>
        <w:tab w:val="right" w:pos="9072"/>
      </w:tabs>
    </w:pPr>
  </w:style>
  <w:style w:type="character" w:customStyle="1" w:styleId="En-tteCar">
    <w:name w:val="En-tête Car"/>
    <w:basedOn w:val="Policepardfaut"/>
    <w:link w:val="En-tte"/>
    <w:uiPriority w:val="99"/>
    <w:rsid w:val="000B4BC4"/>
    <w:rPr>
      <w:rFonts w:ascii="Times New Roman" w:hAnsi="Times New Roman" w:cs="Arial"/>
      <w:sz w:val="24"/>
      <w:lang w:eastAsia="fr-FR"/>
    </w:rPr>
  </w:style>
  <w:style w:type="paragraph" w:styleId="Pieddepage">
    <w:name w:val="footer"/>
    <w:basedOn w:val="Normal"/>
    <w:link w:val="PieddepageCar"/>
    <w:uiPriority w:val="99"/>
    <w:semiHidden/>
    <w:unhideWhenUsed/>
    <w:rsid w:val="000B4BC4"/>
    <w:pPr>
      <w:tabs>
        <w:tab w:val="center" w:pos="4536"/>
        <w:tab w:val="right" w:pos="9072"/>
      </w:tabs>
    </w:pPr>
  </w:style>
  <w:style w:type="character" w:customStyle="1" w:styleId="PieddepageCar">
    <w:name w:val="Pied de page Car"/>
    <w:basedOn w:val="Policepardfaut"/>
    <w:link w:val="Pieddepage"/>
    <w:uiPriority w:val="99"/>
    <w:semiHidden/>
    <w:rsid w:val="000B4BC4"/>
    <w:rPr>
      <w:rFonts w:ascii="Times New Roman" w:hAnsi="Times New Roman" w:cs="Arial"/>
      <w:sz w:val="24"/>
      <w:lang w:eastAsia="fr-FR"/>
    </w:rPr>
  </w:style>
  <w:style w:type="character" w:styleId="Textedelespacerserv">
    <w:name w:val="Placeholder Text"/>
    <w:basedOn w:val="Policepardfaut"/>
    <w:uiPriority w:val="99"/>
    <w:semiHidden/>
    <w:rsid w:val="00DD44CF"/>
    <w:rPr>
      <w:color w:val="808080"/>
    </w:rPr>
  </w:style>
  <w:style w:type="character" w:customStyle="1" w:styleId="Titre2Car">
    <w:name w:val="Titre 2 Car"/>
    <w:basedOn w:val="Policepardfaut"/>
    <w:link w:val="Titre2"/>
    <w:uiPriority w:val="9"/>
    <w:rsid w:val="0033434C"/>
    <w:rPr>
      <w:rFonts w:ascii="Times New Roman" w:hAnsi="Times New Roman" w:cs="Times New Roman"/>
      <w:b/>
      <w:bCs/>
      <w:sz w:val="36"/>
      <w:szCs w:val="36"/>
      <w:lang w:eastAsia="fr-FR"/>
    </w:rPr>
  </w:style>
  <w:style w:type="character" w:styleId="Lienhypertexte">
    <w:name w:val="Hyperlink"/>
    <w:basedOn w:val="Policepardfaut"/>
    <w:uiPriority w:val="99"/>
    <w:unhideWhenUsed/>
    <w:rsid w:val="003648B1"/>
    <w:rPr>
      <w:color w:val="0000FF" w:themeColor="hyperlink"/>
      <w:u w:val="single"/>
    </w:rPr>
  </w:style>
  <w:style w:type="paragraph" w:styleId="Paragraphedeliste">
    <w:name w:val="List Paragraph"/>
    <w:basedOn w:val="Normal"/>
    <w:uiPriority w:val="34"/>
    <w:qFormat/>
    <w:rsid w:val="003648B1"/>
    <w:pPr>
      <w:ind w:left="720"/>
      <w:contextualSpacing/>
    </w:pPr>
  </w:style>
  <w:style w:type="character" w:styleId="Lienhypertextesuivivisit">
    <w:name w:val="FollowedHyperlink"/>
    <w:basedOn w:val="Policepardfaut"/>
    <w:uiPriority w:val="99"/>
    <w:semiHidden/>
    <w:unhideWhenUsed/>
    <w:rsid w:val="00784272"/>
    <w:rPr>
      <w:color w:val="800080" w:themeColor="followedHyperlink"/>
      <w:u w:val="single"/>
    </w:rPr>
  </w:style>
  <w:style w:type="table" w:styleId="Grilledutableau">
    <w:name w:val="Table Grid"/>
    <w:basedOn w:val="TableauNormal"/>
    <w:uiPriority w:val="59"/>
    <w:rsid w:val="00366A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xt">
    <w:name w:val="txt"/>
    <w:basedOn w:val="Policepardfaut"/>
    <w:rsid w:val="00341A1C"/>
  </w:style>
  <w:style w:type="paragraph" w:styleId="NormalWeb">
    <w:name w:val="Normal (Web)"/>
    <w:basedOn w:val="Normal"/>
    <w:uiPriority w:val="99"/>
    <w:semiHidden/>
    <w:unhideWhenUsed/>
    <w:rsid w:val="00A80845"/>
    <w:pPr>
      <w:widowControl/>
      <w:autoSpaceDE/>
      <w:autoSpaceDN/>
      <w:adjustRightInd/>
      <w:spacing w:before="100" w:beforeAutospacing="1" w:after="100" w:afterAutospacing="1"/>
      <w:jc w:val="left"/>
    </w:pPr>
    <w:rPr>
      <w:rFonts w:cs="Times New Roman"/>
      <w:szCs w:val="24"/>
    </w:rPr>
  </w:style>
  <w:style w:type="character" w:styleId="Accentuation">
    <w:name w:val="Emphasis"/>
    <w:basedOn w:val="Policepardfaut"/>
    <w:uiPriority w:val="20"/>
    <w:qFormat/>
    <w:rsid w:val="00A80845"/>
    <w:rPr>
      <w:i/>
      <w:iCs/>
    </w:rPr>
  </w:style>
  <w:style w:type="character" w:customStyle="1" w:styleId="Titre1Car">
    <w:name w:val="Titre 1 Car"/>
    <w:basedOn w:val="Policepardfaut"/>
    <w:link w:val="Titre1"/>
    <w:uiPriority w:val="9"/>
    <w:rsid w:val="00386B61"/>
    <w:rPr>
      <w:rFonts w:asciiTheme="majorHAnsi" w:eastAsiaTheme="majorEastAsia" w:hAnsiTheme="majorHAnsi" w:cstheme="majorBidi"/>
      <w:b/>
      <w:bCs/>
      <w:color w:val="365F91" w:themeColor="accent1" w:themeShade="BF"/>
      <w:sz w:val="28"/>
      <w:szCs w:val="28"/>
      <w:lang w:eastAsia="fr-FR"/>
    </w:rPr>
  </w:style>
  <w:style w:type="character" w:styleId="lev">
    <w:name w:val="Strong"/>
    <w:basedOn w:val="Policepardfaut"/>
    <w:uiPriority w:val="22"/>
    <w:qFormat/>
    <w:rsid w:val="00E339DD"/>
    <w:rPr>
      <w:b/>
      <w:bCs/>
    </w:rPr>
  </w:style>
  <w:style w:type="character" w:customStyle="1" w:styleId="gras">
    <w:name w:val="gras"/>
    <w:basedOn w:val="Policepardfaut"/>
    <w:rsid w:val="00026F90"/>
  </w:style>
</w:styles>
</file>

<file path=word/webSettings.xml><?xml version="1.0" encoding="utf-8"?>
<w:webSettings xmlns:r="http://schemas.openxmlformats.org/officeDocument/2006/relationships" xmlns:w="http://schemas.openxmlformats.org/wordprocessingml/2006/main">
  <w:divs>
    <w:div w:id="141318025">
      <w:bodyDiv w:val="1"/>
      <w:marLeft w:val="0"/>
      <w:marRight w:val="0"/>
      <w:marTop w:val="0"/>
      <w:marBottom w:val="0"/>
      <w:divBdr>
        <w:top w:val="none" w:sz="0" w:space="0" w:color="auto"/>
        <w:left w:val="none" w:sz="0" w:space="0" w:color="auto"/>
        <w:bottom w:val="none" w:sz="0" w:space="0" w:color="auto"/>
        <w:right w:val="none" w:sz="0" w:space="0" w:color="auto"/>
      </w:divBdr>
    </w:div>
    <w:div w:id="200289969">
      <w:bodyDiv w:val="1"/>
      <w:marLeft w:val="0"/>
      <w:marRight w:val="0"/>
      <w:marTop w:val="0"/>
      <w:marBottom w:val="0"/>
      <w:divBdr>
        <w:top w:val="none" w:sz="0" w:space="0" w:color="auto"/>
        <w:left w:val="none" w:sz="0" w:space="0" w:color="auto"/>
        <w:bottom w:val="none" w:sz="0" w:space="0" w:color="auto"/>
        <w:right w:val="none" w:sz="0" w:space="0" w:color="auto"/>
      </w:divBdr>
    </w:div>
    <w:div w:id="202139653">
      <w:bodyDiv w:val="1"/>
      <w:marLeft w:val="0"/>
      <w:marRight w:val="0"/>
      <w:marTop w:val="0"/>
      <w:marBottom w:val="0"/>
      <w:divBdr>
        <w:top w:val="none" w:sz="0" w:space="0" w:color="auto"/>
        <w:left w:val="none" w:sz="0" w:space="0" w:color="auto"/>
        <w:bottom w:val="none" w:sz="0" w:space="0" w:color="auto"/>
        <w:right w:val="none" w:sz="0" w:space="0" w:color="auto"/>
      </w:divBdr>
    </w:div>
    <w:div w:id="239995654">
      <w:bodyDiv w:val="1"/>
      <w:marLeft w:val="0"/>
      <w:marRight w:val="0"/>
      <w:marTop w:val="0"/>
      <w:marBottom w:val="0"/>
      <w:divBdr>
        <w:top w:val="none" w:sz="0" w:space="0" w:color="auto"/>
        <w:left w:val="none" w:sz="0" w:space="0" w:color="auto"/>
        <w:bottom w:val="none" w:sz="0" w:space="0" w:color="auto"/>
        <w:right w:val="none" w:sz="0" w:space="0" w:color="auto"/>
      </w:divBdr>
    </w:div>
    <w:div w:id="318582286">
      <w:bodyDiv w:val="1"/>
      <w:marLeft w:val="0"/>
      <w:marRight w:val="0"/>
      <w:marTop w:val="0"/>
      <w:marBottom w:val="0"/>
      <w:divBdr>
        <w:top w:val="none" w:sz="0" w:space="0" w:color="auto"/>
        <w:left w:val="none" w:sz="0" w:space="0" w:color="auto"/>
        <w:bottom w:val="none" w:sz="0" w:space="0" w:color="auto"/>
        <w:right w:val="none" w:sz="0" w:space="0" w:color="auto"/>
      </w:divBdr>
      <w:divsChild>
        <w:div w:id="507059749">
          <w:marLeft w:val="0"/>
          <w:marRight w:val="0"/>
          <w:marTop w:val="0"/>
          <w:marBottom w:val="0"/>
          <w:divBdr>
            <w:top w:val="none" w:sz="0" w:space="0" w:color="auto"/>
            <w:left w:val="none" w:sz="0" w:space="0" w:color="auto"/>
            <w:bottom w:val="none" w:sz="0" w:space="0" w:color="auto"/>
            <w:right w:val="none" w:sz="0" w:space="0" w:color="auto"/>
          </w:divBdr>
        </w:div>
      </w:divsChild>
    </w:div>
    <w:div w:id="347484310">
      <w:bodyDiv w:val="1"/>
      <w:marLeft w:val="0"/>
      <w:marRight w:val="0"/>
      <w:marTop w:val="0"/>
      <w:marBottom w:val="0"/>
      <w:divBdr>
        <w:top w:val="none" w:sz="0" w:space="0" w:color="auto"/>
        <w:left w:val="none" w:sz="0" w:space="0" w:color="auto"/>
        <w:bottom w:val="none" w:sz="0" w:space="0" w:color="auto"/>
        <w:right w:val="none" w:sz="0" w:space="0" w:color="auto"/>
      </w:divBdr>
      <w:divsChild>
        <w:div w:id="305016877">
          <w:marLeft w:val="0"/>
          <w:marRight w:val="0"/>
          <w:marTop w:val="0"/>
          <w:marBottom w:val="0"/>
          <w:divBdr>
            <w:top w:val="none" w:sz="0" w:space="0" w:color="auto"/>
            <w:left w:val="none" w:sz="0" w:space="0" w:color="auto"/>
            <w:bottom w:val="none" w:sz="0" w:space="0" w:color="auto"/>
            <w:right w:val="none" w:sz="0" w:space="0" w:color="auto"/>
          </w:divBdr>
        </w:div>
        <w:div w:id="1129275075">
          <w:marLeft w:val="0"/>
          <w:marRight w:val="0"/>
          <w:marTop w:val="0"/>
          <w:marBottom w:val="0"/>
          <w:divBdr>
            <w:top w:val="none" w:sz="0" w:space="0" w:color="auto"/>
            <w:left w:val="none" w:sz="0" w:space="0" w:color="auto"/>
            <w:bottom w:val="none" w:sz="0" w:space="0" w:color="auto"/>
            <w:right w:val="none" w:sz="0" w:space="0" w:color="auto"/>
          </w:divBdr>
        </w:div>
      </w:divsChild>
    </w:div>
    <w:div w:id="421030805">
      <w:bodyDiv w:val="1"/>
      <w:marLeft w:val="0"/>
      <w:marRight w:val="0"/>
      <w:marTop w:val="0"/>
      <w:marBottom w:val="0"/>
      <w:divBdr>
        <w:top w:val="none" w:sz="0" w:space="0" w:color="auto"/>
        <w:left w:val="none" w:sz="0" w:space="0" w:color="auto"/>
        <w:bottom w:val="none" w:sz="0" w:space="0" w:color="auto"/>
        <w:right w:val="none" w:sz="0" w:space="0" w:color="auto"/>
      </w:divBdr>
    </w:div>
    <w:div w:id="483812968">
      <w:bodyDiv w:val="1"/>
      <w:marLeft w:val="0"/>
      <w:marRight w:val="0"/>
      <w:marTop w:val="0"/>
      <w:marBottom w:val="0"/>
      <w:divBdr>
        <w:top w:val="none" w:sz="0" w:space="0" w:color="auto"/>
        <w:left w:val="none" w:sz="0" w:space="0" w:color="auto"/>
        <w:bottom w:val="none" w:sz="0" w:space="0" w:color="auto"/>
        <w:right w:val="none" w:sz="0" w:space="0" w:color="auto"/>
      </w:divBdr>
    </w:div>
    <w:div w:id="486168750">
      <w:bodyDiv w:val="1"/>
      <w:marLeft w:val="0"/>
      <w:marRight w:val="0"/>
      <w:marTop w:val="0"/>
      <w:marBottom w:val="0"/>
      <w:divBdr>
        <w:top w:val="none" w:sz="0" w:space="0" w:color="auto"/>
        <w:left w:val="none" w:sz="0" w:space="0" w:color="auto"/>
        <w:bottom w:val="none" w:sz="0" w:space="0" w:color="auto"/>
        <w:right w:val="none" w:sz="0" w:space="0" w:color="auto"/>
      </w:divBdr>
    </w:div>
    <w:div w:id="510073590">
      <w:bodyDiv w:val="1"/>
      <w:marLeft w:val="0"/>
      <w:marRight w:val="0"/>
      <w:marTop w:val="0"/>
      <w:marBottom w:val="0"/>
      <w:divBdr>
        <w:top w:val="none" w:sz="0" w:space="0" w:color="auto"/>
        <w:left w:val="none" w:sz="0" w:space="0" w:color="auto"/>
        <w:bottom w:val="none" w:sz="0" w:space="0" w:color="auto"/>
        <w:right w:val="none" w:sz="0" w:space="0" w:color="auto"/>
      </w:divBdr>
    </w:div>
    <w:div w:id="660816883">
      <w:bodyDiv w:val="1"/>
      <w:marLeft w:val="0"/>
      <w:marRight w:val="0"/>
      <w:marTop w:val="0"/>
      <w:marBottom w:val="0"/>
      <w:divBdr>
        <w:top w:val="none" w:sz="0" w:space="0" w:color="auto"/>
        <w:left w:val="none" w:sz="0" w:space="0" w:color="auto"/>
        <w:bottom w:val="none" w:sz="0" w:space="0" w:color="auto"/>
        <w:right w:val="none" w:sz="0" w:space="0" w:color="auto"/>
      </w:divBdr>
    </w:div>
    <w:div w:id="676538354">
      <w:bodyDiv w:val="1"/>
      <w:marLeft w:val="0"/>
      <w:marRight w:val="0"/>
      <w:marTop w:val="0"/>
      <w:marBottom w:val="0"/>
      <w:divBdr>
        <w:top w:val="none" w:sz="0" w:space="0" w:color="auto"/>
        <w:left w:val="none" w:sz="0" w:space="0" w:color="auto"/>
        <w:bottom w:val="none" w:sz="0" w:space="0" w:color="auto"/>
        <w:right w:val="none" w:sz="0" w:space="0" w:color="auto"/>
      </w:divBdr>
    </w:div>
    <w:div w:id="710224438">
      <w:bodyDiv w:val="1"/>
      <w:marLeft w:val="0"/>
      <w:marRight w:val="0"/>
      <w:marTop w:val="0"/>
      <w:marBottom w:val="0"/>
      <w:divBdr>
        <w:top w:val="none" w:sz="0" w:space="0" w:color="auto"/>
        <w:left w:val="none" w:sz="0" w:space="0" w:color="auto"/>
        <w:bottom w:val="none" w:sz="0" w:space="0" w:color="auto"/>
        <w:right w:val="none" w:sz="0" w:space="0" w:color="auto"/>
      </w:divBdr>
    </w:div>
    <w:div w:id="1015159387">
      <w:bodyDiv w:val="1"/>
      <w:marLeft w:val="0"/>
      <w:marRight w:val="0"/>
      <w:marTop w:val="0"/>
      <w:marBottom w:val="0"/>
      <w:divBdr>
        <w:top w:val="none" w:sz="0" w:space="0" w:color="auto"/>
        <w:left w:val="none" w:sz="0" w:space="0" w:color="auto"/>
        <w:bottom w:val="none" w:sz="0" w:space="0" w:color="auto"/>
        <w:right w:val="none" w:sz="0" w:space="0" w:color="auto"/>
      </w:divBdr>
      <w:divsChild>
        <w:div w:id="77018463">
          <w:marLeft w:val="0"/>
          <w:marRight w:val="0"/>
          <w:marTop w:val="0"/>
          <w:marBottom w:val="0"/>
          <w:divBdr>
            <w:top w:val="none" w:sz="0" w:space="0" w:color="auto"/>
            <w:left w:val="none" w:sz="0" w:space="0" w:color="auto"/>
            <w:bottom w:val="none" w:sz="0" w:space="0" w:color="auto"/>
            <w:right w:val="none" w:sz="0" w:space="0" w:color="auto"/>
          </w:divBdr>
        </w:div>
        <w:div w:id="409547705">
          <w:marLeft w:val="0"/>
          <w:marRight w:val="0"/>
          <w:marTop w:val="0"/>
          <w:marBottom w:val="0"/>
          <w:divBdr>
            <w:top w:val="none" w:sz="0" w:space="0" w:color="auto"/>
            <w:left w:val="none" w:sz="0" w:space="0" w:color="auto"/>
            <w:bottom w:val="none" w:sz="0" w:space="0" w:color="auto"/>
            <w:right w:val="none" w:sz="0" w:space="0" w:color="auto"/>
          </w:divBdr>
        </w:div>
        <w:div w:id="1472013583">
          <w:marLeft w:val="0"/>
          <w:marRight w:val="0"/>
          <w:marTop w:val="0"/>
          <w:marBottom w:val="0"/>
          <w:divBdr>
            <w:top w:val="none" w:sz="0" w:space="0" w:color="auto"/>
            <w:left w:val="none" w:sz="0" w:space="0" w:color="auto"/>
            <w:bottom w:val="none" w:sz="0" w:space="0" w:color="auto"/>
            <w:right w:val="none" w:sz="0" w:space="0" w:color="auto"/>
          </w:divBdr>
        </w:div>
        <w:div w:id="1159999941">
          <w:marLeft w:val="0"/>
          <w:marRight w:val="0"/>
          <w:marTop w:val="0"/>
          <w:marBottom w:val="0"/>
          <w:divBdr>
            <w:top w:val="none" w:sz="0" w:space="0" w:color="auto"/>
            <w:left w:val="none" w:sz="0" w:space="0" w:color="auto"/>
            <w:bottom w:val="none" w:sz="0" w:space="0" w:color="auto"/>
            <w:right w:val="none" w:sz="0" w:space="0" w:color="auto"/>
          </w:divBdr>
        </w:div>
        <w:div w:id="1961104587">
          <w:marLeft w:val="0"/>
          <w:marRight w:val="0"/>
          <w:marTop w:val="0"/>
          <w:marBottom w:val="0"/>
          <w:divBdr>
            <w:top w:val="none" w:sz="0" w:space="0" w:color="auto"/>
            <w:left w:val="none" w:sz="0" w:space="0" w:color="auto"/>
            <w:bottom w:val="none" w:sz="0" w:space="0" w:color="auto"/>
            <w:right w:val="none" w:sz="0" w:space="0" w:color="auto"/>
          </w:divBdr>
        </w:div>
        <w:div w:id="1096443092">
          <w:marLeft w:val="0"/>
          <w:marRight w:val="0"/>
          <w:marTop w:val="0"/>
          <w:marBottom w:val="0"/>
          <w:divBdr>
            <w:top w:val="none" w:sz="0" w:space="0" w:color="auto"/>
            <w:left w:val="none" w:sz="0" w:space="0" w:color="auto"/>
            <w:bottom w:val="none" w:sz="0" w:space="0" w:color="auto"/>
            <w:right w:val="none" w:sz="0" w:space="0" w:color="auto"/>
          </w:divBdr>
        </w:div>
        <w:div w:id="1134980998">
          <w:marLeft w:val="0"/>
          <w:marRight w:val="0"/>
          <w:marTop w:val="0"/>
          <w:marBottom w:val="0"/>
          <w:divBdr>
            <w:top w:val="none" w:sz="0" w:space="0" w:color="auto"/>
            <w:left w:val="none" w:sz="0" w:space="0" w:color="auto"/>
            <w:bottom w:val="none" w:sz="0" w:space="0" w:color="auto"/>
            <w:right w:val="none" w:sz="0" w:space="0" w:color="auto"/>
          </w:divBdr>
        </w:div>
        <w:div w:id="403141540">
          <w:marLeft w:val="0"/>
          <w:marRight w:val="0"/>
          <w:marTop w:val="0"/>
          <w:marBottom w:val="0"/>
          <w:divBdr>
            <w:top w:val="none" w:sz="0" w:space="0" w:color="auto"/>
            <w:left w:val="none" w:sz="0" w:space="0" w:color="auto"/>
            <w:bottom w:val="none" w:sz="0" w:space="0" w:color="auto"/>
            <w:right w:val="none" w:sz="0" w:space="0" w:color="auto"/>
          </w:divBdr>
        </w:div>
        <w:div w:id="202326489">
          <w:marLeft w:val="0"/>
          <w:marRight w:val="0"/>
          <w:marTop w:val="0"/>
          <w:marBottom w:val="0"/>
          <w:divBdr>
            <w:top w:val="none" w:sz="0" w:space="0" w:color="auto"/>
            <w:left w:val="none" w:sz="0" w:space="0" w:color="auto"/>
            <w:bottom w:val="none" w:sz="0" w:space="0" w:color="auto"/>
            <w:right w:val="none" w:sz="0" w:space="0" w:color="auto"/>
          </w:divBdr>
        </w:div>
        <w:div w:id="740130060">
          <w:marLeft w:val="0"/>
          <w:marRight w:val="0"/>
          <w:marTop w:val="0"/>
          <w:marBottom w:val="0"/>
          <w:divBdr>
            <w:top w:val="none" w:sz="0" w:space="0" w:color="auto"/>
            <w:left w:val="none" w:sz="0" w:space="0" w:color="auto"/>
            <w:bottom w:val="none" w:sz="0" w:space="0" w:color="auto"/>
            <w:right w:val="none" w:sz="0" w:space="0" w:color="auto"/>
          </w:divBdr>
        </w:div>
        <w:div w:id="1561476470">
          <w:marLeft w:val="0"/>
          <w:marRight w:val="0"/>
          <w:marTop w:val="0"/>
          <w:marBottom w:val="0"/>
          <w:divBdr>
            <w:top w:val="none" w:sz="0" w:space="0" w:color="auto"/>
            <w:left w:val="none" w:sz="0" w:space="0" w:color="auto"/>
            <w:bottom w:val="none" w:sz="0" w:space="0" w:color="auto"/>
            <w:right w:val="none" w:sz="0" w:space="0" w:color="auto"/>
          </w:divBdr>
        </w:div>
        <w:div w:id="2113428881">
          <w:marLeft w:val="0"/>
          <w:marRight w:val="0"/>
          <w:marTop w:val="0"/>
          <w:marBottom w:val="0"/>
          <w:divBdr>
            <w:top w:val="none" w:sz="0" w:space="0" w:color="auto"/>
            <w:left w:val="none" w:sz="0" w:space="0" w:color="auto"/>
            <w:bottom w:val="none" w:sz="0" w:space="0" w:color="auto"/>
            <w:right w:val="none" w:sz="0" w:space="0" w:color="auto"/>
          </w:divBdr>
        </w:div>
        <w:div w:id="363332474">
          <w:marLeft w:val="0"/>
          <w:marRight w:val="0"/>
          <w:marTop w:val="0"/>
          <w:marBottom w:val="0"/>
          <w:divBdr>
            <w:top w:val="none" w:sz="0" w:space="0" w:color="auto"/>
            <w:left w:val="none" w:sz="0" w:space="0" w:color="auto"/>
            <w:bottom w:val="none" w:sz="0" w:space="0" w:color="auto"/>
            <w:right w:val="none" w:sz="0" w:space="0" w:color="auto"/>
          </w:divBdr>
        </w:div>
        <w:div w:id="2012101597">
          <w:marLeft w:val="0"/>
          <w:marRight w:val="0"/>
          <w:marTop w:val="0"/>
          <w:marBottom w:val="0"/>
          <w:divBdr>
            <w:top w:val="none" w:sz="0" w:space="0" w:color="auto"/>
            <w:left w:val="none" w:sz="0" w:space="0" w:color="auto"/>
            <w:bottom w:val="none" w:sz="0" w:space="0" w:color="auto"/>
            <w:right w:val="none" w:sz="0" w:space="0" w:color="auto"/>
          </w:divBdr>
        </w:div>
        <w:div w:id="798762806">
          <w:marLeft w:val="0"/>
          <w:marRight w:val="0"/>
          <w:marTop w:val="0"/>
          <w:marBottom w:val="0"/>
          <w:divBdr>
            <w:top w:val="none" w:sz="0" w:space="0" w:color="auto"/>
            <w:left w:val="none" w:sz="0" w:space="0" w:color="auto"/>
            <w:bottom w:val="none" w:sz="0" w:space="0" w:color="auto"/>
            <w:right w:val="none" w:sz="0" w:space="0" w:color="auto"/>
          </w:divBdr>
        </w:div>
        <w:div w:id="1383409212">
          <w:marLeft w:val="0"/>
          <w:marRight w:val="0"/>
          <w:marTop w:val="0"/>
          <w:marBottom w:val="0"/>
          <w:divBdr>
            <w:top w:val="none" w:sz="0" w:space="0" w:color="auto"/>
            <w:left w:val="none" w:sz="0" w:space="0" w:color="auto"/>
            <w:bottom w:val="none" w:sz="0" w:space="0" w:color="auto"/>
            <w:right w:val="none" w:sz="0" w:space="0" w:color="auto"/>
          </w:divBdr>
        </w:div>
        <w:div w:id="1351831823">
          <w:marLeft w:val="0"/>
          <w:marRight w:val="0"/>
          <w:marTop w:val="0"/>
          <w:marBottom w:val="0"/>
          <w:divBdr>
            <w:top w:val="none" w:sz="0" w:space="0" w:color="auto"/>
            <w:left w:val="none" w:sz="0" w:space="0" w:color="auto"/>
            <w:bottom w:val="none" w:sz="0" w:space="0" w:color="auto"/>
            <w:right w:val="none" w:sz="0" w:space="0" w:color="auto"/>
          </w:divBdr>
        </w:div>
        <w:div w:id="1431968987">
          <w:marLeft w:val="0"/>
          <w:marRight w:val="0"/>
          <w:marTop w:val="0"/>
          <w:marBottom w:val="0"/>
          <w:divBdr>
            <w:top w:val="none" w:sz="0" w:space="0" w:color="auto"/>
            <w:left w:val="none" w:sz="0" w:space="0" w:color="auto"/>
            <w:bottom w:val="none" w:sz="0" w:space="0" w:color="auto"/>
            <w:right w:val="none" w:sz="0" w:space="0" w:color="auto"/>
          </w:divBdr>
        </w:div>
        <w:div w:id="322050153">
          <w:marLeft w:val="0"/>
          <w:marRight w:val="0"/>
          <w:marTop w:val="0"/>
          <w:marBottom w:val="0"/>
          <w:divBdr>
            <w:top w:val="none" w:sz="0" w:space="0" w:color="auto"/>
            <w:left w:val="none" w:sz="0" w:space="0" w:color="auto"/>
            <w:bottom w:val="none" w:sz="0" w:space="0" w:color="auto"/>
            <w:right w:val="none" w:sz="0" w:space="0" w:color="auto"/>
          </w:divBdr>
        </w:div>
        <w:div w:id="96490066">
          <w:marLeft w:val="0"/>
          <w:marRight w:val="0"/>
          <w:marTop w:val="0"/>
          <w:marBottom w:val="0"/>
          <w:divBdr>
            <w:top w:val="none" w:sz="0" w:space="0" w:color="auto"/>
            <w:left w:val="none" w:sz="0" w:space="0" w:color="auto"/>
            <w:bottom w:val="none" w:sz="0" w:space="0" w:color="auto"/>
            <w:right w:val="none" w:sz="0" w:space="0" w:color="auto"/>
          </w:divBdr>
        </w:div>
      </w:divsChild>
    </w:div>
    <w:div w:id="1121805518">
      <w:bodyDiv w:val="1"/>
      <w:marLeft w:val="0"/>
      <w:marRight w:val="0"/>
      <w:marTop w:val="0"/>
      <w:marBottom w:val="0"/>
      <w:divBdr>
        <w:top w:val="none" w:sz="0" w:space="0" w:color="auto"/>
        <w:left w:val="none" w:sz="0" w:space="0" w:color="auto"/>
        <w:bottom w:val="none" w:sz="0" w:space="0" w:color="auto"/>
        <w:right w:val="none" w:sz="0" w:space="0" w:color="auto"/>
      </w:divBdr>
    </w:div>
    <w:div w:id="1242326399">
      <w:bodyDiv w:val="1"/>
      <w:marLeft w:val="0"/>
      <w:marRight w:val="0"/>
      <w:marTop w:val="0"/>
      <w:marBottom w:val="0"/>
      <w:divBdr>
        <w:top w:val="none" w:sz="0" w:space="0" w:color="auto"/>
        <w:left w:val="none" w:sz="0" w:space="0" w:color="auto"/>
        <w:bottom w:val="none" w:sz="0" w:space="0" w:color="auto"/>
        <w:right w:val="none" w:sz="0" w:space="0" w:color="auto"/>
      </w:divBdr>
    </w:div>
    <w:div w:id="1339118193">
      <w:bodyDiv w:val="1"/>
      <w:marLeft w:val="0"/>
      <w:marRight w:val="0"/>
      <w:marTop w:val="0"/>
      <w:marBottom w:val="0"/>
      <w:divBdr>
        <w:top w:val="none" w:sz="0" w:space="0" w:color="auto"/>
        <w:left w:val="none" w:sz="0" w:space="0" w:color="auto"/>
        <w:bottom w:val="none" w:sz="0" w:space="0" w:color="auto"/>
        <w:right w:val="none" w:sz="0" w:space="0" w:color="auto"/>
      </w:divBdr>
    </w:div>
    <w:div w:id="1727683707">
      <w:bodyDiv w:val="1"/>
      <w:marLeft w:val="0"/>
      <w:marRight w:val="0"/>
      <w:marTop w:val="0"/>
      <w:marBottom w:val="0"/>
      <w:divBdr>
        <w:top w:val="none" w:sz="0" w:space="0" w:color="auto"/>
        <w:left w:val="none" w:sz="0" w:space="0" w:color="auto"/>
        <w:bottom w:val="none" w:sz="0" w:space="0" w:color="auto"/>
        <w:right w:val="none" w:sz="0" w:space="0" w:color="auto"/>
      </w:divBdr>
    </w:div>
    <w:div w:id="1830361274">
      <w:bodyDiv w:val="1"/>
      <w:marLeft w:val="0"/>
      <w:marRight w:val="0"/>
      <w:marTop w:val="0"/>
      <w:marBottom w:val="0"/>
      <w:divBdr>
        <w:top w:val="none" w:sz="0" w:space="0" w:color="auto"/>
        <w:left w:val="none" w:sz="0" w:space="0" w:color="auto"/>
        <w:bottom w:val="none" w:sz="0" w:space="0" w:color="auto"/>
        <w:right w:val="none" w:sz="0" w:space="0" w:color="auto"/>
      </w:divBdr>
    </w:div>
    <w:div w:id="1830512628">
      <w:bodyDiv w:val="1"/>
      <w:marLeft w:val="0"/>
      <w:marRight w:val="0"/>
      <w:marTop w:val="0"/>
      <w:marBottom w:val="0"/>
      <w:divBdr>
        <w:top w:val="none" w:sz="0" w:space="0" w:color="auto"/>
        <w:left w:val="none" w:sz="0" w:space="0" w:color="auto"/>
        <w:bottom w:val="none" w:sz="0" w:space="0" w:color="auto"/>
        <w:right w:val="none" w:sz="0" w:space="0" w:color="auto"/>
      </w:divBdr>
    </w:div>
    <w:div w:id="1841119339">
      <w:bodyDiv w:val="1"/>
      <w:marLeft w:val="0"/>
      <w:marRight w:val="0"/>
      <w:marTop w:val="0"/>
      <w:marBottom w:val="0"/>
      <w:divBdr>
        <w:top w:val="none" w:sz="0" w:space="0" w:color="auto"/>
        <w:left w:val="none" w:sz="0" w:space="0" w:color="auto"/>
        <w:bottom w:val="none" w:sz="0" w:space="0" w:color="auto"/>
        <w:right w:val="none" w:sz="0" w:space="0" w:color="auto"/>
      </w:divBdr>
      <w:divsChild>
        <w:div w:id="474180331">
          <w:marLeft w:val="0"/>
          <w:marRight w:val="0"/>
          <w:marTop w:val="0"/>
          <w:marBottom w:val="0"/>
          <w:divBdr>
            <w:top w:val="none" w:sz="0" w:space="0" w:color="auto"/>
            <w:left w:val="none" w:sz="0" w:space="0" w:color="auto"/>
            <w:bottom w:val="none" w:sz="0" w:space="0" w:color="auto"/>
            <w:right w:val="none" w:sz="0" w:space="0" w:color="auto"/>
          </w:divBdr>
        </w:div>
        <w:div w:id="1670868582">
          <w:marLeft w:val="0"/>
          <w:marRight w:val="0"/>
          <w:marTop w:val="0"/>
          <w:marBottom w:val="0"/>
          <w:divBdr>
            <w:top w:val="none" w:sz="0" w:space="0" w:color="auto"/>
            <w:left w:val="none" w:sz="0" w:space="0" w:color="auto"/>
            <w:bottom w:val="none" w:sz="0" w:space="0" w:color="auto"/>
            <w:right w:val="none" w:sz="0" w:space="0" w:color="auto"/>
          </w:divBdr>
        </w:div>
        <w:div w:id="1847594669">
          <w:marLeft w:val="0"/>
          <w:marRight w:val="0"/>
          <w:marTop w:val="0"/>
          <w:marBottom w:val="0"/>
          <w:divBdr>
            <w:top w:val="none" w:sz="0" w:space="0" w:color="auto"/>
            <w:left w:val="none" w:sz="0" w:space="0" w:color="auto"/>
            <w:bottom w:val="none" w:sz="0" w:space="0" w:color="auto"/>
            <w:right w:val="none" w:sz="0" w:space="0" w:color="auto"/>
          </w:divBdr>
        </w:div>
        <w:div w:id="349063351">
          <w:marLeft w:val="0"/>
          <w:marRight w:val="0"/>
          <w:marTop w:val="0"/>
          <w:marBottom w:val="0"/>
          <w:divBdr>
            <w:top w:val="none" w:sz="0" w:space="0" w:color="auto"/>
            <w:left w:val="none" w:sz="0" w:space="0" w:color="auto"/>
            <w:bottom w:val="none" w:sz="0" w:space="0" w:color="auto"/>
            <w:right w:val="none" w:sz="0" w:space="0" w:color="auto"/>
          </w:divBdr>
        </w:div>
        <w:div w:id="631906697">
          <w:marLeft w:val="0"/>
          <w:marRight w:val="0"/>
          <w:marTop w:val="0"/>
          <w:marBottom w:val="0"/>
          <w:divBdr>
            <w:top w:val="none" w:sz="0" w:space="0" w:color="auto"/>
            <w:left w:val="none" w:sz="0" w:space="0" w:color="auto"/>
            <w:bottom w:val="none" w:sz="0" w:space="0" w:color="auto"/>
            <w:right w:val="none" w:sz="0" w:space="0" w:color="auto"/>
          </w:divBdr>
        </w:div>
        <w:div w:id="198974560">
          <w:marLeft w:val="0"/>
          <w:marRight w:val="0"/>
          <w:marTop w:val="0"/>
          <w:marBottom w:val="0"/>
          <w:divBdr>
            <w:top w:val="none" w:sz="0" w:space="0" w:color="auto"/>
            <w:left w:val="none" w:sz="0" w:space="0" w:color="auto"/>
            <w:bottom w:val="none" w:sz="0" w:space="0" w:color="auto"/>
            <w:right w:val="none" w:sz="0" w:space="0" w:color="auto"/>
          </w:divBdr>
        </w:div>
        <w:div w:id="691108893">
          <w:marLeft w:val="0"/>
          <w:marRight w:val="0"/>
          <w:marTop w:val="0"/>
          <w:marBottom w:val="0"/>
          <w:divBdr>
            <w:top w:val="none" w:sz="0" w:space="0" w:color="auto"/>
            <w:left w:val="none" w:sz="0" w:space="0" w:color="auto"/>
            <w:bottom w:val="none" w:sz="0" w:space="0" w:color="auto"/>
            <w:right w:val="none" w:sz="0" w:space="0" w:color="auto"/>
          </w:divBdr>
        </w:div>
        <w:div w:id="133715884">
          <w:marLeft w:val="0"/>
          <w:marRight w:val="0"/>
          <w:marTop w:val="0"/>
          <w:marBottom w:val="0"/>
          <w:divBdr>
            <w:top w:val="none" w:sz="0" w:space="0" w:color="auto"/>
            <w:left w:val="none" w:sz="0" w:space="0" w:color="auto"/>
            <w:bottom w:val="none" w:sz="0" w:space="0" w:color="auto"/>
            <w:right w:val="none" w:sz="0" w:space="0" w:color="auto"/>
          </w:divBdr>
        </w:div>
        <w:div w:id="1953240081">
          <w:marLeft w:val="0"/>
          <w:marRight w:val="0"/>
          <w:marTop w:val="0"/>
          <w:marBottom w:val="0"/>
          <w:divBdr>
            <w:top w:val="none" w:sz="0" w:space="0" w:color="auto"/>
            <w:left w:val="none" w:sz="0" w:space="0" w:color="auto"/>
            <w:bottom w:val="none" w:sz="0" w:space="0" w:color="auto"/>
            <w:right w:val="none" w:sz="0" w:space="0" w:color="auto"/>
          </w:divBdr>
        </w:div>
        <w:div w:id="1432318683">
          <w:marLeft w:val="0"/>
          <w:marRight w:val="0"/>
          <w:marTop w:val="0"/>
          <w:marBottom w:val="0"/>
          <w:divBdr>
            <w:top w:val="none" w:sz="0" w:space="0" w:color="auto"/>
            <w:left w:val="none" w:sz="0" w:space="0" w:color="auto"/>
            <w:bottom w:val="none" w:sz="0" w:space="0" w:color="auto"/>
            <w:right w:val="none" w:sz="0" w:space="0" w:color="auto"/>
          </w:divBdr>
        </w:div>
        <w:div w:id="1571424673">
          <w:marLeft w:val="0"/>
          <w:marRight w:val="0"/>
          <w:marTop w:val="0"/>
          <w:marBottom w:val="0"/>
          <w:divBdr>
            <w:top w:val="none" w:sz="0" w:space="0" w:color="auto"/>
            <w:left w:val="none" w:sz="0" w:space="0" w:color="auto"/>
            <w:bottom w:val="none" w:sz="0" w:space="0" w:color="auto"/>
            <w:right w:val="none" w:sz="0" w:space="0" w:color="auto"/>
          </w:divBdr>
        </w:div>
        <w:div w:id="1830906357">
          <w:marLeft w:val="0"/>
          <w:marRight w:val="0"/>
          <w:marTop w:val="0"/>
          <w:marBottom w:val="0"/>
          <w:divBdr>
            <w:top w:val="none" w:sz="0" w:space="0" w:color="auto"/>
            <w:left w:val="none" w:sz="0" w:space="0" w:color="auto"/>
            <w:bottom w:val="none" w:sz="0" w:space="0" w:color="auto"/>
            <w:right w:val="none" w:sz="0" w:space="0" w:color="auto"/>
          </w:divBdr>
        </w:div>
        <w:div w:id="2095741438">
          <w:marLeft w:val="0"/>
          <w:marRight w:val="0"/>
          <w:marTop w:val="0"/>
          <w:marBottom w:val="0"/>
          <w:divBdr>
            <w:top w:val="none" w:sz="0" w:space="0" w:color="auto"/>
            <w:left w:val="none" w:sz="0" w:space="0" w:color="auto"/>
            <w:bottom w:val="none" w:sz="0" w:space="0" w:color="auto"/>
            <w:right w:val="none" w:sz="0" w:space="0" w:color="auto"/>
          </w:divBdr>
        </w:div>
        <w:div w:id="801926869">
          <w:marLeft w:val="0"/>
          <w:marRight w:val="0"/>
          <w:marTop w:val="0"/>
          <w:marBottom w:val="0"/>
          <w:divBdr>
            <w:top w:val="none" w:sz="0" w:space="0" w:color="auto"/>
            <w:left w:val="none" w:sz="0" w:space="0" w:color="auto"/>
            <w:bottom w:val="none" w:sz="0" w:space="0" w:color="auto"/>
            <w:right w:val="none" w:sz="0" w:space="0" w:color="auto"/>
          </w:divBdr>
        </w:div>
        <w:div w:id="162671698">
          <w:marLeft w:val="0"/>
          <w:marRight w:val="0"/>
          <w:marTop w:val="0"/>
          <w:marBottom w:val="0"/>
          <w:divBdr>
            <w:top w:val="none" w:sz="0" w:space="0" w:color="auto"/>
            <w:left w:val="none" w:sz="0" w:space="0" w:color="auto"/>
            <w:bottom w:val="none" w:sz="0" w:space="0" w:color="auto"/>
            <w:right w:val="none" w:sz="0" w:space="0" w:color="auto"/>
          </w:divBdr>
        </w:div>
      </w:divsChild>
    </w:div>
    <w:div w:id="195574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ache.media.education.gouv.fr/file/etat24/33/5/DEPP_EE_2014_niveau_etudes_milieu_social_358335.pdf" TargetMode="External"/><Relationship Id="rId13" Type="http://schemas.openxmlformats.org/officeDocument/2006/relationships/hyperlink" Target="http://cache.media.education.gouv.fr/file/etat24/33/9/DEPP_EE_2014_diplome_situation_sociale_salaire_358339.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ee.fr/fr/themes/tableau.asp?reg_id=0&amp;ref_id=NATCCF07235" TargetMode="External"/><Relationship Id="rId5" Type="http://schemas.openxmlformats.org/officeDocument/2006/relationships/webSettings" Target="webSettings.xml"/><Relationship Id="rId15" Type="http://schemas.openxmlformats.org/officeDocument/2006/relationships/hyperlink" Target="http://www.scienceshumaines.com/bourdieu-et-l-ecole-la-democratisation-desenchantee_fr_14187.html" TargetMode="External"/><Relationship Id="rId10" Type="http://schemas.openxmlformats.org/officeDocument/2006/relationships/hyperlink" Target="http://cache.media.education.gouv.fr/file/2014/03/2/DEPP_RERS_2014_etudiants_344032.pdf" TargetMode="External"/><Relationship Id="rId4" Type="http://schemas.openxmlformats.org/officeDocument/2006/relationships/settings" Target="settings.xml"/><Relationship Id="rId9" Type="http://schemas.openxmlformats.org/officeDocument/2006/relationships/hyperlink" Target="http://cache.media.education.gouv.fr/file/etat24/33/5/DEPP_EE_2014_niveau_etudes_milieu_social_358335.pdf" TargetMode="External"/><Relationship Id="rId14" Type="http://schemas.openxmlformats.org/officeDocument/2006/relationships/hyperlink" Target="http://www.scienceshumaines.com/bourdieu-et-l-ecole-la-democratisation-desenchantee_fr_14187.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304CC9-3B01-477D-9F99-079DD4EB0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6</Pages>
  <Words>1699</Words>
  <Characters>9349</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BRUNO</cp:lastModifiedBy>
  <cp:revision>21</cp:revision>
  <cp:lastPrinted>2015-05-18T06:55:00Z</cp:lastPrinted>
  <dcterms:created xsi:type="dcterms:W3CDTF">2015-02-04T14:16:00Z</dcterms:created>
  <dcterms:modified xsi:type="dcterms:W3CDTF">2015-05-18T06:56:00Z</dcterms:modified>
</cp:coreProperties>
</file>