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0B4BC4" w:rsidP="000B4BC4">
      <w:pPr>
        <w:jc w:val="center"/>
        <w:rPr>
          <w:b/>
          <w:color w:val="4F81BD" w:themeColor="accent1"/>
          <w:sz w:val="32"/>
          <w:szCs w:val="32"/>
        </w:rPr>
      </w:pPr>
      <w:r w:rsidRPr="000B4BC4">
        <w:rPr>
          <w:b/>
          <w:color w:val="4F81BD" w:themeColor="accent1"/>
          <w:sz w:val="32"/>
          <w:szCs w:val="32"/>
        </w:rPr>
        <w:t>Le diplôme : un passeport pour l'emploi ? (</w:t>
      </w:r>
      <w:r w:rsidR="00EC65E2">
        <w:rPr>
          <w:b/>
          <w:color w:val="4F81BD" w:themeColor="accent1"/>
          <w:sz w:val="32"/>
          <w:szCs w:val="32"/>
        </w:rPr>
        <w:t>3</w:t>
      </w:r>
      <w:r w:rsidRPr="000B4BC4">
        <w:rPr>
          <w:b/>
          <w:color w:val="4F81BD" w:themeColor="accent1"/>
          <w:sz w:val="32"/>
          <w:szCs w:val="32"/>
        </w:rPr>
        <w:t>/5)</w:t>
      </w:r>
    </w:p>
    <w:p w:rsidR="000B4BC4" w:rsidRPr="000B4BC4" w:rsidRDefault="00EC65E2" w:rsidP="000B4BC4">
      <w:pPr>
        <w:jc w:val="center"/>
        <w:rPr>
          <w:b/>
          <w:color w:val="4F81BD" w:themeColor="accent1"/>
          <w:sz w:val="32"/>
          <w:szCs w:val="32"/>
        </w:rPr>
      </w:pPr>
      <w:r>
        <w:rPr>
          <w:b/>
          <w:color w:val="4F81BD" w:themeColor="accent1"/>
          <w:sz w:val="32"/>
          <w:szCs w:val="32"/>
        </w:rPr>
        <w:t>Diplôme et chômage</w:t>
      </w:r>
    </w:p>
    <w:p w:rsidR="001A48D1" w:rsidRDefault="001A48D1"/>
    <w:tbl>
      <w:tblPr>
        <w:tblStyle w:val="Grilledutableau"/>
        <w:tblW w:w="0" w:type="auto"/>
        <w:tblLook w:val="04A0"/>
      </w:tblPr>
      <w:tblGrid>
        <w:gridCol w:w="9210"/>
      </w:tblGrid>
      <w:tr w:rsidR="00366AAF" w:rsidTr="00366AAF">
        <w:tc>
          <w:tcPr>
            <w:tcW w:w="9210" w:type="dxa"/>
          </w:tcPr>
          <w:p w:rsidR="00E43A61" w:rsidRPr="00A83812" w:rsidRDefault="00E43A61" w:rsidP="00E43A61">
            <w:pPr>
              <w:rPr>
                <w:b/>
                <w:u w:val="single"/>
              </w:rPr>
            </w:pPr>
            <w:r w:rsidRPr="00A83812">
              <w:rPr>
                <w:b/>
                <w:u w:val="single"/>
              </w:rPr>
              <w:t>Synthèse collective évaluée :</w:t>
            </w:r>
          </w:p>
          <w:p w:rsidR="00E43A61" w:rsidRDefault="00E43A61" w:rsidP="00E43A61"/>
          <w:p w:rsidR="00366AAF" w:rsidRDefault="00E43A61" w:rsidP="00E43A61">
            <w:r w:rsidRPr="00913EA6">
              <w:rPr>
                <w:b/>
              </w:rPr>
              <w:t xml:space="preserve">En vous aidant </w:t>
            </w:r>
            <w:r>
              <w:rPr>
                <w:b/>
              </w:rPr>
              <w:t>du module en ligne</w:t>
            </w:r>
            <w:r w:rsidRPr="00913EA6">
              <w:rPr>
                <w:b/>
              </w:rPr>
              <w:t xml:space="preserve"> et de vos réponses aux </w:t>
            </w:r>
            <w:r>
              <w:rPr>
                <w:b/>
              </w:rPr>
              <w:t xml:space="preserve">questions accompagnant les </w:t>
            </w:r>
            <w:r w:rsidRPr="00913EA6">
              <w:rPr>
                <w:b/>
              </w:rPr>
              <w:t xml:space="preserve">documents </w:t>
            </w:r>
            <w:r>
              <w:rPr>
                <w:b/>
              </w:rPr>
              <w:t>suivants</w:t>
            </w:r>
            <w:r w:rsidRPr="00913EA6">
              <w:rPr>
                <w:b/>
              </w:rPr>
              <w:t xml:space="preserve"> vous </w:t>
            </w:r>
            <w:r>
              <w:rPr>
                <w:b/>
              </w:rPr>
              <w:t>indiquerez dans quelle mesure le diplôme constitue une protection efficace contre le chômage</w:t>
            </w:r>
            <w:r w:rsidRPr="00913EA6">
              <w:rPr>
                <w:b/>
              </w:rPr>
              <w:t>.</w:t>
            </w:r>
          </w:p>
        </w:tc>
      </w:tr>
    </w:tbl>
    <w:p w:rsidR="00366AAF" w:rsidRDefault="00366AAF"/>
    <w:p w:rsidR="000B4BC4" w:rsidRDefault="000B4BC4"/>
    <w:p w:rsidR="0016617D" w:rsidRPr="003648B1" w:rsidRDefault="0016617D" w:rsidP="0016617D">
      <w:pPr>
        <w:rPr>
          <w:b/>
        </w:rPr>
      </w:pPr>
      <w:r w:rsidRPr="003648B1">
        <w:rPr>
          <w:b/>
        </w:rPr>
        <w:t>Document 1</w:t>
      </w:r>
    </w:p>
    <w:p w:rsidR="0016617D" w:rsidRDefault="0016617D" w:rsidP="0016617D"/>
    <w:p w:rsidR="00E22473" w:rsidRDefault="00E22473" w:rsidP="00E22473">
      <w:pPr>
        <w:jc w:val="center"/>
      </w:pPr>
      <w:r>
        <w:rPr>
          <w:noProof/>
        </w:rPr>
        <w:drawing>
          <wp:inline distT="0" distB="0" distL="0" distR="0">
            <wp:extent cx="5759450" cy="3771265"/>
            <wp:effectExtent l="19050" t="0" r="0" b="0"/>
            <wp:docPr id="2" name="Image 1" descr="chomage_jeu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age_jeunes.png"/>
                    <pic:cNvPicPr/>
                  </pic:nvPicPr>
                  <pic:blipFill>
                    <a:blip r:embed="rId8" cstate="print"/>
                    <a:stretch>
                      <a:fillRect/>
                    </a:stretch>
                  </pic:blipFill>
                  <pic:spPr>
                    <a:xfrm>
                      <a:off x="0" y="0"/>
                      <a:ext cx="5759450" cy="3771265"/>
                    </a:xfrm>
                    <a:prstGeom prst="rect">
                      <a:avLst/>
                    </a:prstGeom>
                  </pic:spPr>
                </pic:pic>
              </a:graphicData>
            </a:graphic>
          </wp:inline>
        </w:drawing>
      </w:r>
    </w:p>
    <w:p w:rsidR="00D64A8A" w:rsidRDefault="00D64A8A">
      <w:r>
        <w:t>Champ : France métropolitaine.</w:t>
      </w:r>
    </w:p>
    <w:p w:rsidR="00740F9C" w:rsidRPr="00D64A8A" w:rsidRDefault="003D5300" w:rsidP="00D64A8A">
      <w:pPr>
        <w:jc w:val="right"/>
        <w:rPr>
          <w:b/>
          <w:i/>
        </w:rPr>
      </w:pPr>
      <w:hyperlink r:id="rId9" w:history="1">
        <w:r w:rsidR="00D64A8A" w:rsidRPr="00D64A8A">
          <w:rPr>
            <w:rStyle w:val="Lienhypertexte"/>
            <w:b/>
            <w:i/>
          </w:rPr>
          <w:t>Source : INSEE, Enquêtes Emploi.</w:t>
        </w:r>
      </w:hyperlink>
    </w:p>
    <w:p w:rsidR="00D64A8A" w:rsidRDefault="00D64A8A"/>
    <w:p w:rsidR="00D64A8A" w:rsidRDefault="00D64A8A" w:rsidP="00D64A8A">
      <w:pPr>
        <w:pStyle w:val="Paragraphedeliste"/>
        <w:numPr>
          <w:ilvl w:val="0"/>
          <w:numId w:val="19"/>
        </w:numPr>
      </w:pPr>
      <w:r>
        <w:t>Faites une phrase avec la première valeur encadrée en bas à gauche du graphique (5,4).</w:t>
      </w:r>
    </w:p>
    <w:p w:rsidR="00D64A8A" w:rsidRDefault="00D64A8A" w:rsidP="00D64A8A">
      <w:pPr>
        <w:pStyle w:val="Paragraphedeliste"/>
        <w:numPr>
          <w:ilvl w:val="0"/>
          <w:numId w:val="19"/>
        </w:numPr>
      </w:pPr>
      <w:r>
        <w:t>Proposez une mesure de l’inégalité face au chômage selon le genre en 1975.</w:t>
      </w:r>
    </w:p>
    <w:p w:rsidR="00D64A8A" w:rsidRDefault="00D64A8A" w:rsidP="00D64A8A">
      <w:pPr>
        <w:pStyle w:val="Paragraphedeliste"/>
        <w:numPr>
          <w:ilvl w:val="0"/>
          <w:numId w:val="19"/>
        </w:numPr>
      </w:pPr>
      <w:r>
        <w:t>Faites de même pour l’année 2013.</w:t>
      </w:r>
    </w:p>
    <w:p w:rsidR="00D64A8A" w:rsidRDefault="00D64A8A" w:rsidP="00D64A8A">
      <w:pPr>
        <w:pStyle w:val="Paragraphedeliste"/>
        <w:numPr>
          <w:ilvl w:val="0"/>
          <w:numId w:val="19"/>
        </w:numPr>
      </w:pPr>
      <w:r>
        <w:t>Quelles sont les informations principales apportées par ce document ?</w:t>
      </w:r>
    </w:p>
    <w:p w:rsidR="00E62AFE" w:rsidRDefault="00E62AFE">
      <w:pPr>
        <w:widowControl/>
        <w:autoSpaceDE/>
        <w:autoSpaceDN/>
        <w:adjustRightInd/>
        <w:spacing w:after="200" w:line="276" w:lineRule="auto"/>
        <w:jc w:val="left"/>
      </w:pPr>
      <w:r>
        <w:br w:type="page"/>
      </w:r>
    </w:p>
    <w:p w:rsidR="00E62AFE" w:rsidRPr="003648B1" w:rsidRDefault="00E62AFE" w:rsidP="00E62AFE">
      <w:pPr>
        <w:rPr>
          <w:b/>
        </w:rPr>
      </w:pPr>
      <w:r w:rsidRPr="003648B1">
        <w:rPr>
          <w:b/>
        </w:rPr>
        <w:lastRenderedPageBreak/>
        <w:t xml:space="preserve">Document </w:t>
      </w:r>
      <w:r>
        <w:rPr>
          <w:b/>
        </w:rPr>
        <w:t>2</w:t>
      </w:r>
    </w:p>
    <w:p w:rsidR="00D64A8A" w:rsidRDefault="00D64A8A"/>
    <w:p w:rsidR="00E62AFE" w:rsidRDefault="00E62AFE" w:rsidP="00E62AFE">
      <w:pPr>
        <w:jc w:val="center"/>
      </w:pPr>
      <w:r>
        <w:rPr>
          <w:noProof/>
        </w:rPr>
        <w:drawing>
          <wp:inline distT="0" distB="0" distL="0" distR="0">
            <wp:extent cx="5759450" cy="3771265"/>
            <wp:effectExtent l="19050" t="0" r="0" b="0"/>
            <wp:docPr id="3" name="Image 2" descr="chomage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age_long.png"/>
                    <pic:cNvPicPr/>
                  </pic:nvPicPr>
                  <pic:blipFill>
                    <a:blip r:embed="rId10" cstate="print"/>
                    <a:stretch>
                      <a:fillRect/>
                    </a:stretch>
                  </pic:blipFill>
                  <pic:spPr>
                    <a:xfrm>
                      <a:off x="0" y="0"/>
                      <a:ext cx="5759450" cy="3771265"/>
                    </a:xfrm>
                    <a:prstGeom prst="rect">
                      <a:avLst/>
                    </a:prstGeom>
                  </pic:spPr>
                </pic:pic>
              </a:graphicData>
            </a:graphic>
          </wp:inline>
        </w:drawing>
      </w:r>
    </w:p>
    <w:p w:rsidR="00D64A8A" w:rsidRDefault="00E62AFE">
      <w:r>
        <w:t>Champ : France métropolitaine, chômeurs de 15 ans et plus.</w:t>
      </w:r>
    </w:p>
    <w:p w:rsidR="00E62AFE" w:rsidRDefault="00E62AFE">
      <w:r>
        <w:t>Note : un chômeur de longue durée est un actif au chômage depuis plus d'un an.</w:t>
      </w:r>
    </w:p>
    <w:p w:rsidR="00E62AFE" w:rsidRPr="00D64A8A" w:rsidRDefault="003D5300" w:rsidP="00E62AFE">
      <w:pPr>
        <w:jc w:val="right"/>
        <w:rPr>
          <w:b/>
          <w:i/>
        </w:rPr>
      </w:pPr>
      <w:hyperlink r:id="rId11" w:history="1">
        <w:r w:rsidR="00E62AFE" w:rsidRPr="00D64A8A">
          <w:rPr>
            <w:rStyle w:val="Lienhypertexte"/>
            <w:b/>
            <w:i/>
          </w:rPr>
          <w:t>Source : INSEE, Enquêtes Emploi.</w:t>
        </w:r>
      </w:hyperlink>
    </w:p>
    <w:p w:rsidR="00E62AFE" w:rsidRDefault="00E62AFE"/>
    <w:p w:rsidR="00E62AFE" w:rsidRDefault="00E62AFE" w:rsidP="00EB14F1">
      <w:pPr>
        <w:pStyle w:val="Paragraphedeliste"/>
        <w:numPr>
          <w:ilvl w:val="0"/>
          <w:numId w:val="20"/>
        </w:numPr>
      </w:pPr>
      <w:r>
        <w:t>Faites une phrase avec la première valeur de la courbe verte sur le graphique.</w:t>
      </w:r>
    </w:p>
    <w:p w:rsidR="00E62AFE" w:rsidRDefault="00E62AFE" w:rsidP="00EB14F1">
      <w:pPr>
        <w:pStyle w:val="Paragraphedeliste"/>
        <w:numPr>
          <w:ilvl w:val="0"/>
          <w:numId w:val="20"/>
        </w:numPr>
      </w:pPr>
      <w:r>
        <w:t>Sachant que le nombre d’actifs de 15-24 ans était de</w:t>
      </w:r>
      <w:r w:rsidR="00EB14F1">
        <w:t xml:space="preserve"> 2 733 000, en vous aidant du document 1 et du document 2, calculez le nombre de jeunes de 15-24 ans au chômage de longue durée en 2013 en France.</w:t>
      </w:r>
    </w:p>
    <w:p w:rsidR="00EB14F1" w:rsidRDefault="00EB14F1" w:rsidP="00EB14F1">
      <w:pPr>
        <w:pStyle w:val="Paragraphedeliste"/>
        <w:numPr>
          <w:ilvl w:val="0"/>
          <w:numId w:val="20"/>
        </w:numPr>
      </w:pPr>
      <w:r>
        <w:t>Comment évolue la part des chômeurs de longue durée en France depuis 2003 ?</w:t>
      </w:r>
    </w:p>
    <w:p w:rsidR="00EB14F1" w:rsidRDefault="00EB14F1" w:rsidP="00EB14F1">
      <w:pPr>
        <w:pStyle w:val="Paragraphedeliste"/>
        <w:numPr>
          <w:ilvl w:val="0"/>
          <w:numId w:val="20"/>
        </w:numPr>
      </w:pPr>
      <w:r>
        <w:t>Peut-on affirmer que le nombre de chômeurs de longue durée de 25-49 ans est stable depuis 2010 ?</w:t>
      </w:r>
    </w:p>
    <w:p w:rsidR="00EB14F1" w:rsidRDefault="00EB14F1" w:rsidP="00EB14F1">
      <w:pPr>
        <w:pStyle w:val="Paragraphedeliste"/>
        <w:numPr>
          <w:ilvl w:val="0"/>
          <w:numId w:val="20"/>
        </w:numPr>
      </w:pPr>
      <w:r>
        <w:t>Constatez-vous un lien entre l’âge et la part du chômage de longue durée ?</w:t>
      </w:r>
    </w:p>
    <w:p w:rsidR="00EB14F1" w:rsidRDefault="00EB14F1">
      <w:pPr>
        <w:widowControl/>
        <w:autoSpaceDE/>
        <w:autoSpaceDN/>
        <w:adjustRightInd/>
        <w:spacing w:after="200" w:line="276" w:lineRule="auto"/>
        <w:jc w:val="left"/>
      </w:pPr>
      <w:r>
        <w:br w:type="page"/>
      </w:r>
    </w:p>
    <w:p w:rsidR="00EB14F1" w:rsidRPr="003648B1" w:rsidRDefault="00EB14F1" w:rsidP="00EB14F1">
      <w:pPr>
        <w:rPr>
          <w:b/>
        </w:rPr>
      </w:pPr>
      <w:r w:rsidRPr="003648B1">
        <w:rPr>
          <w:b/>
        </w:rPr>
        <w:lastRenderedPageBreak/>
        <w:t xml:space="preserve">Document </w:t>
      </w:r>
      <w:r>
        <w:rPr>
          <w:b/>
        </w:rPr>
        <w:t>3</w:t>
      </w:r>
    </w:p>
    <w:p w:rsidR="00E62AFE" w:rsidRDefault="00E62AFE"/>
    <w:p w:rsidR="00F932C5" w:rsidRPr="00F932C5" w:rsidRDefault="00F932C5" w:rsidP="00F932C5">
      <w:pPr>
        <w:jc w:val="center"/>
        <w:rPr>
          <w:b/>
        </w:rPr>
      </w:pPr>
      <w:r w:rsidRPr="00F932C5">
        <w:rPr>
          <w:b/>
        </w:rPr>
        <w:t>Taux de chômage selon le diplôme, le sexe et la durée écoulée depuis la sortie de formation initiale en 2013</w:t>
      </w:r>
    </w:p>
    <w:tbl>
      <w:tblPr>
        <w:tblW w:w="943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87"/>
        <w:gridCol w:w="1897"/>
        <w:gridCol w:w="1826"/>
        <w:gridCol w:w="1826"/>
      </w:tblGrid>
      <w:tr w:rsidR="00261E28" w:rsidRPr="00F932C5" w:rsidTr="00261E28">
        <w:trPr>
          <w:trHeight w:val="255"/>
          <w:jc w:val="center"/>
        </w:trPr>
        <w:tc>
          <w:tcPr>
            <w:tcW w:w="3280" w:type="dxa"/>
            <w:vMerge w:val="restart"/>
            <w:shd w:val="clear" w:color="auto" w:fill="auto"/>
            <w:noWrap/>
            <w:vAlign w:val="center"/>
            <w:hideMark/>
          </w:tcPr>
          <w:p w:rsidR="00261E28" w:rsidRPr="00F932C5" w:rsidRDefault="00261E28" w:rsidP="00261E28">
            <w:pPr>
              <w:widowControl/>
              <w:autoSpaceDE/>
              <w:autoSpaceDN/>
              <w:adjustRightInd/>
              <w:jc w:val="left"/>
              <w:rPr>
                <w:rFonts w:cs="Times New Roman"/>
                <w:szCs w:val="24"/>
              </w:rPr>
            </w:pPr>
          </w:p>
        </w:tc>
        <w:tc>
          <w:tcPr>
            <w:tcW w:w="4680" w:type="dxa"/>
            <w:gridSpan w:val="3"/>
            <w:shd w:val="clear" w:color="auto" w:fill="auto"/>
            <w:noWrap/>
            <w:vAlign w:val="center"/>
            <w:hideMark/>
          </w:tcPr>
          <w:p w:rsidR="00261E28" w:rsidRPr="00F932C5" w:rsidRDefault="00261E28" w:rsidP="00261E28">
            <w:pPr>
              <w:widowControl/>
              <w:autoSpaceDE/>
              <w:autoSpaceDN/>
              <w:adjustRightInd/>
              <w:jc w:val="center"/>
              <w:rPr>
                <w:rFonts w:cs="Times New Roman"/>
                <w:b/>
                <w:bCs/>
                <w:szCs w:val="24"/>
              </w:rPr>
            </w:pPr>
            <w:r w:rsidRPr="00F932C5">
              <w:rPr>
                <w:rFonts w:cs="Times New Roman"/>
                <w:b/>
                <w:bCs/>
                <w:szCs w:val="24"/>
              </w:rPr>
              <w:t>Année 2013</w:t>
            </w:r>
          </w:p>
        </w:tc>
      </w:tr>
      <w:tr w:rsidR="00261E28" w:rsidRPr="00F932C5" w:rsidTr="00261E28">
        <w:trPr>
          <w:trHeight w:val="1020"/>
          <w:jc w:val="center"/>
        </w:trPr>
        <w:tc>
          <w:tcPr>
            <w:tcW w:w="3280" w:type="dxa"/>
            <w:vMerge/>
            <w:vAlign w:val="center"/>
            <w:hideMark/>
          </w:tcPr>
          <w:p w:rsidR="00261E28" w:rsidRPr="00F932C5" w:rsidRDefault="00261E28" w:rsidP="00261E28">
            <w:pPr>
              <w:widowControl/>
              <w:autoSpaceDE/>
              <w:autoSpaceDN/>
              <w:adjustRightInd/>
              <w:jc w:val="left"/>
              <w:rPr>
                <w:rFonts w:cs="Times New Roman"/>
                <w:szCs w:val="24"/>
              </w:rPr>
            </w:pPr>
          </w:p>
        </w:tc>
        <w:tc>
          <w:tcPr>
            <w:tcW w:w="1600" w:type="dxa"/>
            <w:shd w:val="clear" w:color="auto" w:fill="auto"/>
            <w:vAlign w:val="center"/>
            <w:hideMark/>
          </w:tcPr>
          <w:p w:rsidR="00261E28" w:rsidRPr="00F932C5" w:rsidRDefault="00261E28" w:rsidP="00261E28">
            <w:pPr>
              <w:widowControl/>
              <w:autoSpaceDE/>
              <w:autoSpaceDN/>
              <w:adjustRightInd/>
              <w:jc w:val="center"/>
              <w:rPr>
                <w:rFonts w:cs="Times New Roman"/>
                <w:b/>
                <w:bCs/>
                <w:szCs w:val="24"/>
              </w:rPr>
            </w:pPr>
            <w:r w:rsidRPr="00F932C5">
              <w:rPr>
                <w:rFonts w:cs="Times New Roman"/>
                <w:b/>
                <w:bCs/>
                <w:szCs w:val="24"/>
              </w:rPr>
              <w:t>Sortis depuis 1 à 4 ans de formation initiale</w:t>
            </w:r>
          </w:p>
        </w:tc>
        <w:tc>
          <w:tcPr>
            <w:tcW w:w="1540" w:type="dxa"/>
            <w:shd w:val="clear" w:color="auto" w:fill="auto"/>
            <w:vAlign w:val="center"/>
            <w:hideMark/>
          </w:tcPr>
          <w:p w:rsidR="00261E28" w:rsidRPr="00F932C5" w:rsidRDefault="00261E28" w:rsidP="00261E28">
            <w:pPr>
              <w:widowControl/>
              <w:autoSpaceDE/>
              <w:autoSpaceDN/>
              <w:adjustRightInd/>
              <w:jc w:val="center"/>
              <w:rPr>
                <w:rFonts w:cs="Times New Roman"/>
                <w:b/>
                <w:bCs/>
                <w:szCs w:val="24"/>
              </w:rPr>
            </w:pPr>
            <w:r w:rsidRPr="00F932C5">
              <w:rPr>
                <w:rFonts w:cs="Times New Roman"/>
                <w:b/>
                <w:bCs/>
                <w:szCs w:val="24"/>
              </w:rPr>
              <w:t>Sortis depuis 5 à 10 ans  de formation initiale</w:t>
            </w:r>
          </w:p>
        </w:tc>
        <w:tc>
          <w:tcPr>
            <w:tcW w:w="1540" w:type="dxa"/>
            <w:shd w:val="clear" w:color="auto" w:fill="auto"/>
            <w:vAlign w:val="center"/>
            <w:hideMark/>
          </w:tcPr>
          <w:p w:rsidR="00261E28" w:rsidRPr="00F932C5" w:rsidRDefault="00261E28" w:rsidP="00261E28">
            <w:pPr>
              <w:widowControl/>
              <w:autoSpaceDE/>
              <w:autoSpaceDN/>
              <w:adjustRightInd/>
              <w:jc w:val="center"/>
              <w:rPr>
                <w:rFonts w:cs="Times New Roman"/>
                <w:b/>
                <w:bCs/>
                <w:szCs w:val="24"/>
              </w:rPr>
            </w:pPr>
            <w:r w:rsidRPr="00F932C5">
              <w:rPr>
                <w:rFonts w:cs="Times New Roman"/>
                <w:b/>
                <w:bCs/>
                <w:szCs w:val="24"/>
              </w:rPr>
              <w:t>Sortis depuis 11 ans et plus de formation initiale</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b/>
                <w:bCs/>
                <w:szCs w:val="24"/>
              </w:rPr>
            </w:pPr>
            <w:bookmarkStart w:id="0" w:name="RANGE!A6:A17"/>
            <w:r w:rsidRPr="00F932C5">
              <w:rPr>
                <w:rFonts w:cs="Times New Roman"/>
                <w:b/>
                <w:bCs/>
                <w:szCs w:val="24"/>
              </w:rPr>
              <w:t>Ensemble</w:t>
            </w:r>
            <w:bookmarkEnd w:id="0"/>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bookmarkStart w:id="1" w:name="RANGE!B6:D17"/>
            <w:r w:rsidRPr="00F932C5">
              <w:rPr>
                <w:rFonts w:cs="Times New Roman"/>
                <w:b/>
                <w:bCs/>
                <w:szCs w:val="24"/>
              </w:rPr>
              <w:t>20,3</w:t>
            </w:r>
            <w:bookmarkEnd w:id="1"/>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12,5</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7,8</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szCs w:val="24"/>
              </w:rPr>
            </w:pPr>
            <w:r w:rsidRPr="00F932C5">
              <w:rPr>
                <w:rFonts w:cs="Times New Roman"/>
                <w:szCs w:val="24"/>
              </w:rPr>
              <w:t>   Hommes</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21,7</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13,1</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7,8</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szCs w:val="24"/>
              </w:rPr>
            </w:pPr>
            <w:r w:rsidRPr="00F932C5">
              <w:rPr>
                <w:rFonts w:cs="Times New Roman"/>
                <w:szCs w:val="24"/>
              </w:rPr>
              <w:t>   Femmes</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18,9</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11,9</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szCs w:val="24"/>
              </w:rPr>
            </w:pPr>
            <w:r w:rsidRPr="00F932C5">
              <w:rPr>
                <w:rFonts w:cs="Times New Roman"/>
                <w:szCs w:val="24"/>
              </w:rPr>
              <w:t>7,8</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b/>
                <w:bCs/>
                <w:szCs w:val="24"/>
              </w:rPr>
            </w:pPr>
            <w:r w:rsidRPr="00F932C5">
              <w:rPr>
                <w:rFonts w:cs="Times New Roman"/>
                <w:b/>
                <w:bCs/>
                <w:szCs w:val="24"/>
              </w:rPr>
              <w:t>Enseignement supérieur</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10,5</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6,1</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4,3</w:t>
            </w:r>
          </w:p>
        </w:tc>
      </w:tr>
      <w:tr w:rsidR="00261E28" w:rsidRPr="00F932C5" w:rsidTr="000E0E9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dont :</w:t>
            </w:r>
          </w:p>
        </w:tc>
        <w:tc>
          <w:tcPr>
            <w:tcW w:w="1600" w:type="dxa"/>
            <w:shd w:val="clear" w:color="auto" w:fill="auto"/>
            <w:noWrap/>
            <w:vAlign w:val="center"/>
            <w:hideMark/>
          </w:tcPr>
          <w:p w:rsidR="00261E28" w:rsidRPr="00F932C5" w:rsidRDefault="00261E28" w:rsidP="00261E28">
            <w:pPr>
              <w:widowControl/>
              <w:autoSpaceDE/>
              <w:autoSpaceDN/>
              <w:adjustRightInd/>
              <w:jc w:val="left"/>
              <w:rPr>
                <w:rFonts w:cs="Times New Roman"/>
                <w:i/>
                <w:iCs/>
                <w:szCs w:val="24"/>
              </w:rPr>
            </w:pPr>
          </w:p>
        </w:tc>
        <w:tc>
          <w:tcPr>
            <w:tcW w:w="1540" w:type="dxa"/>
            <w:tcBorders>
              <w:bottom w:val="single" w:sz="4" w:space="0" w:color="auto"/>
            </w:tcBorders>
            <w:shd w:val="clear" w:color="auto" w:fill="auto"/>
            <w:noWrap/>
            <w:vAlign w:val="center"/>
            <w:hideMark/>
          </w:tcPr>
          <w:p w:rsidR="00261E28" w:rsidRPr="00F932C5" w:rsidRDefault="003D5300" w:rsidP="00261E28">
            <w:pPr>
              <w:widowControl/>
              <w:autoSpaceDE/>
              <w:autoSpaceDN/>
              <w:adjustRightInd/>
              <w:jc w:val="left"/>
              <w:rPr>
                <w:rFonts w:cs="Times New Roman"/>
                <w:i/>
                <w:iCs/>
                <w:szCs w:val="24"/>
              </w:rPr>
            </w:pPr>
            <w:r>
              <w:rPr>
                <w:rFonts w:cs="Times New Roman"/>
                <w:i/>
                <w:iCs/>
                <w:noProof/>
                <w:szCs w:val="24"/>
              </w:rPr>
              <w:pict>
                <v:oval id="_x0000_s1026" style="position:absolute;margin-left:65.7pt;margin-top:13.55pt;width:24pt;height:16.5pt;z-index:251658240;mso-position-horizontal-relative:text;mso-position-vertical-relative:text" filled="f" strokeweight="1pt"/>
              </w:pict>
            </w:r>
          </w:p>
        </w:tc>
        <w:tc>
          <w:tcPr>
            <w:tcW w:w="1540" w:type="dxa"/>
            <w:shd w:val="clear" w:color="auto" w:fill="auto"/>
            <w:noWrap/>
            <w:vAlign w:val="center"/>
            <w:hideMark/>
          </w:tcPr>
          <w:p w:rsidR="00261E28" w:rsidRPr="00F932C5" w:rsidRDefault="00261E28" w:rsidP="00261E28">
            <w:pPr>
              <w:widowControl/>
              <w:autoSpaceDE/>
              <w:autoSpaceDN/>
              <w:adjustRightInd/>
              <w:jc w:val="left"/>
              <w:rPr>
                <w:rFonts w:cs="Times New Roman"/>
                <w:i/>
                <w:iCs/>
                <w:szCs w:val="24"/>
              </w:rPr>
            </w:pPr>
          </w:p>
        </w:tc>
      </w:tr>
      <w:tr w:rsidR="00261E28" w:rsidRPr="00F932C5" w:rsidTr="000E0E9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enseignement supérieur long (1)</w:t>
            </w:r>
          </w:p>
        </w:tc>
        <w:tc>
          <w:tcPr>
            <w:tcW w:w="1600" w:type="dxa"/>
            <w:tcBorders>
              <w:right w:val="single" w:sz="4" w:space="0" w:color="auto"/>
            </w:tcBorders>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9,2</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6,3</w:t>
            </w:r>
          </w:p>
        </w:tc>
        <w:tc>
          <w:tcPr>
            <w:tcW w:w="1540" w:type="dxa"/>
            <w:tcBorders>
              <w:left w:val="single" w:sz="4" w:space="0" w:color="auto"/>
            </w:tcBorders>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4,4</w:t>
            </w:r>
          </w:p>
        </w:tc>
      </w:tr>
      <w:tr w:rsidR="00261E28" w:rsidRPr="00F932C5" w:rsidTr="000E0E9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enseignement supérieur court (2)</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13,0</w:t>
            </w:r>
          </w:p>
        </w:tc>
        <w:tc>
          <w:tcPr>
            <w:tcW w:w="1540" w:type="dxa"/>
            <w:tcBorders>
              <w:top w:val="single" w:sz="4" w:space="0" w:color="auto"/>
            </w:tcBorders>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5,8</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4,2</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b/>
                <w:bCs/>
                <w:szCs w:val="24"/>
              </w:rPr>
            </w:pPr>
            <w:r w:rsidRPr="00F932C5">
              <w:rPr>
                <w:rFonts w:cs="Times New Roman"/>
                <w:b/>
                <w:bCs/>
                <w:szCs w:val="24"/>
              </w:rPr>
              <w:t>Bac, CAP-BEP et équivalents</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24,7</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15,1</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7,6</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dont :</w:t>
            </w:r>
          </w:p>
        </w:tc>
        <w:tc>
          <w:tcPr>
            <w:tcW w:w="1600" w:type="dxa"/>
            <w:shd w:val="clear" w:color="auto" w:fill="auto"/>
            <w:noWrap/>
            <w:vAlign w:val="center"/>
            <w:hideMark/>
          </w:tcPr>
          <w:p w:rsidR="00261E28" w:rsidRPr="00F932C5" w:rsidRDefault="00261E28" w:rsidP="00261E28">
            <w:pPr>
              <w:widowControl/>
              <w:autoSpaceDE/>
              <w:autoSpaceDN/>
              <w:adjustRightInd/>
              <w:jc w:val="left"/>
              <w:rPr>
                <w:rFonts w:cs="Times New Roman"/>
                <w:i/>
                <w:iCs/>
                <w:szCs w:val="24"/>
              </w:rPr>
            </w:pPr>
          </w:p>
        </w:tc>
        <w:tc>
          <w:tcPr>
            <w:tcW w:w="1540" w:type="dxa"/>
            <w:shd w:val="clear" w:color="auto" w:fill="auto"/>
            <w:noWrap/>
            <w:vAlign w:val="center"/>
            <w:hideMark/>
          </w:tcPr>
          <w:p w:rsidR="00261E28" w:rsidRPr="00F932C5" w:rsidRDefault="00261E28" w:rsidP="00261E28">
            <w:pPr>
              <w:widowControl/>
              <w:autoSpaceDE/>
              <w:autoSpaceDN/>
              <w:adjustRightInd/>
              <w:jc w:val="left"/>
              <w:rPr>
                <w:rFonts w:cs="Times New Roman"/>
                <w:i/>
                <w:iCs/>
                <w:szCs w:val="24"/>
              </w:rPr>
            </w:pPr>
          </w:p>
        </w:tc>
        <w:tc>
          <w:tcPr>
            <w:tcW w:w="1540" w:type="dxa"/>
            <w:shd w:val="clear" w:color="auto" w:fill="auto"/>
            <w:noWrap/>
            <w:vAlign w:val="center"/>
            <w:hideMark/>
          </w:tcPr>
          <w:p w:rsidR="00261E28" w:rsidRPr="00F932C5" w:rsidRDefault="00261E28" w:rsidP="00261E28">
            <w:pPr>
              <w:widowControl/>
              <w:autoSpaceDE/>
              <w:autoSpaceDN/>
              <w:adjustRightInd/>
              <w:jc w:val="left"/>
              <w:rPr>
                <w:rFonts w:cs="Times New Roman"/>
                <w:i/>
                <w:iCs/>
                <w:szCs w:val="24"/>
              </w:rPr>
            </w:pP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baccalauréat</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22,5</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12,3</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7,1</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i/>
                <w:iCs/>
                <w:szCs w:val="24"/>
              </w:rPr>
            </w:pPr>
            <w:r w:rsidRPr="00F932C5">
              <w:rPr>
                <w:rFonts w:cs="Times New Roman"/>
                <w:i/>
                <w:iCs/>
                <w:szCs w:val="24"/>
              </w:rPr>
              <w:t>   CAP-BEP</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28,3</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18,7</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i/>
                <w:iCs/>
                <w:szCs w:val="24"/>
              </w:rPr>
            </w:pPr>
            <w:r w:rsidRPr="00F932C5">
              <w:rPr>
                <w:rFonts w:cs="Times New Roman"/>
                <w:i/>
                <w:iCs/>
                <w:szCs w:val="24"/>
              </w:rPr>
              <w:t>7,9</w:t>
            </w:r>
          </w:p>
        </w:tc>
      </w:tr>
      <w:tr w:rsidR="00261E28" w:rsidRPr="00F932C5" w:rsidTr="00261E28">
        <w:trPr>
          <w:trHeight w:val="263"/>
          <w:jc w:val="center"/>
        </w:trPr>
        <w:tc>
          <w:tcPr>
            <w:tcW w:w="3280" w:type="dxa"/>
            <w:shd w:val="clear" w:color="auto" w:fill="auto"/>
            <w:vAlign w:val="center"/>
            <w:hideMark/>
          </w:tcPr>
          <w:p w:rsidR="00261E28" w:rsidRPr="00F932C5" w:rsidRDefault="00261E28" w:rsidP="00261E28">
            <w:pPr>
              <w:widowControl/>
              <w:autoSpaceDE/>
              <w:autoSpaceDN/>
              <w:adjustRightInd/>
              <w:jc w:val="left"/>
              <w:rPr>
                <w:rFonts w:cs="Times New Roman"/>
                <w:b/>
                <w:bCs/>
                <w:szCs w:val="24"/>
              </w:rPr>
            </w:pPr>
            <w:r w:rsidRPr="00F932C5">
              <w:rPr>
                <w:rFonts w:cs="Times New Roman"/>
                <w:b/>
                <w:bCs/>
                <w:szCs w:val="24"/>
              </w:rPr>
              <w:t>Brevet, CEP et sans diplôme</w:t>
            </w:r>
          </w:p>
        </w:tc>
        <w:tc>
          <w:tcPr>
            <w:tcW w:w="160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48,9</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33,2</w:t>
            </w:r>
          </w:p>
        </w:tc>
        <w:tc>
          <w:tcPr>
            <w:tcW w:w="1540" w:type="dxa"/>
            <w:shd w:val="clear" w:color="auto" w:fill="auto"/>
            <w:noWrap/>
            <w:vAlign w:val="center"/>
            <w:hideMark/>
          </w:tcPr>
          <w:p w:rsidR="00261E28" w:rsidRPr="00F932C5" w:rsidRDefault="00261E28" w:rsidP="00261E28">
            <w:pPr>
              <w:widowControl/>
              <w:autoSpaceDE/>
              <w:autoSpaceDN/>
              <w:adjustRightInd/>
              <w:jc w:val="right"/>
              <w:rPr>
                <w:rFonts w:cs="Times New Roman"/>
                <w:b/>
                <w:bCs/>
                <w:szCs w:val="24"/>
              </w:rPr>
            </w:pPr>
            <w:r w:rsidRPr="00F932C5">
              <w:rPr>
                <w:rFonts w:cs="Times New Roman"/>
                <w:b/>
                <w:bCs/>
                <w:szCs w:val="24"/>
              </w:rPr>
              <w:t>13,0</w:t>
            </w:r>
          </w:p>
        </w:tc>
      </w:tr>
    </w:tbl>
    <w:p w:rsidR="00F932C5" w:rsidRPr="00F932C5" w:rsidRDefault="00F932C5" w:rsidP="00F932C5">
      <w:pPr>
        <w:widowControl/>
        <w:autoSpaceDE/>
        <w:autoSpaceDN/>
        <w:adjustRightInd/>
        <w:rPr>
          <w:rFonts w:cs="Times New Roman"/>
          <w:sz w:val="20"/>
          <w:szCs w:val="20"/>
        </w:rPr>
      </w:pPr>
      <w:r w:rsidRPr="00F932C5">
        <w:rPr>
          <w:rFonts w:cs="Times New Roman"/>
          <w:sz w:val="20"/>
          <w:szCs w:val="20"/>
        </w:rPr>
        <w:t>(1) : notamment licence, master, doctorat, écoles de commerce et d'ingénieur.</w:t>
      </w:r>
    </w:p>
    <w:p w:rsidR="00F932C5" w:rsidRPr="00F932C5" w:rsidRDefault="00F932C5" w:rsidP="00F932C5">
      <w:pPr>
        <w:widowControl/>
        <w:autoSpaceDE/>
        <w:autoSpaceDN/>
        <w:adjustRightInd/>
        <w:rPr>
          <w:rFonts w:cs="Times New Roman"/>
          <w:sz w:val="20"/>
          <w:szCs w:val="20"/>
        </w:rPr>
      </w:pPr>
      <w:r w:rsidRPr="00F932C5">
        <w:rPr>
          <w:rFonts w:cs="Times New Roman"/>
          <w:sz w:val="20"/>
          <w:szCs w:val="20"/>
        </w:rPr>
        <w:t>(2) : notamment DUT, BTS, Deug, diplômes paramédicaux et sociaux.</w:t>
      </w:r>
    </w:p>
    <w:p w:rsidR="00F932C5" w:rsidRPr="00F932C5" w:rsidRDefault="00F932C5" w:rsidP="00F932C5">
      <w:pPr>
        <w:widowControl/>
        <w:autoSpaceDE/>
        <w:autoSpaceDN/>
        <w:adjustRightInd/>
        <w:rPr>
          <w:rFonts w:cs="Times New Roman"/>
          <w:sz w:val="20"/>
          <w:szCs w:val="20"/>
        </w:rPr>
      </w:pPr>
      <w:r w:rsidRPr="00F932C5">
        <w:rPr>
          <w:rFonts w:cs="Times New Roman"/>
          <w:sz w:val="20"/>
          <w:szCs w:val="20"/>
        </w:rPr>
        <w:t>Lecture : en 2013, le taux de chômage (au sens du BIT) des hommes sortis depuis 1 à 4 ans de formation initiale est 21,7.</w:t>
      </w:r>
    </w:p>
    <w:p w:rsidR="00F932C5" w:rsidRPr="00F932C5" w:rsidRDefault="00F932C5" w:rsidP="00F932C5">
      <w:pPr>
        <w:widowControl/>
        <w:autoSpaceDE/>
        <w:autoSpaceDN/>
        <w:adjustRightInd/>
        <w:rPr>
          <w:rFonts w:cs="Times New Roman"/>
          <w:sz w:val="20"/>
          <w:szCs w:val="20"/>
        </w:rPr>
      </w:pPr>
      <w:r w:rsidRPr="00F932C5">
        <w:rPr>
          <w:rFonts w:cs="Times New Roman"/>
          <w:sz w:val="20"/>
          <w:szCs w:val="20"/>
        </w:rPr>
        <w:t>Champ : actifs sortis de formation initiale en France métropolitaine depuis un an ou plus.</w:t>
      </w:r>
    </w:p>
    <w:bookmarkStart w:id="2" w:name="RANGE!A23"/>
    <w:p w:rsidR="00F932C5" w:rsidRPr="00F932C5" w:rsidRDefault="003D5300" w:rsidP="00F932C5">
      <w:pPr>
        <w:widowControl/>
        <w:autoSpaceDE/>
        <w:autoSpaceDN/>
        <w:adjustRightInd/>
        <w:jc w:val="right"/>
        <w:rPr>
          <w:rFonts w:cs="Times New Roman"/>
          <w:b/>
          <w:i/>
          <w:iCs/>
          <w:szCs w:val="24"/>
        </w:rPr>
      </w:pPr>
      <w:r>
        <w:rPr>
          <w:rFonts w:cs="Times New Roman"/>
          <w:b/>
          <w:i/>
          <w:iCs/>
          <w:szCs w:val="24"/>
        </w:rPr>
        <w:fldChar w:fldCharType="begin"/>
      </w:r>
      <w:r w:rsidR="00F932C5">
        <w:rPr>
          <w:rFonts w:cs="Times New Roman"/>
          <w:b/>
          <w:i/>
          <w:iCs/>
          <w:szCs w:val="24"/>
        </w:rPr>
        <w:instrText xml:space="preserve"> HYPERLINK "http://www.insee.fr/fr/themes/tableau.asp?reg_id=0&amp;ref_id=NATnon03314" </w:instrText>
      </w:r>
      <w:r>
        <w:rPr>
          <w:rFonts w:cs="Times New Roman"/>
          <w:b/>
          <w:i/>
          <w:iCs/>
          <w:szCs w:val="24"/>
        </w:rPr>
        <w:fldChar w:fldCharType="separate"/>
      </w:r>
      <w:r w:rsidR="00F932C5" w:rsidRPr="00F932C5">
        <w:rPr>
          <w:rStyle w:val="Lienhypertexte"/>
          <w:rFonts w:cs="Times New Roman"/>
          <w:b/>
          <w:i/>
          <w:iCs/>
          <w:szCs w:val="24"/>
        </w:rPr>
        <w:t>Source : Insee, enquêtes Emploi.</w:t>
      </w:r>
      <w:bookmarkEnd w:id="2"/>
      <w:r>
        <w:rPr>
          <w:rFonts w:cs="Times New Roman"/>
          <w:b/>
          <w:i/>
          <w:iCs/>
          <w:szCs w:val="24"/>
        </w:rPr>
        <w:fldChar w:fldCharType="end"/>
      </w:r>
    </w:p>
    <w:p w:rsidR="00E62AFE" w:rsidRDefault="00E62AFE"/>
    <w:p w:rsidR="00F932C5" w:rsidRDefault="000E0E98" w:rsidP="000E0E98">
      <w:pPr>
        <w:pStyle w:val="Paragraphedeliste"/>
        <w:numPr>
          <w:ilvl w:val="0"/>
          <w:numId w:val="22"/>
        </w:numPr>
      </w:pPr>
      <w:r>
        <w:t>Faites une phrase avec le chiffre entouré.</w:t>
      </w:r>
    </w:p>
    <w:p w:rsidR="000E0E98" w:rsidRDefault="000E0E98" w:rsidP="000E0E98">
      <w:pPr>
        <w:pStyle w:val="Paragraphedeliste"/>
        <w:numPr>
          <w:ilvl w:val="0"/>
          <w:numId w:val="22"/>
        </w:numPr>
      </w:pPr>
      <w:r>
        <w:t>Mesurez les écarts de chômage des individus sortis depuis 1 à 4 ans de formation initiale en fonction de leur niveau de diplôme.</w:t>
      </w:r>
    </w:p>
    <w:p w:rsidR="000E0E98" w:rsidRDefault="000E0E98" w:rsidP="000E0E98">
      <w:pPr>
        <w:pStyle w:val="Paragraphedeliste"/>
        <w:numPr>
          <w:ilvl w:val="0"/>
          <w:numId w:val="22"/>
        </w:numPr>
      </w:pPr>
      <w:r>
        <w:rPr>
          <w:rFonts w:cs="Times New Roman"/>
        </w:rPr>
        <w:t>É</w:t>
      </w:r>
      <w:r>
        <w:t>tablissez une relation entre le taux de chômage et le temps écoulé depuis la fin de la formation initiale des individus.</w:t>
      </w:r>
    </w:p>
    <w:p w:rsidR="000E0E98" w:rsidRDefault="000E0E98" w:rsidP="000E0E98">
      <w:pPr>
        <w:pStyle w:val="Paragraphedeliste"/>
        <w:numPr>
          <w:ilvl w:val="0"/>
          <w:numId w:val="22"/>
        </w:numPr>
      </w:pPr>
      <w:r>
        <w:t>Le temps passant profite-t-il plus aux diplômés de l’enseignement supérieur, aux titulaires du baccalauréat ou aux personnes sans diplôme (ou Brevet et CEP)</w:t>
      </w:r>
    </w:p>
    <w:p w:rsidR="00F932C5" w:rsidRDefault="00F932C5">
      <w:pPr>
        <w:widowControl/>
        <w:autoSpaceDE/>
        <w:autoSpaceDN/>
        <w:adjustRightInd/>
        <w:spacing w:after="200" w:line="276" w:lineRule="auto"/>
        <w:jc w:val="left"/>
      </w:pPr>
      <w:r>
        <w:br w:type="page"/>
      </w:r>
    </w:p>
    <w:p w:rsidR="00F932C5" w:rsidRPr="003648B1" w:rsidRDefault="00F932C5" w:rsidP="00F932C5">
      <w:pPr>
        <w:rPr>
          <w:b/>
        </w:rPr>
      </w:pPr>
      <w:r w:rsidRPr="003648B1">
        <w:rPr>
          <w:b/>
        </w:rPr>
        <w:lastRenderedPageBreak/>
        <w:t xml:space="preserve">Document </w:t>
      </w:r>
      <w:r>
        <w:rPr>
          <w:b/>
        </w:rPr>
        <w:t>4</w:t>
      </w:r>
    </w:p>
    <w:p w:rsidR="00F90499" w:rsidRDefault="00F90499" w:rsidP="00F90499">
      <w:pPr>
        <w:widowControl/>
        <w:autoSpaceDE/>
        <w:autoSpaceDN/>
        <w:adjustRightInd/>
        <w:rPr>
          <w:rFonts w:cs="Times New Roman"/>
          <w:szCs w:val="24"/>
        </w:rPr>
      </w:pPr>
    </w:p>
    <w:p w:rsidR="00F90499" w:rsidRPr="00F90499" w:rsidRDefault="00F90499" w:rsidP="00F90499">
      <w:pPr>
        <w:widowControl/>
        <w:autoSpaceDE/>
        <w:autoSpaceDN/>
        <w:adjustRightInd/>
        <w:rPr>
          <w:rFonts w:cs="Times New Roman"/>
          <w:szCs w:val="24"/>
        </w:rPr>
      </w:pPr>
      <w:r w:rsidRPr="00F90499">
        <w:rPr>
          <w:rFonts w:cs="Times New Roman"/>
          <w:szCs w:val="24"/>
        </w:rPr>
        <w:t xml:space="preserve">Le diplôme protège du risque de chômage de longue durée encore davantage que du risque de chômage toutes durées confondues. En 2013, le risque, toutes choses égales par ailleurs, d’être au chômage de longue durée des personnes sans aucun diplôme est 2,2 fois plus élevé que celui des personnes ayant un diplôme supérieur à bac + 2, et celui des personnes ayant le brevet des collèges est 1,6 fois plus élevé. Pour le risque de chômage (toutes durées confondues), ces ratios sont plus faibles, respectivement égaux à 1,6 et 1,4. Juste avant la crise, les différences de risques de chômage de longue durée selon le diplôme étaient moins </w:t>
      </w:r>
      <w:proofErr w:type="gramStart"/>
      <w:r w:rsidRPr="00F90499">
        <w:rPr>
          <w:rFonts w:cs="Times New Roman"/>
          <w:szCs w:val="24"/>
        </w:rPr>
        <w:t>prononcées</w:t>
      </w:r>
      <w:proofErr w:type="gramEnd"/>
      <w:r w:rsidRPr="00F90499">
        <w:rPr>
          <w:rFonts w:cs="Times New Roman"/>
          <w:szCs w:val="24"/>
        </w:rPr>
        <w:t>; les écarts se sont ensuite creusés et ont été particulièrement importants en 2010. En 2013, les écarts de risque selon le diplôme demeurent plus importants qu’en 2008.</w:t>
      </w:r>
    </w:p>
    <w:p w:rsidR="00F90499" w:rsidRPr="00B56DF3" w:rsidRDefault="00F90499" w:rsidP="00F90499">
      <w:pPr>
        <w:widowControl/>
        <w:autoSpaceDE/>
        <w:autoSpaceDN/>
        <w:adjustRightInd/>
        <w:rPr>
          <w:rFonts w:cs="Times New Roman"/>
          <w:strike/>
          <w:szCs w:val="24"/>
        </w:rPr>
      </w:pPr>
      <w:r w:rsidRPr="00B56DF3">
        <w:rPr>
          <w:rFonts w:cs="Times New Roman"/>
          <w:szCs w:val="24"/>
        </w:rPr>
        <w:t>Les employés et les ouvriers ont été les plus touchés par la crise : leurs taux de chômage (de</w:t>
      </w:r>
      <w:r w:rsidRPr="00F90499">
        <w:rPr>
          <w:rFonts w:cs="Times New Roman"/>
          <w:szCs w:val="24"/>
        </w:rPr>
        <w:t xml:space="preserve"> </w:t>
      </w:r>
      <w:r w:rsidRPr="00B56DF3">
        <w:rPr>
          <w:rFonts w:cs="Times New Roman"/>
          <w:szCs w:val="24"/>
        </w:rPr>
        <w:t>longue durée ou non) ont augmenté plus vite que</w:t>
      </w:r>
      <w:r w:rsidRPr="00F90499">
        <w:rPr>
          <w:rFonts w:cs="Times New Roman"/>
          <w:szCs w:val="24"/>
        </w:rPr>
        <w:t xml:space="preserve"> </w:t>
      </w:r>
      <w:r w:rsidRPr="00B56DF3">
        <w:rPr>
          <w:rFonts w:cs="Times New Roman"/>
          <w:szCs w:val="24"/>
        </w:rPr>
        <w:t>ceux des autres catégories socioprofessionnelles. Entre 2008 et 2013, les taux de chômage de longue durée de ces deux catégories ont</w:t>
      </w:r>
      <w:r w:rsidRPr="00F90499">
        <w:rPr>
          <w:rFonts w:cs="Times New Roman"/>
          <w:szCs w:val="24"/>
        </w:rPr>
        <w:t xml:space="preserve"> </w:t>
      </w:r>
      <w:r w:rsidRPr="00B56DF3">
        <w:rPr>
          <w:rFonts w:cs="Times New Roman"/>
          <w:szCs w:val="24"/>
        </w:rPr>
        <w:t>ainsi bondi de 1,5 et 2,3 points respectivement, contre 0,6 et 0,4 point pour les professions</w:t>
      </w:r>
      <w:r w:rsidRPr="00F90499">
        <w:rPr>
          <w:rFonts w:cs="Times New Roman"/>
          <w:szCs w:val="24"/>
        </w:rPr>
        <w:t xml:space="preserve"> </w:t>
      </w:r>
      <w:r w:rsidRPr="00B56DF3">
        <w:rPr>
          <w:rFonts w:cs="Times New Roman"/>
          <w:szCs w:val="24"/>
        </w:rPr>
        <w:t>intermédiaires et les cadres. Toutes choses égales par ailleurs, en 2013, un ouvrier a 2,1 fois</w:t>
      </w:r>
      <w:r w:rsidRPr="00F90499">
        <w:rPr>
          <w:rFonts w:cs="Times New Roman"/>
          <w:szCs w:val="24"/>
        </w:rPr>
        <w:t xml:space="preserve"> </w:t>
      </w:r>
      <w:r w:rsidRPr="00B56DF3">
        <w:rPr>
          <w:rFonts w:cs="Times New Roman"/>
          <w:szCs w:val="24"/>
        </w:rPr>
        <w:t>plus de risques d’être au chômage de longue durée qu’un cadre ou une personne exerçant une</w:t>
      </w:r>
      <w:r w:rsidRPr="00F90499">
        <w:rPr>
          <w:rFonts w:cs="Times New Roman"/>
          <w:szCs w:val="24"/>
        </w:rPr>
        <w:t xml:space="preserve"> </w:t>
      </w:r>
      <w:r w:rsidRPr="00B56DF3">
        <w:rPr>
          <w:rFonts w:cs="Times New Roman"/>
          <w:szCs w:val="24"/>
        </w:rPr>
        <w:t>profession intellectuelle ; ce risque relatif est de 1,8 pour les employés. Ces écarts sont relativement proches de ceux estimés pour les risques de chômage toutes durées confondues.</w:t>
      </w:r>
      <w:r w:rsidRPr="00F90499">
        <w:rPr>
          <w:rFonts w:cs="Times New Roman"/>
          <w:szCs w:val="24"/>
        </w:rPr>
        <w:t xml:space="preserve"> </w:t>
      </w:r>
      <w:r w:rsidRPr="00B56DF3">
        <w:rPr>
          <w:rFonts w:cs="Times New Roman"/>
          <w:szCs w:val="24"/>
        </w:rPr>
        <w:t>En effet, une fois au chômage, les risques d’être au chômage de longue durée ne diffèrent que</w:t>
      </w:r>
      <w:r w:rsidRPr="00F90499">
        <w:rPr>
          <w:rFonts w:cs="Times New Roman"/>
          <w:szCs w:val="24"/>
        </w:rPr>
        <w:t xml:space="preserve"> </w:t>
      </w:r>
      <w:r w:rsidRPr="00B56DF3">
        <w:rPr>
          <w:rFonts w:cs="Times New Roman"/>
          <w:szCs w:val="24"/>
        </w:rPr>
        <w:t>très peu selon la catégorie socioprofessionnelle, et ce tout au long de la période étudiée ;</w:t>
      </w:r>
      <w:bookmarkStart w:id="3" w:name="13"/>
      <w:bookmarkEnd w:id="3"/>
      <w:r w:rsidRPr="00F90499">
        <w:rPr>
          <w:rFonts w:cs="Times New Roman"/>
          <w:szCs w:val="24"/>
        </w:rPr>
        <w:t xml:space="preserve"> </w:t>
      </w:r>
      <w:r w:rsidRPr="00B56DF3">
        <w:rPr>
          <w:rFonts w:cs="Times New Roman"/>
          <w:szCs w:val="24"/>
        </w:rPr>
        <w:t>ce risque est même très légèrement supérieur pour les cadres. En d’autres termes, les différences de niveau de chômage de longue durée par catégorie sociale reflètent avant tout des</w:t>
      </w:r>
      <w:r w:rsidRPr="00F90499">
        <w:rPr>
          <w:rFonts w:cs="Times New Roman"/>
          <w:szCs w:val="24"/>
        </w:rPr>
        <w:t xml:space="preserve"> </w:t>
      </w:r>
      <w:r w:rsidRPr="00B56DF3">
        <w:rPr>
          <w:rFonts w:cs="Times New Roman"/>
          <w:szCs w:val="24"/>
        </w:rPr>
        <w:t>différences de risque d’entrée dans le chômage.</w:t>
      </w:r>
      <w:r w:rsidRPr="00F90499">
        <w:rPr>
          <w:rFonts w:cs="Times New Roman"/>
          <w:szCs w:val="24"/>
        </w:rPr>
        <w:t xml:space="preserve"> </w:t>
      </w:r>
    </w:p>
    <w:p w:rsidR="00F90499" w:rsidRPr="00081025" w:rsidRDefault="003D5300" w:rsidP="00081025">
      <w:pPr>
        <w:jc w:val="right"/>
        <w:rPr>
          <w:rFonts w:cs="Times New Roman"/>
          <w:b/>
          <w:i/>
          <w:szCs w:val="24"/>
        </w:rPr>
      </w:pPr>
      <w:hyperlink r:id="rId12" w:history="1">
        <w:r w:rsidR="00F90499" w:rsidRPr="00081025">
          <w:rPr>
            <w:rStyle w:val="Lienhypertexte"/>
            <w:rFonts w:cs="Times New Roman"/>
            <w:b/>
            <w:i/>
            <w:szCs w:val="24"/>
          </w:rPr>
          <w:t xml:space="preserve">Jérôme </w:t>
        </w:r>
        <w:proofErr w:type="spellStart"/>
        <w:r w:rsidR="00F90499" w:rsidRPr="00081025">
          <w:rPr>
            <w:rStyle w:val="Lienhypertexte"/>
            <w:rFonts w:cs="Times New Roman"/>
            <w:b/>
            <w:i/>
            <w:szCs w:val="24"/>
          </w:rPr>
          <w:t>Lê</w:t>
        </w:r>
        <w:proofErr w:type="spellEnd"/>
        <w:r w:rsidR="00F90499" w:rsidRPr="00081025">
          <w:rPr>
            <w:rStyle w:val="Lienhypertexte"/>
            <w:rFonts w:cs="Times New Roman"/>
            <w:b/>
            <w:i/>
            <w:szCs w:val="24"/>
          </w:rPr>
          <w:t xml:space="preserve">, Sylvie Le Minez, Marie Rey, </w:t>
        </w:r>
        <w:r w:rsidR="00081025" w:rsidRPr="00081025">
          <w:rPr>
            <w:rStyle w:val="Lienhypertexte"/>
            <w:rFonts w:cs="Times New Roman"/>
            <w:b/>
            <w:i/>
            <w:szCs w:val="24"/>
          </w:rPr>
          <w:t>« Chômage de longue durée : la crise a frappé plus durement</w:t>
        </w:r>
        <w:r w:rsidR="00081025">
          <w:rPr>
            <w:rStyle w:val="Lienhypertexte"/>
            <w:rFonts w:cs="Times New Roman"/>
            <w:b/>
            <w:i/>
            <w:szCs w:val="24"/>
          </w:rPr>
          <w:t xml:space="preserve"> </w:t>
        </w:r>
        <w:r w:rsidR="00081025" w:rsidRPr="00081025">
          <w:rPr>
            <w:rStyle w:val="Lienhypertexte"/>
            <w:rFonts w:cs="Times New Roman"/>
            <w:b/>
            <w:i/>
            <w:szCs w:val="24"/>
          </w:rPr>
          <w:t>ceux qui étaient déjà les plus exposés »</w:t>
        </w:r>
        <w:r w:rsidR="00081025">
          <w:rPr>
            <w:rStyle w:val="Lienhypertexte"/>
            <w:rFonts w:cs="Times New Roman"/>
            <w:b/>
            <w:i/>
            <w:szCs w:val="24"/>
          </w:rPr>
          <w:t xml:space="preserve"> </w:t>
        </w:r>
        <w:r w:rsidR="00081025">
          <w:rPr>
            <w:rStyle w:val="Lienhypertexte"/>
            <w:rFonts w:cs="Times New Roman"/>
            <w:b/>
            <w:i/>
            <w:szCs w:val="24"/>
          </w:rPr>
          <w:br/>
        </w:r>
        <w:r w:rsidR="00F90499" w:rsidRPr="00081025">
          <w:rPr>
            <w:rStyle w:val="Lienhypertexte"/>
            <w:rFonts w:cs="Times New Roman"/>
            <w:b/>
            <w:i/>
            <w:szCs w:val="24"/>
          </w:rPr>
          <w:t>INSEE, France, portrait social - édition 2014</w:t>
        </w:r>
      </w:hyperlink>
    </w:p>
    <w:p w:rsidR="00F932C5" w:rsidRDefault="00F932C5"/>
    <w:p w:rsidR="005760EC" w:rsidRDefault="005760EC" w:rsidP="005760EC">
      <w:pPr>
        <w:pStyle w:val="Paragraphedeliste"/>
        <w:numPr>
          <w:ilvl w:val="0"/>
          <w:numId w:val="23"/>
        </w:numPr>
      </w:pPr>
      <w:r>
        <w:t>Qu’est-ce qu’un chômeur de longue durée ?</w:t>
      </w:r>
    </w:p>
    <w:p w:rsidR="005760EC" w:rsidRDefault="005760EC" w:rsidP="005760EC">
      <w:pPr>
        <w:pStyle w:val="Paragraphedeliste"/>
        <w:numPr>
          <w:ilvl w:val="0"/>
          <w:numId w:val="23"/>
        </w:numPr>
      </w:pPr>
      <w:r>
        <w:t>Le diplôme protège-t-il plus du chômage de longue durée que du chômage en général ? Citez des chiffres significatifs.</w:t>
      </w:r>
    </w:p>
    <w:p w:rsidR="005760EC" w:rsidRDefault="005760EC" w:rsidP="005760EC">
      <w:pPr>
        <w:pStyle w:val="Paragraphedeliste"/>
        <w:numPr>
          <w:ilvl w:val="0"/>
          <w:numId w:val="23"/>
        </w:numPr>
      </w:pPr>
      <w:r>
        <w:t>Le chômage de longue durée concerne-t-il les emplois les plus qualifiés ou les emplois les moins qualifiés ?</w:t>
      </w:r>
    </w:p>
    <w:p w:rsidR="005760EC" w:rsidRDefault="005760EC" w:rsidP="005760EC">
      <w:pPr>
        <w:pStyle w:val="Paragraphedeliste"/>
        <w:numPr>
          <w:ilvl w:val="0"/>
          <w:numId w:val="23"/>
        </w:numPr>
      </w:pPr>
      <w:r>
        <w:t>Les écarts de risque de chômage de longue durée par qualification des emplois sont-ils plus importants que les écarts de chômage en général par qualification des emplois ?</w:t>
      </w:r>
    </w:p>
    <w:p w:rsidR="005760EC" w:rsidRDefault="005760EC"/>
    <w:p w:rsidR="00F932C5" w:rsidRDefault="00F932C5"/>
    <w:p w:rsidR="005760EC" w:rsidRDefault="005760EC"/>
    <w:p w:rsidR="005760EC" w:rsidRDefault="005760EC"/>
    <w:p w:rsidR="005760EC" w:rsidRDefault="005760EC"/>
    <w:p w:rsidR="005760EC" w:rsidRDefault="005760EC"/>
    <w:p w:rsidR="00F932C5" w:rsidRDefault="00F932C5"/>
    <w:p w:rsidR="005733C9" w:rsidRDefault="005733C9"/>
    <w:p w:rsidR="00913EA6" w:rsidRDefault="00913EA6"/>
    <w:p w:rsidR="00AA0099" w:rsidRDefault="00AA0099">
      <w:pPr>
        <w:widowControl/>
        <w:autoSpaceDE/>
        <w:autoSpaceDN/>
        <w:adjustRightInd/>
        <w:spacing w:after="200" w:line="276" w:lineRule="auto"/>
        <w:jc w:val="left"/>
        <w:rPr>
          <w:b/>
          <w:u w:val="single"/>
        </w:rPr>
      </w:pPr>
      <w:r>
        <w:rPr>
          <w:b/>
          <w:u w:val="single"/>
        </w:rPr>
        <w:br w:type="page"/>
      </w:r>
    </w:p>
    <w:p w:rsidR="00AA0099" w:rsidRPr="00913EA6" w:rsidRDefault="00AA0099" w:rsidP="00AA0099">
      <w:pPr>
        <w:rPr>
          <w:b/>
          <w:u w:val="single"/>
        </w:rPr>
      </w:pPr>
      <w:r w:rsidRPr="00913EA6">
        <w:rPr>
          <w:b/>
          <w:u w:val="single"/>
        </w:rPr>
        <w:lastRenderedPageBreak/>
        <w:t>Bonus 1 :</w:t>
      </w:r>
    </w:p>
    <w:p w:rsidR="00AA0099" w:rsidRDefault="00AA0099" w:rsidP="00AA0099"/>
    <w:p w:rsidR="00AA0099" w:rsidRPr="009677D4" w:rsidRDefault="00A305C2" w:rsidP="00AA0099">
      <w:pPr>
        <w:rPr>
          <w:b/>
        </w:rPr>
      </w:pPr>
      <w:r>
        <w:rPr>
          <w:b/>
        </w:rPr>
        <w:t>Document 5</w:t>
      </w:r>
    </w:p>
    <w:p w:rsidR="00AA0099" w:rsidRDefault="00AA0099"/>
    <w:p w:rsidR="0056619C" w:rsidRPr="0056619C" w:rsidRDefault="0056619C" w:rsidP="0056619C">
      <w:pPr>
        <w:jc w:val="center"/>
        <w:rPr>
          <w:b/>
        </w:rPr>
      </w:pPr>
      <w:r w:rsidRPr="0056619C">
        <w:rPr>
          <w:b/>
        </w:rPr>
        <w:t>Durée du chômage et diplôme le plus élevé obtenu</w:t>
      </w:r>
    </w:p>
    <w:p w:rsidR="0056619C" w:rsidRDefault="00885D6D" w:rsidP="0056619C">
      <w:pPr>
        <w:jc w:val="center"/>
      </w:pPr>
      <w:r>
        <w:rPr>
          <w:noProof/>
        </w:rPr>
        <w:drawing>
          <wp:inline distT="0" distB="0" distL="0" distR="0">
            <wp:extent cx="5759450" cy="3771265"/>
            <wp:effectExtent l="19050" t="0" r="0" b="0"/>
            <wp:docPr id="6" name="Image 5" descr="chomage_duree_dipl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age_duree_diplome.png"/>
                    <pic:cNvPicPr/>
                  </pic:nvPicPr>
                  <pic:blipFill>
                    <a:blip r:embed="rId13" cstate="print"/>
                    <a:stretch>
                      <a:fillRect/>
                    </a:stretch>
                  </pic:blipFill>
                  <pic:spPr>
                    <a:xfrm>
                      <a:off x="0" y="0"/>
                      <a:ext cx="5759450" cy="3771265"/>
                    </a:xfrm>
                    <a:prstGeom prst="rect">
                      <a:avLst/>
                    </a:prstGeom>
                  </pic:spPr>
                </pic:pic>
              </a:graphicData>
            </a:graphic>
          </wp:inline>
        </w:drawing>
      </w:r>
    </w:p>
    <w:p w:rsidR="0056619C" w:rsidRPr="0056619C" w:rsidRDefault="003D5300" w:rsidP="0056619C">
      <w:pPr>
        <w:jc w:val="right"/>
        <w:rPr>
          <w:b/>
          <w:i/>
        </w:rPr>
      </w:pPr>
      <w:hyperlink r:id="rId14" w:history="1">
        <w:r w:rsidR="0056619C" w:rsidRPr="0056619C">
          <w:rPr>
            <w:rStyle w:val="Lienhypertexte"/>
            <w:b/>
            <w:i/>
          </w:rPr>
          <w:t>Source : Enquête Emploi 2012, fichiers « Détail » (variables : ANCCHOM et DDIPL)</w:t>
        </w:r>
      </w:hyperlink>
    </w:p>
    <w:p w:rsidR="0056619C" w:rsidRDefault="0056619C"/>
    <w:p w:rsidR="00885D6D" w:rsidRDefault="00885D6D"/>
    <w:p w:rsidR="0056619C" w:rsidRDefault="0056619C" w:rsidP="0056619C">
      <w:pPr>
        <w:pStyle w:val="Paragraphedeliste"/>
        <w:numPr>
          <w:ilvl w:val="0"/>
          <w:numId w:val="24"/>
        </w:numPr>
      </w:pPr>
      <w:r>
        <w:t>Quelle était la part des personnes sans aucun diplôme au chômage depuis moins d’un mois en 2012 ?</w:t>
      </w:r>
    </w:p>
    <w:p w:rsidR="0056619C" w:rsidRDefault="0056619C" w:rsidP="0056619C">
      <w:pPr>
        <w:pStyle w:val="Paragraphedeliste"/>
        <w:numPr>
          <w:ilvl w:val="0"/>
          <w:numId w:val="24"/>
        </w:numPr>
      </w:pPr>
      <w:r>
        <w:t>Quelle était la part des personnes sans aucun diplôme au chômage depuis 3 ans ou plus en 2012 ?</w:t>
      </w:r>
    </w:p>
    <w:p w:rsidR="0056619C" w:rsidRDefault="0056619C" w:rsidP="0056619C">
      <w:pPr>
        <w:pStyle w:val="Paragraphedeliste"/>
        <w:numPr>
          <w:ilvl w:val="0"/>
          <w:numId w:val="24"/>
        </w:numPr>
      </w:pPr>
      <w:r>
        <w:t>Montrez qu’il existe une relation entre la durée du chômage et le niveau de diplôme.</w:t>
      </w:r>
    </w:p>
    <w:p w:rsidR="0056619C" w:rsidRDefault="0056619C"/>
    <w:p w:rsidR="00AA0099" w:rsidRDefault="00AA0099"/>
    <w:p w:rsidR="00BF49DA" w:rsidRDefault="00BF49DA"/>
    <w:p w:rsidR="00BF49DA" w:rsidRDefault="00BF49DA">
      <w:pPr>
        <w:widowControl/>
        <w:autoSpaceDE/>
        <w:autoSpaceDN/>
        <w:adjustRightInd/>
        <w:spacing w:after="200" w:line="276" w:lineRule="auto"/>
        <w:jc w:val="left"/>
        <w:rPr>
          <w:b/>
          <w:u w:val="single"/>
        </w:rPr>
      </w:pPr>
      <w:r>
        <w:rPr>
          <w:b/>
          <w:u w:val="single"/>
        </w:rPr>
        <w:br w:type="page"/>
      </w:r>
    </w:p>
    <w:p w:rsidR="00BF49DA" w:rsidRPr="00913EA6" w:rsidRDefault="00BF49DA" w:rsidP="00BF49DA">
      <w:pPr>
        <w:rPr>
          <w:b/>
          <w:u w:val="single"/>
        </w:rPr>
      </w:pPr>
      <w:r>
        <w:rPr>
          <w:b/>
          <w:u w:val="single"/>
        </w:rPr>
        <w:lastRenderedPageBreak/>
        <w:t>Bonus 2</w:t>
      </w:r>
      <w:r w:rsidRPr="00913EA6">
        <w:rPr>
          <w:b/>
          <w:u w:val="single"/>
        </w:rPr>
        <w:t> :</w:t>
      </w:r>
    </w:p>
    <w:p w:rsidR="00BF49DA" w:rsidRDefault="00BF49DA" w:rsidP="00BF49DA"/>
    <w:p w:rsidR="00BF49DA" w:rsidRPr="009677D4" w:rsidRDefault="00BF49DA" w:rsidP="00BF49DA">
      <w:pPr>
        <w:rPr>
          <w:b/>
        </w:rPr>
      </w:pPr>
      <w:r w:rsidRPr="009677D4">
        <w:rPr>
          <w:b/>
        </w:rPr>
        <w:t xml:space="preserve">Document </w:t>
      </w:r>
      <w:r w:rsidR="00A305C2">
        <w:rPr>
          <w:b/>
        </w:rPr>
        <w:t>6</w:t>
      </w:r>
    </w:p>
    <w:p w:rsidR="00BF49DA" w:rsidRDefault="00BF49DA"/>
    <w:p w:rsidR="006119CF" w:rsidRPr="006119CF" w:rsidRDefault="006119CF" w:rsidP="006119CF">
      <w:pPr>
        <w:jc w:val="center"/>
        <w:rPr>
          <w:b/>
        </w:rPr>
      </w:pPr>
      <w:r w:rsidRPr="006119CF">
        <w:rPr>
          <w:b/>
        </w:rPr>
        <w:t>Taux de chômage selon le plus haut niveau de diplôme obtenu et le sexe (en %)</w:t>
      </w:r>
    </w:p>
    <w:p w:rsidR="0006177F" w:rsidRDefault="006119CF" w:rsidP="006119CF">
      <w:pPr>
        <w:jc w:val="center"/>
      </w:pPr>
      <w:r>
        <w:rPr>
          <w:noProof/>
        </w:rPr>
        <w:drawing>
          <wp:inline distT="0" distB="0" distL="0" distR="0">
            <wp:extent cx="5759450" cy="3771265"/>
            <wp:effectExtent l="19050" t="0" r="0" b="0"/>
            <wp:docPr id="1" name="Image 0" descr="chomage_diplome_sex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age_diplome_sexe.png"/>
                    <pic:cNvPicPr/>
                  </pic:nvPicPr>
                  <pic:blipFill>
                    <a:blip r:embed="rId15" cstate="print"/>
                    <a:stretch>
                      <a:fillRect/>
                    </a:stretch>
                  </pic:blipFill>
                  <pic:spPr>
                    <a:xfrm>
                      <a:off x="0" y="0"/>
                      <a:ext cx="5759450" cy="3771265"/>
                    </a:xfrm>
                    <a:prstGeom prst="rect">
                      <a:avLst/>
                    </a:prstGeom>
                  </pic:spPr>
                </pic:pic>
              </a:graphicData>
            </a:graphic>
          </wp:inline>
        </w:drawing>
      </w:r>
    </w:p>
    <w:p w:rsidR="006119CF" w:rsidRDefault="006119CF">
      <w:r>
        <w:t>Champ : France métropolitaine, personnes de 15 ans ou plus.</w:t>
      </w:r>
    </w:p>
    <w:p w:rsidR="006F01B4" w:rsidRPr="006119CF" w:rsidRDefault="003D5300" w:rsidP="006119CF">
      <w:pPr>
        <w:jc w:val="right"/>
        <w:rPr>
          <w:b/>
          <w:i/>
        </w:rPr>
      </w:pPr>
      <w:hyperlink r:id="rId16" w:history="1">
        <w:r w:rsidR="006119CF" w:rsidRPr="006119CF">
          <w:rPr>
            <w:rStyle w:val="Lienhypertexte"/>
            <w:b/>
            <w:i/>
          </w:rPr>
          <w:t>Source : Insee, Enquêtes Emploi</w:t>
        </w:r>
      </w:hyperlink>
    </w:p>
    <w:p w:rsidR="006119CF" w:rsidRDefault="006119CF"/>
    <w:p w:rsidR="00D92BE9" w:rsidRDefault="00D92BE9" w:rsidP="00D92BE9">
      <w:pPr>
        <w:pStyle w:val="Paragraphedeliste"/>
        <w:numPr>
          <w:ilvl w:val="0"/>
          <w:numId w:val="21"/>
        </w:numPr>
      </w:pPr>
      <w:r>
        <w:t xml:space="preserve">Le diplôme protège-t-il mieux les hommes que les femmes du chômage ? </w:t>
      </w:r>
    </w:p>
    <w:p w:rsidR="00D92BE9" w:rsidRDefault="00D92BE9"/>
    <w:p w:rsidR="006119CF" w:rsidRDefault="00D92BE9">
      <w:r>
        <w:t>Vous justifierez votre réponse en utilisant le document 6 et en effectuant les calculs qui pourraient étayer vos propos.</w:t>
      </w:r>
    </w:p>
    <w:p w:rsidR="00D92BE9" w:rsidRDefault="00D92BE9"/>
    <w:sectPr w:rsidR="00D92BE9" w:rsidSect="00B3054B">
      <w:headerReference w:type="default" r:id="rId17"/>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80B" w:rsidRDefault="0037280B" w:rsidP="000B4BC4">
      <w:r>
        <w:separator/>
      </w:r>
    </w:p>
  </w:endnote>
  <w:endnote w:type="continuationSeparator" w:id="0">
    <w:p w:rsidR="0037280B" w:rsidRDefault="0037280B"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80B" w:rsidRDefault="0037280B" w:rsidP="000B4BC4">
      <w:r>
        <w:separator/>
      </w:r>
    </w:p>
  </w:footnote>
  <w:footnote w:type="continuationSeparator" w:id="0">
    <w:p w:rsidR="0037280B" w:rsidRDefault="0037280B"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289" w:rsidRPr="00470449" w:rsidRDefault="00366289"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Le diplôme : un passeport pour l'emploi ? (</w:t>
    </w:r>
    <w:r w:rsidR="00E43A61">
      <w:rPr>
        <w:b/>
        <w:color w:val="E36C0A" w:themeColor="accent6" w:themeShade="BF"/>
        <w:sz w:val="16"/>
        <w:szCs w:val="16"/>
      </w:rPr>
      <w:t>3</w:t>
    </w:r>
    <w:r w:rsidRPr="00470449">
      <w:rPr>
        <w:b/>
        <w:color w:val="E36C0A" w:themeColor="accent6" w:themeShade="BF"/>
        <w:sz w:val="16"/>
        <w:szCs w:val="16"/>
      </w:rPr>
      <w:t xml:space="preserve">/5)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Diplôme et chômage</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3D5300"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3D5300" w:rsidRPr="00470449">
          <w:rPr>
            <w:b/>
            <w:color w:val="E36C0A" w:themeColor="accent6" w:themeShade="BF"/>
            <w:sz w:val="16"/>
            <w:szCs w:val="16"/>
          </w:rPr>
          <w:fldChar w:fldCharType="separate"/>
        </w:r>
        <w:r w:rsidR="005011A2">
          <w:rPr>
            <w:b/>
            <w:noProof/>
            <w:color w:val="E36C0A" w:themeColor="accent6" w:themeShade="BF"/>
            <w:sz w:val="16"/>
            <w:szCs w:val="16"/>
          </w:rPr>
          <w:t>6</w:t>
        </w:r>
        <w:r w:rsidR="003D5300"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3D5300"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3D5300" w:rsidRPr="00470449">
          <w:rPr>
            <w:b/>
            <w:color w:val="E36C0A" w:themeColor="accent6" w:themeShade="BF"/>
            <w:sz w:val="16"/>
            <w:szCs w:val="16"/>
          </w:rPr>
          <w:fldChar w:fldCharType="separate"/>
        </w:r>
        <w:r w:rsidR="005011A2">
          <w:rPr>
            <w:b/>
            <w:noProof/>
            <w:color w:val="E36C0A" w:themeColor="accent6" w:themeShade="BF"/>
            <w:sz w:val="16"/>
            <w:szCs w:val="16"/>
          </w:rPr>
          <w:t>6</w:t>
        </w:r>
        <w:r w:rsidR="003D5300"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E08D9"/>
    <w:multiLevelType w:val="hybridMultilevel"/>
    <w:tmpl w:val="3352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A616C1"/>
    <w:multiLevelType w:val="hybridMultilevel"/>
    <w:tmpl w:val="1A7205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983058"/>
    <w:multiLevelType w:val="hybridMultilevel"/>
    <w:tmpl w:val="CBAAE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157482"/>
    <w:multiLevelType w:val="hybridMultilevel"/>
    <w:tmpl w:val="CA3E6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5D0B30"/>
    <w:multiLevelType w:val="hybridMultilevel"/>
    <w:tmpl w:val="CAEAF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084BB4"/>
    <w:multiLevelType w:val="hybridMultilevel"/>
    <w:tmpl w:val="0DFCB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0A5FA8"/>
    <w:multiLevelType w:val="hybridMultilevel"/>
    <w:tmpl w:val="063471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10601D"/>
    <w:multiLevelType w:val="hybridMultilevel"/>
    <w:tmpl w:val="0666C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7C62044"/>
    <w:multiLevelType w:val="hybridMultilevel"/>
    <w:tmpl w:val="0D8AB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486633"/>
    <w:multiLevelType w:val="hybridMultilevel"/>
    <w:tmpl w:val="17F09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6675EF"/>
    <w:multiLevelType w:val="hybridMultilevel"/>
    <w:tmpl w:val="30CED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47209E"/>
    <w:multiLevelType w:val="hybridMultilevel"/>
    <w:tmpl w:val="78D85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95528D"/>
    <w:multiLevelType w:val="hybridMultilevel"/>
    <w:tmpl w:val="7C3C9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BAB2D92"/>
    <w:multiLevelType w:val="hybridMultilevel"/>
    <w:tmpl w:val="11928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0"/>
  </w:num>
  <w:num w:numId="3">
    <w:abstractNumId w:val="8"/>
  </w:num>
  <w:num w:numId="4">
    <w:abstractNumId w:val="9"/>
  </w:num>
  <w:num w:numId="5">
    <w:abstractNumId w:val="2"/>
  </w:num>
  <w:num w:numId="6">
    <w:abstractNumId w:val="4"/>
  </w:num>
  <w:num w:numId="7">
    <w:abstractNumId w:val="19"/>
  </w:num>
  <w:num w:numId="8">
    <w:abstractNumId w:val="7"/>
  </w:num>
  <w:num w:numId="9">
    <w:abstractNumId w:val="14"/>
  </w:num>
  <w:num w:numId="10">
    <w:abstractNumId w:val="6"/>
  </w:num>
  <w:num w:numId="11">
    <w:abstractNumId w:val="16"/>
  </w:num>
  <w:num w:numId="12">
    <w:abstractNumId w:val="22"/>
  </w:num>
  <w:num w:numId="13">
    <w:abstractNumId w:val="20"/>
  </w:num>
  <w:num w:numId="14">
    <w:abstractNumId w:val="12"/>
  </w:num>
  <w:num w:numId="15">
    <w:abstractNumId w:val="5"/>
  </w:num>
  <w:num w:numId="16">
    <w:abstractNumId w:val="17"/>
  </w:num>
  <w:num w:numId="17">
    <w:abstractNumId w:val="18"/>
  </w:num>
  <w:num w:numId="18">
    <w:abstractNumId w:val="10"/>
  </w:num>
  <w:num w:numId="19">
    <w:abstractNumId w:val="15"/>
  </w:num>
  <w:num w:numId="20">
    <w:abstractNumId w:val="1"/>
  </w:num>
  <w:num w:numId="21">
    <w:abstractNumId w:val="13"/>
  </w:num>
  <w:num w:numId="22">
    <w:abstractNumId w:val="11"/>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0B4BC4"/>
    <w:rsid w:val="00006B40"/>
    <w:rsid w:val="0005718C"/>
    <w:rsid w:val="0006177F"/>
    <w:rsid w:val="00081025"/>
    <w:rsid w:val="000B4BC4"/>
    <w:rsid w:val="000D3A81"/>
    <w:rsid w:val="000E0E98"/>
    <w:rsid w:val="00115F95"/>
    <w:rsid w:val="001339D3"/>
    <w:rsid w:val="0013616A"/>
    <w:rsid w:val="0016617D"/>
    <w:rsid w:val="001A39B4"/>
    <w:rsid w:val="001A48D1"/>
    <w:rsid w:val="001F7114"/>
    <w:rsid w:val="00240865"/>
    <w:rsid w:val="00260ABE"/>
    <w:rsid w:val="00261E28"/>
    <w:rsid w:val="002651F3"/>
    <w:rsid w:val="0027652D"/>
    <w:rsid w:val="00293153"/>
    <w:rsid w:val="00295153"/>
    <w:rsid w:val="002A1C98"/>
    <w:rsid w:val="002D04A1"/>
    <w:rsid w:val="00311B03"/>
    <w:rsid w:val="0033434C"/>
    <w:rsid w:val="00341A1C"/>
    <w:rsid w:val="003648B1"/>
    <w:rsid w:val="00366289"/>
    <w:rsid w:val="00366AAF"/>
    <w:rsid w:val="0037280B"/>
    <w:rsid w:val="00386B61"/>
    <w:rsid w:val="003C5546"/>
    <w:rsid w:val="003D1440"/>
    <w:rsid w:val="003D5300"/>
    <w:rsid w:val="003D5C1B"/>
    <w:rsid w:val="003F050B"/>
    <w:rsid w:val="003F15FE"/>
    <w:rsid w:val="003F7CEF"/>
    <w:rsid w:val="00427771"/>
    <w:rsid w:val="00464E7C"/>
    <w:rsid w:val="00470449"/>
    <w:rsid w:val="00491715"/>
    <w:rsid w:val="00494E60"/>
    <w:rsid w:val="004B17B8"/>
    <w:rsid w:val="004F3150"/>
    <w:rsid w:val="005011A2"/>
    <w:rsid w:val="0056619C"/>
    <w:rsid w:val="005733C9"/>
    <w:rsid w:val="005760EC"/>
    <w:rsid w:val="005E0DCB"/>
    <w:rsid w:val="005F5BFF"/>
    <w:rsid w:val="00604D78"/>
    <w:rsid w:val="006119CF"/>
    <w:rsid w:val="006833AB"/>
    <w:rsid w:val="006F01B4"/>
    <w:rsid w:val="006F2CFD"/>
    <w:rsid w:val="00724BC4"/>
    <w:rsid w:val="00731D3A"/>
    <w:rsid w:val="00740F9C"/>
    <w:rsid w:val="00764CBE"/>
    <w:rsid w:val="00784272"/>
    <w:rsid w:val="007A27F6"/>
    <w:rsid w:val="007A4044"/>
    <w:rsid w:val="00804647"/>
    <w:rsid w:val="00835A03"/>
    <w:rsid w:val="00865FFB"/>
    <w:rsid w:val="00885D6D"/>
    <w:rsid w:val="008A40B7"/>
    <w:rsid w:val="008A65DB"/>
    <w:rsid w:val="008C2E14"/>
    <w:rsid w:val="008F4D1C"/>
    <w:rsid w:val="00903BDD"/>
    <w:rsid w:val="00913EA6"/>
    <w:rsid w:val="00944B76"/>
    <w:rsid w:val="009677D4"/>
    <w:rsid w:val="00975870"/>
    <w:rsid w:val="00991A7E"/>
    <w:rsid w:val="009A66B8"/>
    <w:rsid w:val="00A0297F"/>
    <w:rsid w:val="00A02E78"/>
    <w:rsid w:val="00A305C2"/>
    <w:rsid w:val="00A52802"/>
    <w:rsid w:val="00A80845"/>
    <w:rsid w:val="00A83812"/>
    <w:rsid w:val="00A90597"/>
    <w:rsid w:val="00AA0099"/>
    <w:rsid w:val="00AB2FAA"/>
    <w:rsid w:val="00AC4CC8"/>
    <w:rsid w:val="00AC647F"/>
    <w:rsid w:val="00AD4EF4"/>
    <w:rsid w:val="00B3054B"/>
    <w:rsid w:val="00BB2944"/>
    <w:rsid w:val="00BE13FA"/>
    <w:rsid w:val="00BF42CC"/>
    <w:rsid w:val="00BF49DA"/>
    <w:rsid w:val="00BF5207"/>
    <w:rsid w:val="00C171BB"/>
    <w:rsid w:val="00C37EBC"/>
    <w:rsid w:val="00C57E11"/>
    <w:rsid w:val="00C76042"/>
    <w:rsid w:val="00CE20E7"/>
    <w:rsid w:val="00CF2FBD"/>
    <w:rsid w:val="00D626B6"/>
    <w:rsid w:val="00D64A8A"/>
    <w:rsid w:val="00D6698B"/>
    <w:rsid w:val="00D82065"/>
    <w:rsid w:val="00D92BE9"/>
    <w:rsid w:val="00DA123D"/>
    <w:rsid w:val="00DA6F76"/>
    <w:rsid w:val="00DD44CF"/>
    <w:rsid w:val="00E22473"/>
    <w:rsid w:val="00E43A61"/>
    <w:rsid w:val="00E62AFE"/>
    <w:rsid w:val="00EB14F1"/>
    <w:rsid w:val="00EC01F9"/>
    <w:rsid w:val="00EC5F0A"/>
    <w:rsid w:val="00EC65E2"/>
    <w:rsid w:val="00EF5F1C"/>
    <w:rsid w:val="00F027D7"/>
    <w:rsid w:val="00F26EB7"/>
    <w:rsid w:val="00F90499"/>
    <w:rsid w:val="00F93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386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341A1C"/>
  </w:style>
  <w:style w:type="paragraph" w:styleId="NormalWeb">
    <w:name w:val="Normal (Web)"/>
    <w:basedOn w:val="Normal"/>
    <w:uiPriority w:val="99"/>
    <w:semiHidden/>
    <w:unhideWhenUsed/>
    <w:rsid w:val="00A80845"/>
    <w:pPr>
      <w:widowControl/>
      <w:autoSpaceDE/>
      <w:autoSpaceDN/>
      <w:adjustRightInd/>
      <w:spacing w:before="100" w:beforeAutospacing="1" w:after="100" w:afterAutospacing="1"/>
      <w:jc w:val="left"/>
    </w:pPr>
    <w:rPr>
      <w:rFonts w:cs="Times New Roman"/>
      <w:szCs w:val="24"/>
    </w:rPr>
  </w:style>
  <w:style w:type="character" w:styleId="Accentuation">
    <w:name w:val="Emphasis"/>
    <w:basedOn w:val="Policepardfaut"/>
    <w:uiPriority w:val="20"/>
    <w:qFormat/>
    <w:rsid w:val="00A80845"/>
    <w:rPr>
      <w:i/>
      <w:iCs/>
    </w:rPr>
  </w:style>
  <w:style w:type="character" w:customStyle="1" w:styleId="Titre1Car">
    <w:name w:val="Titre 1 Car"/>
    <w:basedOn w:val="Policepardfaut"/>
    <w:link w:val="Titre1"/>
    <w:uiPriority w:val="9"/>
    <w:rsid w:val="00386B61"/>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347484310">
      <w:bodyDiv w:val="1"/>
      <w:marLeft w:val="0"/>
      <w:marRight w:val="0"/>
      <w:marTop w:val="0"/>
      <w:marBottom w:val="0"/>
      <w:divBdr>
        <w:top w:val="none" w:sz="0" w:space="0" w:color="auto"/>
        <w:left w:val="none" w:sz="0" w:space="0" w:color="auto"/>
        <w:bottom w:val="none" w:sz="0" w:space="0" w:color="auto"/>
        <w:right w:val="none" w:sz="0" w:space="0" w:color="auto"/>
      </w:divBdr>
      <w:divsChild>
        <w:div w:id="305016877">
          <w:marLeft w:val="0"/>
          <w:marRight w:val="0"/>
          <w:marTop w:val="0"/>
          <w:marBottom w:val="0"/>
          <w:divBdr>
            <w:top w:val="none" w:sz="0" w:space="0" w:color="auto"/>
            <w:left w:val="none" w:sz="0" w:space="0" w:color="auto"/>
            <w:bottom w:val="none" w:sz="0" w:space="0" w:color="auto"/>
            <w:right w:val="none" w:sz="0" w:space="0" w:color="auto"/>
          </w:divBdr>
        </w:div>
        <w:div w:id="1129275075">
          <w:marLeft w:val="0"/>
          <w:marRight w:val="0"/>
          <w:marTop w:val="0"/>
          <w:marBottom w:val="0"/>
          <w:divBdr>
            <w:top w:val="none" w:sz="0" w:space="0" w:color="auto"/>
            <w:left w:val="none" w:sz="0" w:space="0" w:color="auto"/>
            <w:bottom w:val="none" w:sz="0" w:space="0" w:color="auto"/>
            <w:right w:val="none" w:sz="0" w:space="0" w:color="auto"/>
          </w:divBdr>
        </w:div>
      </w:divsChild>
    </w:div>
    <w:div w:id="421030805">
      <w:bodyDiv w:val="1"/>
      <w:marLeft w:val="0"/>
      <w:marRight w:val="0"/>
      <w:marTop w:val="0"/>
      <w:marBottom w:val="0"/>
      <w:divBdr>
        <w:top w:val="none" w:sz="0" w:space="0" w:color="auto"/>
        <w:left w:val="none" w:sz="0" w:space="0" w:color="auto"/>
        <w:bottom w:val="none" w:sz="0" w:space="0" w:color="auto"/>
        <w:right w:val="none" w:sz="0" w:space="0" w:color="auto"/>
      </w:divBdr>
    </w:div>
    <w:div w:id="483812968">
      <w:bodyDiv w:val="1"/>
      <w:marLeft w:val="0"/>
      <w:marRight w:val="0"/>
      <w:marTop w:val="0"/>
      <w:marBottom w:val="0"/>
      <w:divBdr>
        <w:top w:val="none" w:sz="0" w:space="0" w:color="auto"/>
        <w:left w:val="none" w:sz="0" w:space="0" w:color="auto"/>
        <w:bottom w:val="none" w:sz="0" w:space="0" w:color="auto"/>
        <w:right w:val="none" w:sz="0" w:space="0" w:color="auto"/>
      </w:divBdr>
    </w:div>
    <w:div w:id="510073590">
      <w:bodyDiv w:val="1"/>
      <w:marLeft w:val="0"/>
      <w:marRight w:val="0"/>
      <w:marTop w:val="0"/>
      <w:marBottom w:val="0"/>
      <w:divBdr>
        <w:top w:val="none" w:sz="0" w:space="0" w:color="auto"/>
        <w:left w:val="none" w:sz="0" w:space="0" w:color="auto"/>
        <w:bottom w:val="none" w:sz="0" w:space="0" w:color="auto"/>
        <w:right w:val="none" w:sz="0" w:space="0" w:color="auto"/>
      </w:divBdr>
    </w:div>
    <w:div w:id="676538354">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015159387">
      <w:bodyDiv w:val="1"/>
      <w:marLeft w:val="0"/>
      <w:marRight w:val="0"/>
      <w:marTop w:val="0"/>
      <w:marBottom w:val="0"/>
      <w:divBdr>
        <w:top w:val="none" w:sz="0" w:space="0" w:color="auto"/>
        <w:left w:val="none" w:sz="0" w:space="0" w:color="auto"/>
        <w:bottom w:val="none" w:sz="0" w:space="0" w:color="auto"/>
        <w:right w:val="none" w:sz="0" w:space="0" w:color="auto"/>
      </w:divBdr>
      <w:divsChild>
        <w:div w:id="77018463">
          <w:marLeft w:val="0"/>
          <w:marRight w:val="0"/>
          <w:marTop w:val="0"/>
          <w:marBottom w:val="0"/>
          <w:divBdr>
            <w:top w:val="none" w:sz="0" w:space="0" w:color="auto"/>
            <w:left w:val="none" w:sz="0" w:space="0" w:color="auto"/>
            <w:bottom w:val="none" w:sz="0" w:space="0" w:color="auto"/>
            <w:right w:val="none" w:sz="0" w:space="0" w:color="auto"/>
          </w:divBdr>
        </w:div>
        <w:div w:id="409547705">
          <w:marLeft w:val="0"/>
          <w:marRight w:val="0"/>
          <w:marTop w:val="0"/>
          <w:marBottom w:val="0"/>
          <w:divBdr>
            <w:top w:val="none" w:sz="0" w:space="0" w:color="auto"/>
            <w:left w:val="none" w:sz="0" w:space="0" w:color="auto"/>
            <w:bottom w:val="none" w:sz="0" w:space="0" w:color="auto"/>
            <w:right w:val="none" w:sz="0" w:space="0" w:color="auto"/>
          </w:divBdr>
        </w:div>
        <w:div w:id="1472013583">
          <w:marLeft w:val="0"/>
          <w:marRight w:val="0"/>
          <w:marTop w:val="0"/>
          <w:marBottom w:val="0"/>
          <w:divBdr>
            <w:top w:val="none" w:sz="0" w:space="0" w:color="auto"/>
            <w:left w:val="none" w:sz="0" w:space="0" w:color="auto"/>
            <w:bottom w:val="none" w:sz="0" w:space="0" w:color="auto"/>
            <w:right w:val="none" w:sz="0" w:space="0" w:color="auto"/>
          </w:divBdr>
        </w:div>
        <w:div w:id="1159999941">
          <w:marLeft w:val="0"/>
          <w:marRight w:val="0"/>
          <w:marTop w:val="0"/>
          <w:marBottom w:val="0"/>
          <w:divBdr>
            <w:top w:val="none" w:sz="0" w:space="0" w:color="auto"/>
            <w:left w:val="none" w:sz="0" w:space="0" w:color="auto"/>
            <w:bottom w:val="none" w:sz="0" w:space="0" w:color="auto"/>
            <w:right w:val="none" w:sz="0" w:space="0" w:color="auto"/>
          </w:divBdr>
        </w:div>
        <w:div w:id="1961104587">
          <w:marLeft w:val="0"/>
          <w:marRight w:val="0"/>
          <w:marTop w:val="0"/>
          <w:marBottom w:val="0"/>
          <w:divBdr>
            <w:top w:val="none" w:sz="0" w:space="0" w:color="auto"/>
            <w:left w:val="none" w:sz="0" w:space="0" w:color="auto"/>
            <w:bottom w:val="none" w:sz="0" w:space="0" w:color="auto"/>
            <w:right w:val="none" w:sz="0" w:space="0" w:color="auto"/>
          </w:divBdr>
        </w:div>
        <w:div w:id="1096443092">
          <w:marLeft w:val="0"/>
          <w:marRight w:val="0"/>
          <w:marTop w:val="0"/>
          <w:marBottom w:val="0"/>
          <w:divBdr>
            <w:top w:val="none" w:sz="0" w:space="0" w:color="auto"/>
            <w:left w:val="none" w:sz="0" w:space="0" w:color="auto"/>
            <w:bottom w:val="none" w:sz="0" w:space="0" w:color="auto"/>
            <w:right w:val="none" w:sz="0" w:space="0" w:color="auto"/>
          </w:divBdr>
        </w:div>
        <w:div w:id="1134980998">
          <w:marLeft w:val="0"/>
          <w:marRight w:val="0"/>
          <w:marTop w:val="0"/>
          <w:marBottom w:val="0"/>
          <w:divBdr>
            <w:top w:val="none" w:sz="0" w:space="0" w:color="auto"/>
            <w:left w:val="none" w:sz="0" w:space="0" w:color="auto"/>
            <w:bottom w:val="none" w:sz="0" w:space="0" w:color="auto"/>
            <w:right w:val="none" w:sz="0" w:space="0" w:color="auto"/>
          </w:divBdr>
        </w:div>
        <w:div w:id="403141540">
          <w:marLeft w:val="0"/>
          <w:marRight w:val="0"/>
          <w:marTop w:val="0"/>
          <w:marBottom w:val="0"/>
          <w:divBdr>
            <w:top w:val="none" w:sz="0" w:space="0" w:color="auto"/>
            <w:left w:val="none" w:sz="0" w:space="0" w:color="auto"/>
            <w:bottom w:val="none" w:sz="0" w:space="0" w:color="auto"/>
            <w:right w:val="none" w:sz="0" w:space="0" w:color="auto"/>
          </w:divBdr>
        </w:div>
        <w:div w:id="202326489">
          <w:marLeft w:val="0"/>
          <w:marRight w:val="0"/>
          <w:marTop w:val="0"/>
          <w:marBottom w:val="0"/>
          <w:divBdr>
            <w:top w:val="none" w:sz="0" w:space="0" w:color="auto"/>
            <w:left w:val="none" w:sz="0" w:space="0" w:color="auto"/>
            <w:bottom w:val="none" w:sz="0" w:space="0" w:color="auto"/>
            <w:right w:val="none" w:sz="0" w:space="0" w:color="auto"/>
          </w:divBdr>
        </w:div>
        <w:div w:id="740130060">
          <w:marLeft w:val="0"/>
          <w:marRight w:val="0"/>
          <w:marTop w:val="0"/>
          <w:marBottom w:val="0"/>
          <w:divBdr>
            <w:top w:val="none" w:sz="0" w:space="0" w:color="auto"/>
            <w:left w:val="none" w:sz="0" w:space="0" w:color="auto"/>
            <w:bottom w:val="none" w:sz="0" w:space="0" w:color="auto"/>
            <w:right w:val="none" w:sz="0" w:space="0" w:color="auto"/>
          </w:divBdr>
        </w:div>
        <w:div w:id="1561476470">
          <w:marLeft w:val="0"/>
          <w:marRight w:val="0"/>
          <w:marTop w:val="0"/>
          <w:marBottom w:val="0"/>
          <w:divBdr>
            <w:top w:val="none" w:sz="0" w:space="0" w:color="auto"/>
            <w:left w:val="none" w:sz="0" w:space="0" w:color="auto"/>
            <w:bottom w:val="none" w:sz="0" w:space="0" w:color="auto"/>
            <w:right w:val="none" w:sz="0" w:space="0" w:color="auto"/>
          </w:divBdr>
        </w:div>
        <w:div w:id="2113428881">
          <w:marLeft w:val="0"/>
          <w:marRight w:val="0"/>
          <w:marTop w:val="0"/>
          <w:marBottom w:val="0"/>
          <w:divBdr>
            <w:top w:val="none" w:sz="0" w:space="0" w:color="auto"/>
            <w:left w:val="none" w:sz="0" w:space="0" w:color="auto"/>
            <w:bottom w:val="none" w:sz="0" w:space="0" w:color="auto"/>
            <w:right w:val="none" w:sz="0" w:space="0" w:color="auto"/>
          </w:divBdr>
        </w:div>
        <w:div w:id="363332474">
          <w:marLeft w:val="0"/>
          <w:marRight w:val="0"/>
          <w:marTop w:val="0"/>
          <w:marBottom w:val="0"/>
          <w:divBdr>
            <w:top w:val="none" w:sz="0" w:space="0" w:color="auto"/>
            <w:left w:val="none" w:sz="0" w:space="0" w:color="auto"/>
            <w:bottom w:val="none" w:sz="0" w:space="0" w:color="auto"/>
            <w:right w:val="none" w:sz="0" w:space="0" w:color="auto"/>
          </w:divBdr>
        </w:div>
        <w:div w:id="2012101597">
          <w:marLeft w:val="0"/>
          <w:marRight w:val="0"/>
          <w:marTop w:val="0"/>
          <w:marBottom w:val="0"/>
          <w:divBdr>
            <w:top w:val="none" w:sz="0" w:space="0" w:color="auto"/>
            <w:left w:val="none" w:sz="0" w:space="0" w:color="auto"/>
            <w:bottom w:val="none" w:sz="0" w:space="0" w:color="auto"/>
            <w:right w:val="none" w:sz="0" w:space="0" w:color="auto"/>
          </w:divBdr>
        </w:div>
        <w:div w:id="798762806">
          <w:marLeft w:val="0"/>
          <w:marRight w:val="0"/>
          <w:marTop w:val="0"/>
          <w:marBottom w:val="0"/>
          <w:divBdr>
            <w:top w:val="none" w:sz="0" w:space="0" w:color="auto"/>
            <w:left w:val="none" w:sz="0" w:space="0" w:color="auto"/>
            <w:bottom w:val="none" w:sz="0" w:space="0" w:color="auto"/>
            <w:right w:val="none" w:sz="0" w:space="0" w:color="auto"/>
          </w:divBdr>
        </w:div>
        <w:div w:id="1383409212">
          <w:marLeft w:val="0"/>
          <w:marRight w:val="0"/>
          <w:marTop w:val="0"/>
          <w:marBottom w:val="0"/>
          <w:divBdr>
            <w:top w:val="none" w:sz="0" w:space="0" w:color="auto"/>
            <w:left w:val="none" w:sz="0" w:space="0" w:color="auto"/>
            <w:bottom w:val="none" w:sz="0" w:space="0" w:color="auto"/>
            <w:right w:val="none" w:sz="0" w:space="0" w:color="auto"/>
          </w:divBdr>
        </w:div>
        <w:div w:id="1351831823">
          <w:marLeft w:val="0"/>
          <w:marRight w:val="0"/>
          <w:marTop w:val="0"/>
          <w:marBottom w:val="0"/>
          <w:divBdr>
            <w:top w:val="none" w:sz="0" w:space="0" w:color="auto"/>
            <w:left w:val="none" w:sz="0" w:space="0" w:color="auto"/>
            <w:bottom w:val="none" w:sz="0" w:space="0" w:color="auto"/>
            <w:right w:val="none" w:sz="0" w:space="0" w:color="auto"/>
          </w:divBdr>
        </w:div>
        <w:div w:id="1431968987">
          <w:marLeft w:val="0"/>
          <w:marRight w:val="0"/>
          <w:marTop w:val="0"/>
          <w:marBottom w:val="0"/>
          <w:divBdr>
            <w:top w:val="none" w:sz="0" w:space="0" w:color="auto"/>
            <w:left w:val="none" w:sz="0" w:space="0" w:color="auto"/>
            <w:bottom w:val="none" w:sz="0" w:space="0" w:color="auto"/>
            <w:right w:val="none" w:sz="0" w:space="0" w:color="auto"/>
          </w:divBdr>
        </w:div>
        <w:div w:id="322050153">
          <w:marLeft w:val="0"/>
          <w:marRight w:val="0"/>
          <w:marTop w:val="0"/>
          <w:marBottom w:val="0"/>
          <w:divBdr>
            <w:top w:val="none" w:sz="0" w:space="0" w:color="auto"/>
            <w:left w:val="none" w:sz="0" w:space="0" w:color="auto"/>
            <w:bottom w:val="none" w:sz="0" w:space="0" w:color="auto"/>
            <w:right w:val="none" w:sz="0" w:space="0" w:color="auto"/>
          </w:divBdr>
        </w:div>
        <w:div w:id="96490066">
          <w:marLeft w:val="0"/>
          <w:marRight w:val="0"/>
          <w:marTop w:val="0"/>
          <w:marBottom w:val="0"/>
          <w:divBdr>
            <w:top w:val="none" w:sz="0" w:space="0" w:color="auto"/>
            <w:left w:val="none" w:sz="0" w:space="0" w:color="auto"/>
            <w:bottom w:val="none" w:sz="0" w:space="0" w:color="auto"/>
            <w:right w:val="none" w:sz="0" w:space="0" w:color="auto"/>
          </w:divBdr>
        </w:div>
      </w:divsChild>
    </w:div>
    <w:div w:id="1242326399">
      <w:bodyDiv w:val="1"/>
      <w:marLeft w:val="0"/>
      <w:marRight w:val="0"/>
      <w:marTop w:val="0"/>
      <w:marBottom w:val="0"/>
      <w:divBdr>
        <w:top w:val="none" w:sz="0" w:space="0" w:color="auto"/>
        <w:left w:val="none" w:sz="0" w:space="0" w:color="auto"/>
        <w:bottom w:val="none" w:sz="0" w:space="0" w:color="auto"/>
        <w:right w:val="none" w:sz="0" w:space="0" w:color="auto"/>
      </w:divBdr>
    </w:div>
    <w:div w:id="1830512628">
      <w:bodyDiv w:val="1"/>
      <w:marLeft w:val="0"/>
      <w:marRight w:val="0"/>
      <w:marTop w:val="0"/>
      <w:marBottom w:val="0"/>
      <w:divBdr>
        <w:top w:val="none" w:sz="0" w:space="0" w:color="auto"/>
        <w:left w:val="none" w:sz="0" w:space="0" w:color="auto"/>
        <w:bottom w:val="none" w:sz="0" w:space="0" w:color="auto"/>
        <w:right w:val="none" w:sz="0" w:space="0" w:color="auto"/>
      </w:divBdr>
    </w:div>
    <w:div w:id="1841119339">
      <w:bodyDiv w:val="1"/>
      <w:marLeft w:val="0"/>
      <w:marRight w:val="0"/>
      <w:marTop w:val="0"/>
      <w:marBottom w:val="0"/>
      <w:divBdr>
        <w:top w:val="none" w:sz="0" w:space="0" w:color="auto"/>
        <w:left w:val="none" w:sz="0" w:space="0" w:color="auto"/>
        <w:bottom w:val="none" w:sz="0" w:space="0" w:color="auto"/>
        <w:right w:val="none" w:sz="0" w:space="0" w:color="auto"/>
      </w:divBdr>
      <w:divsChild>
        <w:div w:id="474180331">
          <w:marLeft w:val="0"/>
          <w:marRight w:val="0"/>
          <w:marTop w:val="0"/>
          <w:marBottom w:val="0"/>
          <w:divBdr>
            <w:top w:val="none" w:sz="0" w:space="0" w:color="auto"/>
            <w:left w:val="none" w:sz="0" w:space="0" w:color="auto"/>
            <w:bottom w:val="none" w:sz="0" w:space="0" w:color="auto"/>
            <w:right w:val="none" w:sz="0" w:space="0" w:color="auto"/>
          </w:divBdr>
        </w:div>
        <w:div w:id="1670868582">
          <w:marLeft w:val="0"/>
          <w:marRight w:val="0"/>
          <w:marTop w:val="0"/>
          <w:marBottom w:val="0"/>
          <w:divBdr>
            <w:top w:val="none" w:sz="0" w:space="0" w:color="auto"/>
            <w:left w:val="none" w:sz="0" w:space="0" w:color="auto"/>
            <w:bottom w:val="none" w:sz="0" w:space="0" w:color="auto"/>
            <w:right w:val="none" w:sz="0" w:space="0" w:color="auto"/>
          </w:divBdr>
        </w:div>
        <w:div w:id="1847594669">
          <w:marLeft w:val="0"/>
          <w:marRight w:val="0"/>
          <w:marTop w:val="0"/>
          <w:marBottom w:val="0"/>
          <w:divBdr>
            <w:top w:val="none" w:sz="0" w:space="0" w:color="auto"/>
            <w:left w:val="none" w:sz="0" w:space="0" w:color="auto"/>
            <w:bottom w:val="none" w:sz="0" w:space="0" w:color="auto"/>
            <w:right w:val="none" w:sz="0" w:space="0" w:color="auto"/>
          </w:divBdr>
        </w:div>
        <w:div w:id="349063351">
          <w:marLeft w:val="0"/>
          <w:marRight w:val="0"/>
          <w:marTop w:val="0"/>
          <w:marBottom w:val="0"/>
          <w:divBdr>
            <w:top w:val="none" w:sz="0" w:space="0" w:color="auto"/>
            <w:left w:val="none" w:sz="0" w:space="0" w:color="auto"/>
            <w:bottom w:val="none" w:sz="0" w:space="0" w:color="auto"/>
            <w:right w:val="none" w:sz="0" w:space="0" w:color="auto"/>
          </w:divBdr>
        </w:div>
        <w:div w:id="631906697">
          <w:marLeft w:val="0"/>
          <w:marRight w:val="0"/>
          <w:marTop w:val="0"/>
          <w:marBottom w:val="0"/>
          <w:divBdr>
            <w:top w:val="none" w:sz="0" w:space="0" w:color="auto"/>
            <w:left w:val="none" w:sz="0" w:space="0" w:color="auto"/>
            <w:bottom w:val="none" w:sz="0" w:space="0" w:color="auto"/>
            <w:right w:val="none" w:sz="0" w:space="0" w:color="auto"/>
          </w:divBdr>
        </w:div>
        <w:div w:id="198974560">
          <w:marLeft w:val="0"/>
          <w:marRight w:val="0"/>
          <w:marTop w:val="0"/>
          <w:marBottom w:val="0"/>
          <w:divBdr>
            <w:top w:val="none" w:sz="0" w:space="0" w:color="auto"/>
            <w:left w:val="none" w:sz="0" w:space="0" w:color="auto"/>
            <w:bottom w:val="none" w:sz="0" w:space="0" w:color="auto"/>
            <w:right w:val="none" w:sz="0" w:space="0" w:color="auto"/>
          </w:divBdr>
        </w:div>
        <w:div w:id="691108893">
          <w:marLeft w:val="0"/>
          <w:marRight w:val="0"/>
          <w:marTop w:val="0"/>
          <w:marBottom w:val="0"/>
          <w:divBdr>
            <w:top w:val="none" w:sz="0" w:space="0" w:color="auto"/>
            <w:left w:val="none" w:sz="0" w:space="0" w:color="auto"/>
            <w:bottom w:val="none" w:sz="0" w:space="0" w:color="auto"/>
            <w:right w:val="none" w:sz="0" w:space="0" w:color="auto"/>
          </w:divBdr>
        </w:div>
        <w:div w:id="133715884">
          <w:marLeft w:val="0"/>
          <w:marRight w:val="0"/>
          <w:marTop w:val="0"/>
          <w:marBottom w:val="0"/>
          <w:divBdr>
            <w:top w:val="none" w:sz="0" w:space="0" w:color="auto"/>
            <w:left w:val="none" w:sz="0" w:space="0" w:color="auto"/>
            <w:bottom w:val="none" w:sz="0" w:space="0" w:color="auto"/>
            <w:right w:val="none" w:sz="0" w:space="0" w:color="auto"/>
          </w:divBdr>
        </w:div>
        <w:div w:id="1953240081">
          <w:marLeft w:val="0"/>
          <w:marRight w:val="0"/>
          <w:marTop w:val="0"/>
          <w:marBottom w:val="0"/>
          <w:divBdr>
            <w:top w:val="none" w:sz="0" w:space="0" w:color="auto"/>
            <w:left w:val="none" w:sz="0" w:space="0" w:color="auto"/>
            <w:bottom w:val="none" w:sz="0" w:space="0" w:color="auto"/>
            <w:right w:val="none" w:sz="0" w:space="0" w:color="auto"/>
          </w:divBdr>
        </w:div>
        <w:div w:id="1432318683">
          <w:marLeft w:val="0"/>
          <w:marRight w:val="0"/>
          <w:marTop w:val="0"/>
          <w:marBottom w:val="0"/>
          <w:divBdr>
            <w:top w:val="none" w:sz="0" w:space="0" w:color="auto"/>
            <w:left w:val="none" w:sz="0" w:space="0" w:color="auto"/>
            <w:bottom w:val="none" w:sz="0" w:space="0" w:color="auto"/>
            <w:right w:val="none" w:sz="0" w:space="0" w:color="auto"/>
          </w:divBdr>
        </w:div>
        <w:div w:id="1571424673">
          <w:marLeft w:val="0"/>
          <w:marRight w:val="0"/>
          <w:marTop w:val="0"/>
          <w:marBottom w:val="0"/>
          <w:divBdr>
            <w:top w:val="none" w:sz="0" w:space="0" w:color="auto"/>
            <w:left w:val="none" w:sz="0" w:space="0" w:color="auto"/>
            <w:bottom w:val="none" w:sz="0" w:space="0" w:color="auto"/>
            <w:right w:val="none" w:sz="0" w:space="0" w:color="auto"/>
          </w:divBdr>
        </w:div>
        <w:div w:id="1830906357">
          <w:marLeft w:val="0"/>
          <w:marRight w:val="0"/>
          <w:marTop w:val="0"/>
          <w:marBottom w:val="0"/>
          <w:divBdr>
            <w:top w:val="none" w:sz="0" w:space="0" w:color="auto"/>
            <w:left w:val="none" w:sz="0" w:space="0" w:color="auto"/>
            <w:bottom w:val="none" w:sz="0" w:space="0" w:color="auto"/>
            <w:right w:val="none" w:sz="0" w:space="0" w:color="auto"/>
          </w:divBdr>
        </w:div>
        <w:div w:id="2095741438">
          <w:marLeft w:val="0"/>
          <w:marRight w:val="0"/>
          <w:marTop w:val="0"/>
          <w:marBottom w:val="0"/>
          <w:divBdr>
            <w:top w:val="none" w:sz="0" w:space="0" w:color="auto"/>
            <w:left w:val="none" w:sz="0" w:space="0" w:color="auto"/>
            <w:bottom w:val="none" w:sz="0" w:space="0" w:color="auto"/>
            <w:right w:val="none" w:sz="0" w:space="0" w:color="auto"/>
          </w:divBdr>
        </w:div>
        <w:div w:id="801926869">
          <w:marLeft w:val="0"/>
          <w:marRight w:val="0"/>
          <w:marTop w:val="0"/>
          <w:marBottom w:val="0"/>
          <w:divBdr>
            <w:top w:val="none" w:sz="0" w:space="0" w:color="auto"/>
            <w:left w:val="none" w:sz="0" w:space="0" w:color="auto"/>
            <w:bottom w:val="none" w:sz="0" w:space="0" w:color="auto"/>
            <w:right w:val="none" w:sz="0" w:space="0" w:color="auto"/>
          </w:divBdr>
        </w:div>
        <w:div w:id="16267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ee.fr/fr/ffc/docs_ffc/FPORSOC14c_VE3_chomag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ee.fr/fr/themes/tableau.asp?reg_id=0&amp;ref_id=NATnon03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themes/tableau.asp?reg_id=0&amp;ref_id=NATCCF03342"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ee.fr/fr/themes/tableau.asp?reg_id=0&amp;ref_id=NATCCF03338" TargetMode="External"/><Relationship Id="rId14" Type="http://schemas.openxmlformats.org/officeDocument/2006/relationships/hyperlink" Target="http://www.insee.fr/fr/themes/detail.asp?reg_id=0&amp;ref_id=fd-eec12&amp;page=fichiers_detail/eec12/telechargement.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18387-17CD-4B5A-9DF5-35A894BE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6</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17</cp:revision>
  <cp:lastPrinted>2015-05-18T07:01:00Z</cp:lastPrinted>
  <dcterms:created xsi:type="dcterms:W3CDTF">2015-01-11T08:22:00Z</dcterms:created>
  <dcterms:modified xsi:type="dcterms:W3CDTF">2015-05-18T07:01:00Z</dcterms:modified>
</cp:coreProperties>
</file>