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2F5471" w:rsidP="000B4BC4">
      <w:pPr>
        <w:jc w:val="center"/>
        <w:rPr>
          <w:b/>
          <w:color w:val="4F81BD" w:themeColor="accent1"/>
          <w:sz w:val="32"/>
          <w:szCs w:val="32"/>
        </w:rPr>
      </w:pPr>
      <w:r>
        <w:rPr>
          <w:b/>
          <w:color w:val="4F81BD" w:themeColor="accent1"/>
          <w:sz w:val="32"/>
          <w:szCs w:val="32"/>
        </w:rPr>
        <w:t>La consommation : un marqueur social</w:t>
      </w:r>
      <w:r w:rsidR="00CA7B2E" w:rsidRPr="000B4BC4">
        <w:rPr>
          <w:b/>
          <w:color w:val="4F81BD" w:themeColor="accent1"/>
          <w:sz w:val="32"/>
          <w:szCs w:val="32"/>
        </w:rPr>
        <w:t xml:space="preserve"> ? (1/</w:t>
      </w:r>
      <w:r>
        <w:rPr>
          <w:b/>
          <w:color w:val="4F81BD" w:themeColor="accent1"/>
          <w:sz w:val="32"/>
          <w:szCs w:val="32"/>
        </w:rPr>
        <w:t>2</w:t>
      </w:r>
      <w:r w:rsidR="00CA7B2E" w:rsidRPr="000B4BC4">
        <w:rPr>
          <w:b/>
          <w:color w:val="4F81BD" w:themeColor="accent1"/>
          <w:sz w:val="32"/>
          <w:szCs w:val="32"/>
        </w:rPr>
        <w:t>)</w:t>
      </w:r>
    </w:p>
    <w:p w:rsidR="00214FF0" w:rsidRDefault="00214FF0" w:rsidP="000B4BC4">
      <w:pPr>
        <w:jc w:val="center"/>
        <w:rPr>
          <w:b/>
          <w:color w:val="4F81BD" w:themeColor="accent1"/>
          <w:sz w:val="32"/>
          <w:szCs w:val="32"/>
        </w:rPr>
      </w:pPr>
    </w:p>
    <w:p w:rsidR="000B4BC4" w:rsidRPr="000B4BC4" w:rsidRDefault="002F5471" w:rsidP="000B4BC4">
      <w:pPr>
        <w:jc w:val="center"/>
        <w:rPr>
          <w:b/>
          <w:color w:val="4F81BD" w:themeColor="accent1"/>
          <w:sz w:val="32"/>
          <w:szCs w:val="32"/>
        </w:rPr>
      </w:pPr>
      <w:r>
        <w:rPr>
          <w:b/>
          <w:color w:val="4F81BD" w:themeColor="accent1"/>
          <w:sz w:val="32"/>
          <w:szCs w:val="32"/>
        </w:rPr>
        <w:t>Les choix de consommation sont socialement différenciés</w:t>
      </w:r>
    </w:p>
    <w:p w:rsidR="008F6312" w:rsidRDefault="008F6312">
      <w:pPr>
        <w:rPr>
          <w:b/>
        </w:rPr>
      </w:pPr>
    </w:p>
    <w:p w:rsidR="00BE7D34" w:rsidRPr="00A83812" w:rsidRDefault="00BE7D34" w:rsidP="00626E3A">
      <w:pPr>
        <w:pBdr>
          <w:top w:val="single" w:sz="4" w:space="1" w:color="auto"/>
          <w:left w:val="single" w:sz="4" w:space="4" w:color="auto"/>
          <w:bottom w:val="single" w:sz="4" w:space="1" w:color="auto"/>
          <w:right w:val="single" w:sz="4" w:space="4" w:color="auto"/>
        </w:pBdr>
        <w:rPr>
          <w:b/>
          <w:u w:val="single"/>
        </w:rPr>
      </w:pPr>
      <w:r w:rsidRPr="00A83812">
        <w:rPr>
          <w:b/>
          <w:u w:val="single"/>
        </w:rPr>
        <w:t>Synthèse collective évaluée :</w:t>
      </w:r>
    </w:p>
    <w:p w:rsidR="00BE7D34" w:rsidRDefault="00BE7D34" w:rsidP="00626E3A">
      <w:pPr>
        <w:pBdr>
          <w:top w:val="single" w:sz="4" w:space="1" w:color="auto"/>
          <w:left w:val="single" w:sz="4" w:space="4" w:color="auto"/>
          <w:bottom w:val="single" w:sz="4" w:space="1" w:color="auto"/>
          <w:right w:val="single" w:sz="4" w:space="4" w:color="auto"/>
        </w:pBdr>
      </w:pPr>
    </w:p>
    <w:p w:rsidR="00626E3A" w:rsidRPr="00913EA6" w:rsidRDefault="00024683" w:rsidP="00626E3A">
      <w:pPr>
        <w:pBdr>
          <w:top w:val="single" w:sz="4" w:space="1" w:color="auto"/>
          <w:left w:val="single" w:sz="4" w:space="4" w:color="auto"/>
          <w:bottom w:val="single" w:sz="4" w:space="1" w:color="auto"/>
          <w:right w:val="single" w:sz="4" w:space="4" w:color="auto"/>
        </w:pBdr>
        <w:rPr>
          <w:b/>
        </w:rPr>
      </w:pPr>
      <w:r w:rsidRPr="00913EA6">
        <w:rPr>
          <w:b/>
        </w:rPr>
        <w:t xml:space="preserve">En vous aidant </w:t>
      </w:r>
      <w:r>
        <w:rPr>
          <w:b/>
        </w:rPr>
        <w:t>du module en ligne</w:t>
      </w:r>
      <w:r w:rsidRPr="00913EA6">
        <w:rPr>
          <w:b/>
        </w:rPr>
        <w:t xml:space="preserve"> et de vos réponses aux </w:t>
      </w:r>
      <w:r>
        <w:rPr>
          <w:b/>
        </w:rPr>
        <w:t>questions accompagnant les</w:t>
      </w:r>
      <w:r w:rsidRPr="00913EA6">
        <w:rPr>
          <w:b/>
        </w:rPr>
        <w:t xml:space="preserve"> documents</w:t>
      </w:r>
      <w:r w:rsidR="00626E3A" w:rsidRPr="00913EA6">
        <w:rPr>
          <w:b/>
        </w:rPr>
        <w:t xml:space="preserve"> </w:t>
      </w:r>
      <w:r w:rsidR="00626E3A">
        <w:rPr>
          <w:b/>
        </w:rPr>
        <w:t>suivants</w:t>
      </w:r>
      <w:r>
        <w:rPr>
          <w:b/>
        </w:rPr>
        <w:t xml:space="preserve">, vous présenterez </w:t>
      </w:r>
      <w:r w:rsidR="00BB2523">
        <w:rPr>
          <w:b/>
        </w:rPr>
        <w:t>les déterminants sociaux de nos choix de consommation</w:t>
      </w:r>
      <w:r w:rsidR="00995591">
        <w:rPr>
          <w:b/>
        </w:rPr>
        <w:t>.</w:t>
      </w:r>
    </w:p>
    <w:p w:rsidR="00BE7D34" w:rsidRDefault="00BE7D34">
      <w:pPr>
        <w:rPr>
          <w:b/>
        </w:rPr>
      </w:pPr>
    </w:p>
    <w:p w:rsidR="002F5471" w:rsidRDefault="002F5471">
      <w:pPr>
        <w:rPr>
          <w:b/>
        </w:rPr>
      </w:pPr>
    </w:p>
    <w:p w:rsidR="002F5471" w:rsidRDefault="002F5471">
      <w:pPr>
        <w:rPr>
          <w:b/>
        </w:rPr>
      </w:pPr>
    </w:p>
    <w:p w:rsidR="000B4BC4" w:rsidRDefault="000B4BC4">
      <w:pPr>
        <w:rPr>
          <w:noProof/>
        </w:rPr>
      </w:pPr>
      <w:r w:rsidRPr="003648B1">
        <w:rPr>
          <w:b/>
        </w:rPr>
        <w:t>Document 1</w:t>
      </w:r>
      <w:r w:rsidR="008A39FC">
        <w:rPr>
          <w:b/>
        </w:rPr>
        <w:t xml:space="preserve"> </w:t>
      </w:r>
    </w:p>
    <w:p w:rsidR="0053508D" w:rsidRDefault="0053508D">
      <w:pPr>
        <w:rPr>
          <w:noProof/>
        </w:rPr>
      </w:pPr>
    </w:p>
    <w:p w:rsidR="002F5471" w:rsidRPr="002F5471" w:rsidRDefault="002F5471" w:rsidP="002F5471">
      <w:r w:rsidRPr="002F5471">
        <w:t>Pour Simmel [1904], la mode [...] est le résultat du besoin de distinction des classes supérieures, bien décrit par Veblen par exemple, et du bes</w:t>
      </w:r>
      <w:r>
        <w:t>oin d'imitation des autres clas</w:t>
      </w:r>
      <w:r w:rsidRPr="002F5471">
        <w:t xml:space="preserve">ses. Lorsque les classes supérieures adoptent un style, celui-ci est copié par les classes inférieures qui désirent participer au prestige des classes supérieures en les imitant. Cela pousse alors les classes supérieures à adopter un nouveau style afin de se distinguer des classes inférieures, et ce nouveau style est à nouveau imité, dans un mouvement qui se poursuit ad vitam aeternam, du moins dans les sociétés modernes de type capitaliste [...]. Pourtant, pour Simmel [sociologue allemand], l'intérêt de la mode se trouve dans sa capacité à préserver un équilibre [...]. </w:t>
      </w:r>
      <w:r w:rsidRPr="00C12281">
        <w:rPr>
          <w:u w:val="single"/>
        </w:rPr>
        <w:t>La mode est ce qui lie et réconcilie l'individuel et le collectif en permettant à l'individu de faire valoir ses goûts dans un cadre collectif déterminé.</w:t>
      </w:r>
    </w:p>
    <w:p w:rsidR="002F5471" w:rsidRDefault="002F5471" w:rsidP="002F5471"/>
    <w:p w:rsidR="002F5471" w:rsidRPr="002F5471" w:rsidRDefault="002F5471" w:rsidP="002F5471">
      <w:pPr>
        <w:jc w:val="right"/>
        <w:rPr>
          <w:b/>
          <w:i/>
        </w:rPr>
      </w:pPr>
      <w:r w:rsidRPr="002F5471">
        <w:rPr>
          <w:b/>
          <w:i/>
        </w:rPr>
        <w:t xml:space="preserve">Frédéric </w:t>
      </w:r>
      <w:proofErr w:type="spellStart"/>
      <w:r w:rsidRPr="002F5471">
        <w:rPr>
          <w:b/>
          <w:i/>
        </w:rPr>
        <w:t>Godart</w:t>
      </w:r>
      <w:proofErr w:type="spellEnd"/>
      <w:r w:rsidRPr="002F5471">
        <w:rPr>
          <w:b/>
          <w:i/>
        </w:rPr>
        <w:t>, Sociologie de la mode, La Découverte, 2010.</w:t>
      </w:r>
    </w:p>
    <w:p w:rsidR="002F5471" w:rsidRPr="002F5471" w:rsidRDefault="002F5471" w:rsidP="002F5471"/>
    <w:p w:rsidR="002F5471" w:rsidRPr="002F5471" w:rsidRDefault="002F5471" w:rsidP="00EC2566">
      <w:pPr>
        <w:pStyle w:val="Paragraphedeliste"/>
        <w:numPr>
          <w:ilvl w:val="0"/>
          <w:numId w:val="4"/>
        </w:numPr>
      </w:pPr>
      <w:r w:rsidRPr="002F5471">
        <w:t>Quelles sont les deux tendances apparemment contradictoires à l'œuvre dans la mode ?</w:t>
      </w:r>
    </w:p>
    <w:p w:rsidR="002F5471" w:rsidRPr="002F5471" w:rsidRDefault="002F5471" w:rsidP="00EC2566">
      <w:pPr>
        <w:pStyle w:val="Paragraphedeliste"/>
        <w:numPr>
          <w:ilvl w:val="0"/>
          <w:numId w:val="4"/>
        </w:numPr>
      </w:pPr>
      <w:r w:rsidRPr="002F5471">
        <w:t>Donnez des exemples illustrant cette logique de diffusion de la mode.</w:t>
      </w:r>
    </w:p>
    <w:p w:rsidR="002F5471" w:rsidRPr="002F5471" w:rsidRDefault="002F5471" w:rsidP="00EC2566">
      <w:pPr>
        <w:pStyle w:val="Paragraphedeliste"/>
        <w:numPr>
          <w:ilvl w:val="0"/>
          <w:numId w:val="4"/>
        </w:numPr>
      </w:pPr>
      <w:r w:rsidRPr="002F5471">
        <w:t>Que signifie la phrase soulignée?</w:t>
      </w:r>
    </w:p>
    <w:p w:rsidR="002F5471" w:rsidRPr="002F5471" w:rsidRDefault="002F5471" w:rsidP="00EC2566">
      <w:pPr>
        <w:pStyle w:val="Paragraphedeliste"/>
        <w:numPr>
          <w:ilvl w:val="0"/>
          <w:numId w:val="4"/>
        </w:numPr>
      </w:pPr>
      <w:r w:rsidRPr="002F5471">
        <w:t>Peut-on encore dire aujourd'hui que la mode se diffuse de haut en bas de l'échelle sociale ?</w:t>
      </w:r>
    </w:p>
    <w:p w:rsidR="002F5471" w:rsidRPr="002F5471" w:rsidRDefault="002F5471" w:rsidP="002F5471"/>
    <w:p w:rsidR="002F5471" w:rsidRPr="002F5471" w:rsidRDefault="002F5471" w:rsidP="002F5471"/>
    <w:p w:rsidR="002F5471" w:rsidRDefault="002F5471">
      <w:pPr>
        <w:rPr>
          <w:noProof/>
        </w:rPr>
      </w:pPr>
    </w:p>
    <w:p w:rsidR="00086695" w:rsidRDefault="00086695" w:rsidP="00086695">
      <w:r w:rsidRPr="00086695">
        <w:br w:type="page"/>
      </w:r>
    </w:p>
    <w:p w:rsidR="00144695" w:rsidRPr="00144695" w:rsidRDefault="00144695" w:rsidP="00144695">
      <w:pPr>
        <w:rPr>
          <w:b/>
        </w:rPr>
      </w:pPr>
      <w:r w:rsidRPr="00144695">
        <w:rPr>
          <w:b/>
        </w:rPr>
        <w:lastRenderedPageBreak/>
        <w:t xml:space="preserve">Document </w:t>
      </w:r>
      <w:r>
        <w:rPr>
          <w:b/>
        </w:rPr>
        <w:t>2</w:t>
      </w:r>
    </w:p>
    <w:p w:rsidR="00144695" w:rsidRDefault="00144695" w:rsidP="00144695"/>
    <w:p w:rsidR="002F5471" w:rsidRDefault="002F5471" w:rsidP="002F5471">
      <w:r w:rsidRPr="002F5471">
        <w:t xml:space="preserve">Observant ses contemporains aux prises avec le capitalisme au début du </w:t>
      </w:r>
      <w:r>
        <w:t>XX</w:t>
      </w:r>
      <w:r w:rsidRPr="002F5471">
        <w:rPr>
          <w:vertAlign w:val="superscript"/>
        </w:rPr>
        <w:t>e</w:t>
      </w:r>
      <w:r w:rsidRPr="002F5471">
        <w:t xml:space="preserve"> siècle, Veblen</w:t>
      </w:r>
      <w:r>
        <w:rPr>
          <w:vertAlign w:val="superscript"/>
        </w:rPr>
        <w:t>(1)</w:t>
      </w:r>
      <w:r w:rsidRPr="002F5471">
        <w:t xml:space="preserve"> acquiert la conviction que le besoin et l'utilité n'expliquent en aucune ma</w:t>
      </w:r>
      <w:r>
        <w:t>nière la fascination que les ob</w:t>
      </w:r>
      <w:r w:rsidRPr="002F5471">
        <w:t>jets exercent sur les hommes. «Aucune classe de la société, écrit-il, même si elle se trouve dans la pauvreté la plus abjecte, ne s'interdit toute habitude de consommation ostentatoire</w:t>
      </w:r>
      <w:r>
        <w:rPr>
          <w:vertAlign w:val="superscript"/>
        </w:rPr>
        <w:t>(2)</w:t>
      </w:r>
      <w:r w:rsidRPr="002F5471">
        <w:t xml:space="preserve">. » À ses yeux, une fois résolue la question de la nécessité, l'homme cherche à satisfaire des besoins spirituels et sociaux. La mode vestimentaire est l'un de ces besoins; dans nos sociétés, explique-t-il, on ne s'habille plus pour se protéger du froid. Si l'on choisit ses tenues avec soin, si l'on dépense pour elles des sommes inconsidérées, c'est pour montrer aux autres que l'on est capable de gaspiller. [...] Gaspillage d'argent, bien sûr, puisque le renouvellement de la garde-robe n'est plus dicté par l'usage. Mais aussi gaspillage de temps. [...] Quoi de plus superflu, explique-t-il, que </w:t>
      </w:r>
      <w:r>
        <w:t>de devoir se tenir informé des « </w:t>
      </w:r>
      <w:r w:rsidRPr="002F5471">
        <w:t>dernières particularités de l'habillement, de l'ameublement, de l'équipement</w:t>
      </w:r>
      <w:r>
        <w:t> »</w:t>
      </w:r>
      <w:r w:rsidRPr="002F5471">
        <w:t xml:space="preserve">. [...] Du coup, les tendances, pour Veblen, sont tout simplement la conséquence de notre volonté de gaspillage. Nous aimons le nouveau et le rare parce qu'il est cher et nous permet de nous livrer à une consommation ostentatoire. [...] </w:t>
      </w:r>
      <w:r w:rsidRPr="002A6EFC">
        <w:rPr>
          <w:u w:val="single"/>
        </w:rPr>
        <w:t>En effet, il faut s'habiller pour impressionner ses contemporains ; mais l'émulation qui est en cours oblige à une surenchère constante; la recherche de la dernière mode est donc une quête qui ne trouve jamais de terme.</w:t>
      </w:r>
    </w:p>
    <w:p w:rsidR="002F5471" w:rsidRPr="002F5471" w:rsidRDefault="002F5471" w:rsidP="002F5471"/>
    <w:p w:rsidR="002F5471" w:rsidRPr="002F5471" w:rsidRDefault="002F5471" w:rsidP="002F5471">
      <w:pPr>
        <w:jc w:val="right"/>
        <w:rPr>
          <w:b/>
          <w:i/>
        </w:rPr>
      </w:pPr>
      <w:r w:rsidRPr="002F5471">
        <w:rPr>
          <w:b/>
          <w:i/>
        </w:rPr>
        <w:t xml:space="preserve">Guillaume </w:t>
      </w:r>
      <w:proofErr w:type="spellStart"/>
      <w:r w:rsidRPr="002F5471">
        <w:rPr>
          <w:b/>
          <w:i/>
        </w:rPr>
        <w:t>Erner</w:t>
      </w:r>
      <w:proofErr w:type="spellEnd"/>
      <w:r w:rsidRPr="002F5471">
        <w:rPr>
          <w:b/>
          <w:i/>
        </w:rPr>
        <w:t>, Sociologie des tendances, PUF, coll. Que Sais-Je?, 2009.</w:t>
      </w:r>
    </w:p>
    <w:p w:rsidR="002F5471" w:rsidRPr="002F5471" w:rsidRDefault="002F5471" w:rsidP="002F5471"/>
    <w:p w:rsidR="002F5471" w:rsidRPr="002F5471" w:rsidRDefault="002F5471" w:rsidP="002F5471">
      <w:r>
        <w:t>(</w:t>
      </w:r>
      <w:r w:rsidRPr="002F5471">
        <w:t>1</w:t>
      </w:r>
      <w:r>
        <w:t>)</w:t>
      </w:r>
      <w:r w:rsidRPr="002F5471">
        <w:t>. Économiste et sociologue américain (1857-1929).</w:t>
      </w:r>
    </w:p>
    <w:p w:rsidR="002F5471" w:rsidRPr="002F5471" w:rsidRDefault="002F5471" w:rsidP="002F5471"/>
    <w:p w:rsidR="002F5471" w:rsidRPr="002F5471" w:rsidRDefault="002F5471" w:rsidP="002F5471">
      <w:r>
        <w:t xml:space="preserve">(2) </w:t>
      </w:r>
      <w:r w:rsidRPr="002F5471">
        <w:t>Consommation ostentatoire : consommation d'un bien ou d'un service dans le but de signifier aux autres une position sociale élevée.</w:t>
      </w:r>
    </w:p>
    <w:p w:rsidR="002F5471" w:rsidRPr="002F5471" w:rsidRDefault="002F5471" w:rsidP="002F5471"/>
    <w:p w:rsidR="002F5471" w:rsidRPr="002F5471" w:rsidRDefault="002F5471" w:rsidP="00EC2566">
      <w:pPr>
        <w:pStyle w:val="Paragraphedeliste"/>
        <w:numPr>
          <w:ilvl w:val="0"/>
          <w:numId w:val="5"/>
        </w:numPr>
      </w:pPr>
      <w:r w:rsidRPr="002F5471">
        <w:t>Qu'est-ce qui motive la consommation selon Veblen ?</w:t>
      </w:r>
    </w:p>
    <w:p w:rsidR="002F5471" w:rsidRPr="002F5471" w:rsidRDefault="002F5471" w:rsidP="00EC2566">
      <w:pPr>
        <w:pStyle w:val="Paragraphedeliste"/>
        <w:numPr>
          <w:ilvl w:val="0"/>
          <w:numId w:val="5"/>
        </w:numPr>
      </w:pPr>
      <w:r w:rsidRPr="002F5471">
        <w:t>Donnez des exemples de consommation ostentatoire.</w:t>
      </w:r>
    </w:p>
    <w:p w:rsidR="002F5471" w:rsidRPr="002F5471" w:rsidRDefault="002F5471" w:rsidP="00EC2566">
      <w:pPr>
        <w:pStyle w:val="Paragraphedeliste"/>
        <w:numPr>
          <w:ilvl w:val="0"/>
          <w:numId w:val="5"/>
        </w:numPr>
      </w:pPr>
      <w:r w:rsidRPr="002F5471">
        <w:t>Que signifie la phrase soulignée?</w:t>
      </w:r>
    </w:p>
    <w:p w:rsidR="002F5471" w:rsidRPr="002F5471" w:rsidRDefault="002F5471" w:rsidP="00EC2566">
      <w:pPr>
        <w:pStyle w:val="Paragraphedeliste"/>
        <w:numPr>
          <w:ilvl w:val="0"/>
          <w:numId w:val="5"/>
        </w:numPr>
      </w:pPr>
      <w:r w:rsidRPr="002F5471">
        <w:t>Pensez-vous que la consommation ostentatoire confère toujours du prestige? et qu'elle en confère dans tous les milieux sociaux ?</w:t>
      </w:r>
    </w:p>
    <w:p w:rsidR="002F5471" w:rsidRPr="002F5471" w:rsidRDefault="002F5471" w:rsidP="002F5471"/>
    <w:p w:rsidR="002F5471" w:rsidRPr="002F5471" w:rsidRDefault="002F5471" w:rsidP="002F5471"/>
    <w:p w:rsidR="005E2BA0" w:rsidRDefault="005E2BA0">
      <w:pPr>
        <w:widowControl/>
        <w:autoSpaceDE/>
        <w:autoSpaceDN/>
        <w:adjustRightInd/>
        <w:spacing w:after="200" w:line="276" w:lineRule="auto"/>
        <w:jc w:val="left"/>
      </w:pPr>
      <w:r>
        <w:br w:type="page"/>
      </w:r>
    </w:p>
    <w:p w:rsidR="005E2BA0" w:rsidRPr="00144695" w:rsidRDefault="005E2BA0" w:rsidP="005E2BA0">
      <w:pPr>
        <w:rPr>
          <w:b/>
        </w:rPr>
      </w:pPr>
      <w:r w:rsidRPr="00144695">
        <w:rPr>
          <w:b/>
        </w:rPr>
        <w:lastRenderedPageBreak/>
        <w:t xml:space="preserve">Document </w:t>
      </w:r>
      <w:r>
        <w:rPr>
          <w:b/>
        </w:rPr>
        <w:t>3</w:t>
      </w:r>
    </w:p>
    <w:p w:rsidR="00475E59" w:rsidRDefault="00475E59" w:rsidP="00144695"/>
    <w:p w:rsidR="002A6EFC" w:rsidRPr="0089469D" w:rsidRDefault="002A6EFC" w:rsidP="002A6EFC">
      <w:pPr>
        <w:jc w:val="center"/>
        <w:rPr>
          <w:b/>
        </w:rPr>
      </w:pPr>
      <w:r w:rsidRPr="0089469D">
        <w:rPr>
          <w:b/>
        </w:rPr>
        <w:t>Structure des dépenses selon l'âge de la personne de référence</w:t>
      </w:r>
    </w:p>
    <w:tbl>
      <w:tblPr>
        <w:tblW w:w="9367" w:type="dxa"/>
        <w:tblCellMar>
          <w:left w:w="0" w:type="dxa"/>
          <w:right w:w="0" w:type="dxa"/>
        </w:tblCellMar>
        <w:tblLook w:val="04A0"/>
      </w:tblPr>
      <w:tblGrid>
        <w:gridCol w:w="4262"/>
        <w:gridCol w:w="1020"/>
        <w:gridCol w:w="1021"/>
        <w:gridCol w:w="1020"/>
        <w:gridCol w:w="1021"/>
        <w:gridCol w:w="1023"/>
      </w:tblGrid>
      <w:tr w:rsidR="002A6EFC" w:rsidRPr="002A6EFC" w:rsidTr="002A6EFC">
        <w:trPr>
          <w:trHeight w:val="510"/>
        </w:trPr>
        <w:tc>
          <w:tcPr>
            <w:tcW w:w="4264" w:type="dxa"/>
            <w:tcBorders>
              <w:top w:val="single" w:sz="4" w:space="0" w:color="auto"/>
              <w:left w:val="single" w:sz="4" w:space="0" w:color="auto"/>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center"/>
              <w:rPr>
                <w:b/>
              </w:rPr>
            </w:pPr>
            <w:r>
              <w:rPr>
                <w:b/>
              </w:rPr>
              <w:t>En % en 2011</w:t>
            </w:r>
          </w:p>
        </w:tc>
        <w:tc>
          <w:tcPr>
            <w:tcW w:w="1020" w:type="dxa"/>
            <w:tcBorders>
              <w:top w:val="single" w:sz="4" w:space="0" w:color="auto"/>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center"/>
              <w:rPr>
                <w:b/>
              </w:rPr>
            </w:pPr>
            <w:r w:rsidRPr="002A6EFC">
              <w:rPr>
                <w:b/>
              </w:rPr>
              <w:t>Moins de 25 ans</w:t>
            </w:r>
          </w:p>
        </w:tc>
        <w:tc>
          <w:tcPr>
            <w:tcW w:w="1021" w:type="dxa"/>
            <w:tcBorders>
              <w:top w:val="single" w:sz="4" w:space="0" w:color="auto"/>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center"/>
              <w:rPr>
                <w:b/>
              </w:rPr>
            </w:pPr>
            <w:r w:rsidRPr="002A6EFC">
              <w:rPr>
                <w:b/>
              </w:rPr>
              <w:t>De 25 à 44 ans</w:t>
            </w:r>
          </w:p>
        </w:tc>
        <w:tc>
          <w:tcPr>
            <w:tcW w:w="1020" w:type="dxa"/>
            <w:tcBorders>
              <w:top w:val="single" w:sz="4" w:space="0" w:color="auto"/>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center"/>
              <w:rPr>
                <w:b/>
              </w:rPr>
            </w:pPr>
            <w:r w:rsidRPr="002A6EFC">
              <w:rPr>
                <w:b/>
              </w:rPr>
              <w:t>De 45 à 64 ans</w:t>
            </w:r>
          </w:p>
        </w:tc>
        <w:tc>
          <w:tcPr>
            <w:tcW w:w="1021" w:type="dxa"/>
            <w:tcBorders>
              <w:top w:val="single" w:sz="4" w:space="0" w:color="auto"/>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center"/>
              <w:rPr>
                <w:b/>
              </w:rPr>
            </w:pPr>
            <w:r w:rsidRPr="002A6EFC">
              <w:rPr>
                <w:b/>
              </w:rPr>
              <w:t>65 ans et plus</w:t>
            </w:r>
          </w:p>
        </w:tc>
        <w:tc>
          <w:tcPr>
            <w:tcW w:w="1021" w:type="dxa"/>
            <w:tcBorders>
              <w:top w:val="single" w:sz="4" w:space="0" w:color="auto"/>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center"/>
              <w:rPr>
                <w:b/>
              </w:rPr>
            </w:pPr>
            <w:r w:rsidRPr="002A6EFC">
              <w:rPr>
                <w:b/>
              </w:rPr>
              <w:t>Ensemble</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Produits alimentaires et boissons non alcoolisées</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89469D" w:rsidRDefault="002A6EFC" w:rsidP="002A6EFC">
            <w:pPr>
              <w:pStyle w:val="Sansinterligne"/>
              <w:jc w:val="right"/>
              <w:rPr>
                <w:u w:val="single"/>
              </w:rPr>
            </w:pPr>
            <w:r w:rsidRPr="0089469D">
              <w:rPr>
                <w:u w:val="single"/>
              </w:rPr>
              <w:t>10,1</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14,3</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17,2</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20,1</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89469D" w:rsidRDefault="002A6EFC" w:rsidP="002A6EFC">
            <w:pPr>
              <w:pStyle w:val="Sansinterligne"/>
              <w:jc w:val="right"/>
              <w:rPr>
                <w:u w:val="single"/>
              </w:rPr>
            </w:pPr>
            <w:r w:rsidRPr="0089469D">
              <w:rPr>
                <w:u w:val="single"/>
              </w:rPr>
              <w:t>16,4</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Boissons alcoolisées et tabac</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2,7</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2,9</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3,2</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2,7</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3,0</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Articles d'habillement et chaussures</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6,8</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5,9</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5,0</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3,0</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5,0</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Logement, eau, gaz, électricité et autres combustibles</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22,7</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15,6</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14,1</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18,1</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15,7</w:t>
            </w:r>
          </w:p>
        </w:tc>
      </w:tr>
      <w:tr w:rsidR="002A6EFC" w:rsidRPr="002A6EFC" w:rsidTr="002A6EFC">
        <w:trPr>
          <w:trHeight w:val="300"/>
        </w:trPr>
        <w:tc>
          <w:tcPr>
            <w:tcW w:w="4264" w:type="dxa"/>
            <w:tcBorders>
              <w:top w:val="nil"/>
              <w:left w:val="single" w:sz="8" w:space="0" w:color="000000"/>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Meubles, articles de ménage et entretien courant de la maison</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4,2</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5,4</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6,0</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7,1</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5,9</w:t>
            </w:r>
          </w:p>
        </w:tc>
      </w:tr>
      <w:tr w:rsidR="002A6EFC" w:rsidRPr="002A6EFC" w:rsidTr="002A6EFC">
        <w:trPr>
          <w:trHeight w:val="300"/>
        </w:trPr>
        <w:tc>
          <w:tcPr>
            <w:tcW w:w="4264" w:type="dxa"/>
            <w:tcBorders>
              <w:top w:val="nil"/>
              <w:left w:val="single" w:sz="8" w:space="0" w:color="000000"/>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Santé</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1,5</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1,7</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1,6</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2,4</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1,8</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Transports</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18,2</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18,2</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18,3</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13,5</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17,4</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Communications</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4,5</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3,5</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3,2</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2,9</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3,3</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Loisirs et culture</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8,9</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9,7</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9,9</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9,0</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9,6</w:t>
            </w:r>
          </w:p>
        </w:tc>
      </w:tr>
      <w:tr w:rsidR="002A6EFC" w:rsidRPr="002A6EFC" w:rsidTr="002A6EFC">
        <w:trPr>
          <w:trHeight w:val="300"/>
        </w:trPr>
        <w:tc>
          <w:tcPr>
            <w:tcW w:w="4264" w:type="dxa"/>
            <w:tcBorders>
              <w:top w:val="nil"/>
              <w:left w:val="single" w:sz="4" w:space="0" w:color="auto"/>
              <w:bottom w:val="single" w:sz="4" w:space="0" w:color="000000"/>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Enseignement</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3,1</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0,4</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1,0</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0,1</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0,7</w:t>
            </w:r>
          </w:p>
        </w:tc>
      </w:tr>
      <w:tr w:rsidR="002A6EFC" w:rsidRPr="002A6EFC" w:rsidTr="002A6EFC">
        <w:trPr>
          <w:trHeight w:val="300"/>
        </w:trPr>
        <w:tc>
          <w:tcPr>
            <w:tcW w:w="4264" w:type="dxa"/>
            <w:tcBorders>
              <w:top w:val="nil"/>
              <w:left w:val="single" w:sz="8" w:space="0" w:color="000000"/>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Restauration et hôtels</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7,6</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7,6</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6,6</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4,1</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6,6</w:t>
            </w:r>
          </w:p>
        </w:tc>
      </w:tr>
      <w:tr w:rsidR="002A6EFC" w:rsidRPr="002A6EFC" w:rsidTr="002A6EFC">
        <w:trPr>
          <w:trHeight w:val="300"/>
        </w:trPr>
        <w:tc>
          <w:tcPr>
            <w:tcW w:w="4264" w:type="dxa"/>
            <w:tcBorders>
              <w:top w:val="nil"/>
              <w:left w:val="single" w:sz="8" w:space="0" w:color="000000"/>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Biens et services divers (1)</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9,9</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14,8</w:t>
            </w:r>
          </w:p>
        </w:tc>
        <w:tc>
          <w:tcPr>
            <w:tcW w:w="1020"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13,8</w:t>
            </w:r>
          </w:p>
        </w:tc>
        <w:tc>
          <w:tcPr>
            <w:tcW w:w="1021" w:type="dxa"/>
            <w:tcBorders>
              <w:top w:val="nil"/>
              <w:left w:val="nil"/>
              <w:bottom w:val="single" w:sz="4"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17,0</w:t>
            </w:r>
          </w:p>
        </w:tc>
        <w:tc>
          <w:tcPr>
            <w:tcW w:w="1021" w:type="dxa"/>
            <w:tcBorders>
              <w:top w:val="nil"/>
              <w:left w:val="nil"/>
              <w:bottom w:val="single" w:sz="4"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14,7</w:t>
            </w:r>
          </w:p>
        </w:tc>
      </w:tr>
      <w:tr w:rsidR="002A6EFC" w:rsidRPr="002A6EFC" w:rsidTr="002A6EFC">
        <w:trPr>
          <w:trHeight w:val="300"/>
        </w:trPr>
        <w:tc>
          <w:tcPr>
            <w:tcW w:w="4264" w:type="dxa"/>
            <w:tcBorders>
              <w:top w:val="nil"/>
              <w:left w:val="single" w:sz="4" w:space="0" w:color="auto"/>
              <w:bottom w:val="single" w:sz="4" w:space="0" w:color="auto"/>
              <w:right w:val="single" w:sz="4" w:space="0" w:color="auto"/>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pPr>
            <w:r w:rsidRPr="002A6EFC">
              <w:t>Dépense totale (2)</w:t>
            </w:r>
          </w:p>
        </w:tc>
        <w:tc>
          <w:tcPr>
            <w:tcW w:w="1020" w:type="dxa"/>
            <w:tcBorders>
              <w:top w:val="nil"/>
              <w:left w:val="nil"/>
              <w:bottom w:val="single" w:sz="8"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100,0</w:t>
            </w:r>
          </w:p>
        </w:tc>
        <w:tc>
          <w:tcPr>
            <w:tcW w:w="1021" w:type="dxa"/>
            <w:tcBorders>
              <w:top w:val="nil"/>
              <w:left w:val="nil"/>
              <w:bottom w:val="single" w:sz="8"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100,0</w:t>
            </w:r>
          </w:p>
        </w:tc>
        <w:tc>
          <w:tcPr>
            <w:tcW w:w="1020" w:type="dxa"/>
            <w:tcBorders>
              <w:top w:val="nil"/>
              <w:left w:val="nil"/>
              <w:bottom w:val="single" w:sz="8"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100,0</w:t>
            </w:r>
          </w:p>
        </w:tc>
        <w:tc>
          <w:tcPr>
            <w:tcW w:w="1021" w:type="dxa"/>
            <w:tcBorders>
              <w:top w:val="nil"/>
              <w:left w:val="nil"/>
              <w:bottom w:val="single" w:sz="8" w:space="0" w:color="000000"/>
              <w:right w:val="single" w:sz="4"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100,0</w:t>
            </w:r>
          </w:p>
        </w:tc>
        <w:tc>
          <w:tcPr>
            <w:tcW w:w="1021" w:type="dxa"/>
            <w:tcBorders>
              <w:top w:val="nil"/>
              <w:left w:val="nil"/>
              <w:bottom w:val="single" w:sz="8" w:space="0" w:color="000000"/>
              <w:right w:val="single" w:sz="8" w:space="0" w:color="000000"/>
            </w:tcBorders>
            <w:shd w:val="clear" w:color="000000" w:fill="FFFFFF"/>
            <w:tcMar>
              <w:top w:w="11" w:type="dxa"/>
              <w:left w:w="11" w:type="dxa"/>
              <w:bottom w:w="0" w:type="dxa"/>
              <w:right w:w="11" w:type="dxa"/>
            </w:tcMar>
            <w:vAlign w:val="center"/>
            <w:hideMark/>
          </w:tcPr>
          <w:p w:rsidR="002A6EFC" w:rsidRPr="002A6EFC" w:rsidRDefault="002A6EFC" w:rsidP="002A6EFC">
            <w:pPr>
              <w:pStyle w:val="Sansinterligne"/>
              <w:jc w:val="right"/>
            </w:pPr>
            <w:r w:rsidRPr="002A6EFC">
              <w:t>100,0</w:t>
            </w:r>
          </w:p>
        </w:tc>
      </w:tr>
    </w:tbl>
    <w:p w:rsidR="002A6EFC" w:rsidRDefault="002A6EFC" w:rsidP="00144695"/>
    <w:p w:rsidR="002A6EFC" w:rsidRDefault="002A6EFC" w:rsidP="00144695"/>
    <w:p w:rsidR="00385646" w:rsidRPr="002A6EFC" w:rsidRDefault="002A6EFC" w:rsidP="002A6EFC">
      <w:pPr>
        <w:jc w:val="right"/>
        <w:rPr>
          <w:b/>
          <w:i/>
        </w:rPr>
      </w:pPr>
      <w:r w:rsidRPr="002A6EFC">
        <w:rPr>
          <w:b/>
          <w:i/>
        </w:rPr>
        <w:t xml:space="preserve">Source : INSEE, </w:t>
      </w:r>
      <w:hyperlink r:id="rId8" w:history="1">
        <w:r w:rsidRPr="002A6EFC">
          <w:rPr>
            <w:rStyle w:val="Lienhypertexte"/>
            <w:b/>
            <w:i/>
          </w:rPr>
          <w:t xml:space="preserve">enquête budget </w:t>
        </w:r>
        <w:r w:rsidR="00102FB9">
          <w:rPr>
            <w:rStyle w:val="Lienhypertexte"/>
            <w:b/>
            <w:i/>
          </w:rPr>
          <w:t>de</w:t>
        </w:r>
        <w:r w:rsidR="0074775B">
          <w:rPr>
            <w:rStyle w:val="Lienhypertexte"/>
            <w:b/>
            <w:i/>
          </w:rPr>
          <w:t>s</w:t>
        </w:r>
        <w:r w:rsidR="00102FB9">
          <w:rPr>
            <w:rStyle w:val="Lienhypertexte"/>
            <w:b/>
            <w:i/>
          </w:rPr>
          <w:t xml:space="preserve"> </w:t>
        </w:r>
        <w:r w:rsidRPr="002A6EFC">
          <w:rPr>
            <w:rStyle w:val="Lienhypertexte"/>
            <w:b/>
            <w:i/>
          </w:rPr>
          <w:t>famille</w:t>
        </w:r>
        <w:r w:rsidR="0074775B">
          <w:rPr>
            <w:rStyle w:val="Lienhypertexte"/>
            <w:b/>
            <w:i/>
          </w:rPr>
          <w:t>s</w:t>
        </w:r>
        <w:r w:rsidRPr="002A6EFC">
          <w:rPr>
            <w:rStyle w:val="Lienhypertexte"/>
            <w:b/>
            <w:i/>
          </w:rPr>
          <w:t xml:space="preserve"> 2011</w:t>
        </w:r>
      </w:hyperlink>
      <w:r w:rsidRPr="002A6EFC">
        <w:rPr>
          <w:b/>
          <w:i/>
        </w:rPr>
        <w:t>.</w:t>
      </w:r>
    </w:p>
    <w:p w:rsidR="002A6EFC" w:rsidRDefault="002A6EFC" w:rsidP="00385646"/>
    <w:p w:rsidR="00385646" w:rsidRDefault="0089469D" w:rsidP="00EC2566">
      <w:pPr>
        <w:pStyle w:val="Paragraphedeliste"/>
        <w:numPr>
          <w:ilvl w:val="0"/>
          <w:numId w:val="1"/>
        </w:numPr>
      </w:pPr>
      <w:r>
        <w:t xml:space="preserve">Faites une phrase avec les deux valeurs soulignées </w:t>
      </w:r>
      <w:r w:rsidR="00102FB9">
        <w:t>de la première ligne du tableau.</w:t>
      </w:r>
    </w:p>
    <w:p w:rsidR="00385646" w:rsidRDefault="00102FB9" w:rsidP="00EC2566">
      <w:pPr>
        <w:pStyle w:val="Paragraphedeliste"/>
        <w:numPr>
          <w:ilvl w:val="0"/>
          <w:numId w:val="1"/>
        </w:numPr>
      </w:pPr>
      <w:r>
        <w:t>Quelles sont les dépenses dont la part progresse avec l’âge ?</w:t>
      </w:r>
    </w:p>
    <w:p w:rsidR="00102FB9" w:rsidRDefault="00102FB9" w:rsidP="00EC2566">
      <w:pPr>
        <w:pStyle w:val="Paragraphedeliste"/>
        <w:numPr>
          <w:ilvl w:val="0"/>
          <w:numId w:val="1"/>
        </w:numPr>
      </w:pPr>
      <w:r>
        <w:t>Comment pourrait-on expliquer ces progressions</w:t>
      </w:r>
      <w:r w:rsidR="00A64AA1">
        <w:t xml:space="preserve"> abstraction faite des évolutions du pouvoir d’achat liées à l’âge</w:t>
      </w:r>
      <w:r>
        <w:t> ?</w:t>
      </w:r>
    </w:p>
    <w:p w:rsidR="00A62472" w:rsidRDefault="00102FB9" w:rsidP="00EC2566">
      <w:pPr>
        <w:pStyle w:val="Paragraphedeliste"/>
        <w:numPr>
          <w:ilvl w:val="0"/>
          <w:numId w:val="1"/>
        </w:numPr>
      </w:pPr>
      <w:r>
        <w:t>Quelles sont les dépenses dont la part se réduit avec l’âge ?</w:t>
      </w:r>
    </w:p>
    <w:p w:rsidR="00102FB9" w:rsidRPr="003B1C04" w:rsidRDefault="00102FB9" w:rsidP="00EC2566">
      <w:pPr>
        <w:pStyle w:val="Paragraphedeliste"/>
        <w:numPr>
          <w:ilvl w:val="0"/>
          <w:numId w:val="1"/>
        </w:numPr>
      </w:pPr>
      <w:r>
        <w:t>Comment pourrait-on expliquer ces réductions</w:t>
      </w:r>
      <w:r w:rsidR="00A64AA1" w:rsidRPr="00A64AA1">
        <w:t xml:space="preserve"> </w:t>
      </w:r>
      <w:r w:rsidR="00A64AA1">
        <w:t>abstraction faite des évolutions du pouvoir d’achat liées à l’âge</w:t>
      </w:r>
      <w:r>
        <w:t> ?</w:t>
      </w:r>
    </w:p>
    <w:p w:rsidR="003A5FEC" w:rsidRDefault="003A5FEC">
      <w:pPr>
        <w:widowControl/>
        <w:autoSpaceDE/>
        <w:autoSpaceDN/>
        <w:adjustRightInd/>
        <w:spacing w:after="200" w:line="276" w:lineRule="auto"/>
        <w:jc w:val="left"/>
      </w:pPr>
      <w:r>
        <w:br w:type="page"/>
      </w:r>
    </w:p>
    <w:p w:rsidR="003A5FEC" w:rsidRPr="00144695" w:rsidRDefault="003A5FEC" w:rsidP="003A5FEC">
      <w:pPr>
        <w:rPr>
          <w:b/>
        </w:rPr>
      </w:pPr>
      <w:r w:rsidRPr="00144695">
        <w:rPr>
          <w:b/>
        </w:rPr>
        <w:lastRenderedPageBreak/>
        <w:t xml:space="preserve">Document </w:t>
      </w:r>
      <w:r>
        <w:rPr>
          <w:b/>
        </w:rPr>
        <w:t>4</w:t>
      </w:r>
    </w:p>
    <w:p w:rsidR="003A5FEC" w:rsidRDefault="003A5FEC" w:rsidP="003A5FEC"/>
    <w:p w:rsidR="00216142" w:rsidRPr="00216142" w:rsidRDefault="00216142" w:rsidP="00216142">
      <w:pPr>
        <w:jc w:val="center"/>
        <w:rPr>
          <w:b/>
        </w:rPr>
      </w:pPr>
      <w:r w:rsidRPr="00216142">
        <w:rPr>
          <w:b/>
        </w:rPr>
        <w:t>Coefficients budgétaires de l’alimentation, du logement, de la culture et des loisirs selon la catégorie socioprofessionnelle en 2011</w:t>
      </w:r>
    </w:p>
    <w:tbl>
      <w:tblPr>
        <w:tblW w:w="7480" w:type="dxa"/>
        <w:jc w:val="center"/>
        <w:tblCellMar>
          <w:left w:w="0" w:type="dxa"/>
          <w:right w:w="0" w:type="dxa"/>
        </w:tblCellMar>
        <w:tblLook w:val="04A0"/>
      </w:tblPr>
      <w:tblGrid>
        <w:gridCol w:w="3815"/>
        <w:gridCol w:w="1289"/>
        <w:gridCol w:w="1193"/>
        <w:gridCol w:w="1183"/>
      </w:tblGrid>
      <w:tr w:rsidR="00216142" w:rsidRPr="00216142" w:rsidTr="00216142">
        <w:trPr>
          <w:trHeight w:val="300"/>
          <w:jc w:val="center"/>
        </w:trPr>
        <w:tc>
          <w:tcPr>
            <w:tcW w:w="381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Catégorie socioprofessionnelle (1)</w:t>
            </w:r>
          </w:p>
        </w:tc>
        <w:tc>
          <w:tcPr>
            <w:tcW w:w="128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hideMark/>
          </w:tcPr>
          <w:p w:rsidR="00216142" w:rsidRPr="00216142" w:rsidRDefault="00216142" w:rsidP="00216142">
            <w:pPr>
              <w:jc w:val="center"/>
            </w:pPr>
            <w:r w:rsidRPr="00216142">
              <w:t>Alimentation (2)</w:t>
            </w:r>
          </w:p>
        </w:tc>
        <w:tc>
          <w:tcPr>
            <w:tcW w:w="1193"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hideMark/>
          </w:tcPr>
          <w:p w:rsidR="00216142" w:rsidRPr="00216142" w:rsidRDefault="00216142" w:rsidP="00216142">
            <w:pPr>
              <w:jc w:val="center"/>
            </w:pPr>
            <w:r w:rsidRPr="00216142">
              <w:t>Logement (3)</w:t>
            </w:r>
          </w:p>
        </w:tc>
        <w:tc>
          <w:tcPr>
            <w:tcW w:w="1183"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hideMark/>
          </w:tcPr>
          <w:p w:rsidR="00216142" w:rsidRPr="00216142" w:rsidRDefault="00216142" w:rsidP="00216142">
            <w:pPr>
              <w:jc w:val="center"/>
            </w:pPr>
            <w:r w:rsidRPr="00216142">
              <w:t>Loisirs et culture</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Agriculteur</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20,7</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10,2</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8,0</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Artisan, commerçant, chef d'entreprise</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14,8</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11,8</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10,4</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Cadre</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13,2</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13,3</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11,8</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Profession intermédiaire</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15,0</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14,7</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9,8</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Employé</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15,6</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17,6</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8,5</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Ouvrier</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17,0</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17,4</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7,9</w:t>
            </w:r>
          </w:p>
        </w:tc>
      </w:tr>
      <w:tr w:rsidR="00216142" w:rsidRPr="00216142" w:rsidTr="00216142">
        <w:trPr>
          <w:trHeight w:val="300"/>
          <w:jc w:val="center"/>
        </w:trPr>
        <w:tc>
          <w:tcPr>
            <w:tcW w:w="3815" w:type="dxa"/>
            <w:tcBorders>
              <w:top w:val="nil"/>
              <w:left w:val="single" w:sz="4" w:space="0" w:color="auto"/>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Retraité</w:t>
            </w:r>
          </w:p>
        </w:tc>
        <w:tc>
          <w:tcPr>
            <w:tcW w:w="1289"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19,9</w:t>
            </w:r>
          </w:p>
        </w:tc>
        <w:tc>
          <w:tcPr>
            <w:tcW w:w="119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16,6</w:t>
            </w:r>
          </w:p>
        </w:tc>
        <w:tc>
          <w:tcPr>
            <w:tcW w:w="1183" w:type="dxa"/>
            <w:tcBorders>
              <w:top w:val="nil"/>
              <w:left w:val="nil"/>
              <w:bottom w:val="nil"/>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9,5</w:t>
            </w:r>
          </w:p>
        </w:tc>
      </w:tr>
      <w:tr w:rsidR="00216142" w:rsidRPr="00216142" w:rsidTr="00216142">
        <w:trPr>
          <w:trHeight w:val="300"/>
          <w:jc w:val="center"/>
        </w:trPr>
        <w:tc>
          <w:tcPr>
            <w:tcW w:w="3815" w:type="dxa"/>
            <w:tcBorders>
              <w:top w:val="nil"/>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Autre inactif</w:t>
            </w:r>
          </w:p>
        </w:tc>
        <w:tc>
          <w:tcPr>
            <w:tcW w:w="1289"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17,4</w:t>
            </w:r>
          </w:p>
        </w:tc>
        <w:tc>
          <w:tcPr>
            <w:tcW w:w="1193"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23,1</w:t>
            </w:r>
          </w:p>
        </w:tc>
        <w:tc>
          <w:tcPr>
            <w:tcW w:w="1183"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7,9</w:t>
            </w:r>
          </w:p>
        </w:tc>
      </w:tr>
      <w:tr w:rsidR="00216142" w:rsidRPr="00216142" w:rsidTr="00216142">
        <w:trPr>
          <w:trHeight w:val="300"/>
          <w:jc w:val="center"/>
        </w:trPr>
        <w:tc>
          <w:tcPr>
            <w:tcW w:w="3815" w:type="dxa"/>
            <w:tcBorders>
              <w:top w:val="nil"/>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Ensemble</w:t>
            </w:r>
          </w:p>
        </w:tc>
        <w:tc>
          <w:tcPr>
            <w:tcW w:w="1289"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16,4</w:t>
            </w:r>
          </w:p>
        </w:tc>
        <w:tc>
          <w:tcPr>
            <w:tcW w:w="1193"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15,7</w:t>
            </w:r>
          </w:p>
        </w:tc>
        <w:tc>
          <w:tcPr>
            <w:tcW w:w="1183"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9,6</w:t>
            </w:r>
          </w:p>
        </w:tc>
      </w:tr>
      <w:tr w:rsidR="00216142" w:rsidRPr="00216142" w:rsidTr="00216142">
        <w:trPr>
          <w:trHeight w:val="300"/>
          <w:jc w:val="center"/>
        </w:trPr>
        <w:tc>
          <w:tcPr>
            <w:tcW w:w="3815" w:type="dxa"/>
            <w:tcBorders>
              <w:top w:val="nil"/>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r w:rsidRPr="00216142">
              <w:t>Rapport cadres / ouvriers</w:t>
            </w:r>
          </w:p>
        </w:tc>
        <w:tc>
          <w:tcPr>
            <w:tcW w:w="1289"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0,78</w:t>
            </w:r>
          </w:p>
        </w:tc>
        <w:tc>
          <w:tcPr>
            <w:tcW w:w="1193"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216142" w:rsidRDefault="00216142" w:rsidP="00216142">
            <w:pPr>
              <w:jc w:val="right"/>
            </w:pPr>
            <w:r w:rsidRPr="00216142">
              <w:t>0,76</w:t>
            </w:r>
          </w:p>
        </w:tc>
        <w:tc>
          <w:tcPr>
            <w:tcW w:w="1183"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216142" w:rsidRPr="000B7627" w:rsidRDefault="00216142" w:rsidP="00216142">
            <w:pPr>
              <w:jc w:val="right"/>
              <w:rPr>
                <w:u w:val="single"/>
              </w:rPr>
            </w:pPr>
            <w:r w:rsidRPr="000B7627">
              <w:rPr>
                <w:u w:val="single"/>
              </w:rPr>
              <w:t>1,50</w:t>
            </w:r>
          </w:p>
        </w:tc>
      </w:tr>
    </w:tbl>
    <w:p w:rsidR="00216142" w:rsidRDefault="00216142" w:rsidP="00216142"/>
    <w:p w:rsidR="00466B08" w:rsidRPr="00216142" w:rsidRDefault="00216142" w:rsidP="00216142">
      <w:r w:rsidRPr="00216142">
        <w:t>(1) : catégorie socioprofessionnelle de la personne de référence du ménage.</w:t>
      </w:r>
    </w:p>
    <w:p w:rsidR="00216142" w:rsidRDefault="00216142" w:rsidP="00216142">
      <w:r w:rsidRPr="00216142">
        <w:t>(2) : Produits alimentaires et boissons non alcoolisées.</w:t>
      </w:r>
    </w:p>
    <w:p w:rsidR="00216142" w:rsidRPr="00216142" w:rsidRDefault="00216142" w:rsidP="00216142">
      <w:r w:rsidRPr="00216142">
        <w:t>(3) : Logement, eau, gaz, électricité et autre combustible.</w:t>
      </w:r>
    </w:p>
    <w:p w:rsidR="00216142" w:rsidRDefault="00216142" w:rsidP="00D45E9F"/>
    <w:p w:rsidR="00216142" w:rsidRPr="002A6EFC" w:rsidRDefault="00216142" w:rsidP="00216142">
      <w:pPr>
        <w:jc w:val="right"/>
        <w:rPr>
          <w:b/>
          <w:i/>
        </w:rPr>
      </w:pPr>
      <w:r w:rsidRPr="002A6EFC">
        <w:rPr>
          <w:b/>
          <w:i/>
        </w:rPr>
        <w:t xml:space="preserve">Source : INSEE, </w:t>
      </w:r>
      <w:hyperlink r:id="rId9" w:history="1">
        <w:r w:rsidRPr="002A6EFC">
          <w:rPr>
            <w:rStyle w:val="Lienhypertexte"/>
            <w:b/>
            <w:i/>
          </w:rPr>
          <w:t xml:space="preserve">enquête budget </w:t>
        </w:r>
        <w:r>
          <w:rPr>
            <w:rStyle w:val="Lienhypertexte"/>
            <w:b/>
            <w:i/>
          </w:rPr>
          <w:t>de</w:t>
        </w:r>
        <w:r w:rsidR="0074775B">
          <w:rPr>
            <w:rStyle w:val="Lienhypertexte"/>
            <w:b/>
            <w:i/>
          </w:rPr>
          <w:t>s</w:t>
        </w:r>
        <w:r>
          <w:rPr>
            <w:rStyle w:val="Lienhypertexte"/>
            <w:b/>
            <w:i/>
          </w:rPr>
          <w:t xml:space="preserve"> </w:t>
        </w:r>
        <w:r w:rsidRPr="002A6EFC">
          <w:rPr>
            <w:rStyle w:val="Lienhypertexte"/>
            <w:b/>
            <w:i/>
          </w:rPr>
          <w:t>famille</w:t>
        </w:r>
        <w:r w:rsidR="0074775B">
          <w:rPr>
            <w:rStyle w:val="Lienhypertexte"/>
            <w:b/>
            <w:i/>
          </w:rPr>
          <w:t>s</w:t>
        </w:r>
        <w:r w:rsidRPr="002A6EFC">
          <w:rPr>
            <w:rStyle w:val="Lienhypertexte"/>
            <w:b/>
            <w:i/>
          </w:rPr>
          <w:t xml:space="preserve"> 2011</w:t>
        </w:r>
      </w:hyperlink>
      <w:r w:rsidRPr="002A6EFC">
        <w:rPr>
          <w:b/>
          <w:i/>
        </w:rPr>
        <w:t>.</w:t>
      </w:r>
    </w:p>
    <w:p w:rsidR="00466B08" w:rsidRDefault="00466B08" w:rsidP="00D45E9F"/>
    <w:p w:rsidR="000B7627" w:rsidRDefault="000B7627" w:rsidP="00EC2566">
      <w:pPr>
        <w:pStyle w:val="Paragraphedeliste"/>
        <w:numPr>
          <w:ilvl w:val="0"/>
          <w:numId w:val="2"/>
        </w:numPr>
      </w:pPr>
      <w:r>
        <w:t>Rappelez ce qu’est un coefficient budgétaire.</w:t>
      </w:r>
    </w:p>
    <w:p w:rsidR="00466B08" w:rsidRDefault="000B7627" w:rsidP="00EC2566">
      <w:pPr>
        <w:pStyle w:val="Paragraphedeliste"/>
        <w:numPr>
          <w:ilvl w:val="0"/>
          <w:numId w:val="2"/>
        </w:numPr>
      </w:pPr>
      <w:r>
        <w:t>Que représente la ligne « Ensemble » dans le tableau ?</w:t>
      </w:r>
    </w:p>
    <w:p w:rsidR="000B7627" w:rsidRDefault="000B7627" w:rsidP="00EC2566">
      <w:pPr>
        <w:pStyle w:val="Paragraphedeliste"/>
        <w:numPr>
          <w:ilvl w:val="0"/>
          <w:numId w:val="2"/>
        </w:numPr>
      </w:pPr>
      <w:r>
        <w:t>Faites une phrase avec la valeur soulignée.</w:t>
      </w:r>
    </w:p>
    <w:p w:rsidR="000B7627" w:rsidRDefault="000B7627" w:rsidP="00EC2566">
      <w:pPr>
        <w:pStyle w:val="Paragraphedeliste"/>
        <w:numPr>
          <w:ilvl w:val="0"/>
          <w:numId w:val="2"/>
        </w:numPr>
      </w:pPr>
      <w:r>
        <w:t>Remplissez le tableau suivant :</w:t>
      </w:r>
    </w:p>
    <w:tbl>
      <w:tblPr>
        <w:tblStyle w:val="Grilledutableau"/>
        <w:tblW w:w="0" w:type="auto"/>
        <w:tblInd w:w="360" w:type="dxa"/>
        <w:tblLook w:val="04A0"/>
      </w:tblPr>
      <w:tblGrid>
        <w:gridCol w:w="1487"/>
        <w:gridCol w:w="1487"/>
        <w:gridCol w:w="1488"/>
        <w:gridCol w:w="1488"/>
        <w:gridCol w:w="1488"/>
        <w:gridCol w:w="1488"/>
      </w:tblGrid>
      <w:tr w:rsidR="000B7627" w:rsidRPr="000B7627" w:rsidTr="008717FA">
        <w:tc>
          <w:tcPr>
            <w:tcW w:w="2974" w:type="dxa"/>
            <w:gridSpan w:val="2"/>
          </w:tcPr>
          <w:p w:rsidR="000B7627" w:rsidRPr="000B7627" w:rsidRDefault="000B7627" w:rsidP="000B7627">
            <w:pPr>
              <w:jc w:val="center"/>
              <w:rPr>
                <w:b/>
              </w:rPr>
            </w:pPr>
            <w:r w:rsidRPr="000B7627">
              <w:rPr>
                <w:b/>
              </w:rPr>
              <w:t>Alimentation</w:t>
            </w:r>
          </w:p>
        </w:tc>
        <w:tc>
          <w:tcPr>
            <w:tcW w:w="2976" w:type="dxa"/>
            <w:gridSpan w:val="2"/>
          </w:tcPr>
          <w:p w:rsidR="000B7627" w:rsidRPr="000B7627" w:rsidRDefault="000B7627" w:rsidP="000B7627">
            <w:pPr>
              <w:jc w:val="center"/>
              <w:rPr>
                <w:b/>
              </w:rPr>
            </w:pPr>
            <w:r w:rsidRPr="000B7627">
              <w:rPr>
                <w:b/>
              </w:rPr>
              <w:t>Logement</w:t>
            </w:r>
          </w:p>
        </w:tc>
        <w:tc>
          <w:tcPr>
            <w:tcW w:w="2976" w:type="dxa"/>
            <w:gridSpan w:val="2"/>
          </w:tcPr>
          <w:p w:rsidR="000B7627" w:rsidRPr="000B7627" w:rsidRDefault="000B7627" w:rsidP="000B7627">
            <w:pPr>
              <w:jc w:val="center"/>
              <w:rPr>
                <w:b/>
              </w:rPr>
            </w:pPr>
            <w:r w:rsidRPr="000B7627">
              <w:rPr>
                <w:b/>
              </w:rPr>
              <w:t>Loisirs et culture</w:t>
            </w:r>
          </w:p>
        </w:tc>
      </w:tr>
      <w:tr w:rsidR="000B7627" w:rsidRPr="000B7627" w:rsidTr="000B7627">
        <w:tc>
          <w:tcPr>
            <w:tcW w:w="1487" w:type="dxa"/>
          </w:tcPr>
          <w:p w:rsidR="000B7627" w:rsidRPr="000B7627" w:rsidRDefault="000B7627" w:rsidP="000B7627">
            <w:pPr>
              <w:jc w:val="center"/>
              <w:rPr>
                <w:b/>
              </w:rPr>
            </w:pPr>
            <w:r w:rsidRPr="000B7627">
              <w:rPr>
                <w:b/>
              </w:rPr>
              <w:t>CSP &gt; Ensemble</w:t>
            </w:r>
          </w:p>
        </w:tc>
        <w:tc>
          <w:tcPr>
            <w:tcW w:w="1487" w:type="dxa"/>
          </w:tcPr>
          <w:p w:rsidR="000B7627" w:rsidRPr="000B7627" w:rsidRDefault="000B7627" w:rsidP="000B7627">
            <w:pPr>
              <w:jc w:val="center"/>
              <w:rPr>
                <w:b/>
              </w:rPr>
            </w:pPr>
            <w:r w:rsidRPr="000B7627">
              <w:rPr>
                <w:b/>
              </w:rPr>
              <w:t>CSP &lt; Ensemble</w:t>
            </w:r>
          </w:p>
        </w:tc>
        <w:tc>
          <w:tcPr>
            <w:tcW w:w="1488" w:type="dxa"/>
          </w:tcPr>
          <w:p w:rsidR="000B7627" w:rsidRPr="000B7627" w:rsidRDefault="000B7627" w:rsidP="000B7627">
            <w:pPr>
              <w:jc w:val="center"/>
              <w:rPr>
                <w:b/>
              </w:rPr>
            </w:pPr>
            <w:r w:rsidRPr="000B7627">
              <w:rPr>
                <w:b/>
              </w:rPr>
              <w:t>CSP &gt; Ensemble</w:t>
            </w:r>
          </w:p>
        </w:tc>
        <w:tc>
          <w:tcPr>
            <w:tcW w:w="1488" w:type="dxa"/>
          </w:tcPr>
          <w:p w:rsidR="000B7627" w:rsidRPr="000B7627" w:rsidRDefault="000B7627" w:rsidP="000B7627">
            <w:pPr>
              <w:jc w:val="center"/>
              <w:rPr>
                <w:b/>
              </w:rPr>
            </w:pPr>
            <w:r w:rsidRPr="000B7627">
              <w:rPr>
                <w:b/>
              </w:rPr>
              <w:t>CSP &lt; Ensemble</w:t>
            </w:r>
          </w:p>
        </w:tc>
        <w:tc>
          <w:tcPr>
            <w:tcW w:w="1488" w:type="dxa"/>
          </w:tcPr>
          <w:p w:rsidR="000B7627" w:rsidRPr="000B7627" w:rsidRDefault="000B7627" w:rsidP="000B7627">
            <w:pPr>
              <w:jc w:val="center"/>
              <w:rPr>
                <w:b/>
              </w:rPr>
            </w:pPr>
            <w:r w:rsidRPr="000B7627">
              <w:rPr>
                <w:b/>
              </w:rPr>
              <w:t>CSP &gt; Ensemble</w:t>
            </w:r>
          </w:p>
        </w:tc>
        <w:tc>
          <w:tcPr>
            <w:tcW w:w="1488" w:type="dxa"/>
          </w:tcPr>
          <w:p w:rsidR="000B7627" w:rsidRPr="000B7627" w:rsidRDefault="000B7627" w:rsidP="000B7627">
            <w:pPr>
              <w:jc w:val="center"/>
              <w:rPr>
                <w:b/>
              </w:rPr>
            </w:pPr>
            <w:r w:rsidRPr="000B7627">
              <w:rPr>
                <w:b/>
              </w:rPr>
              <w:t>CSP &lt; Ensemble</w:t>
            </w:r>
          </w:p>
        </w:tc>
      </w:tr>
      <w:tr w:rsidR="000B7627" w:rsidTr="000B7627">
        <w:tc>
          <w:tcPr>
            <w:tcW w:w="1487" w:type="dxa"/>
          </w:tcPr>
          <w:p w:rsidR="000B7627" w:rsidRDefault="000B7627" w:rsidP="000B7627"/>
          <w:p w:rsidR="000B7627" w:rsidRDefault="000B7627" w:rsidP="000B7627"/>
          <w:p w:rsidR="000B7627" w:rsidRDefault="000B7627" w:rsidP="000B7627"/>
          <w:p w:rsidR="000B7627" w:rsidRDefault="000B7627" w:rsidP="000B7627"/>
          <w:p w:rsidR="000B7627" w:rsidRDefault="000B7627" w:rsidP="000B7627"/>
          <w:p w:rsidR="000B7627" w:rsidRDefault="000B7627" w:rsidP="000B7627"/>
          <w:p w:rsidR="000B7627" w:rsidRDefault="000B7627" w:rsidP="000B7627"/>
        </w:tc>
        <w:tc>
          <w:tcPr>
            <w:tcW w:w="1487" w:type="dxa"/>
          </w:tcPr>
          <w:p w:rsidR="000B7627" w:rsidRDefault="000B7627" w:rsidP="000B7627"/>
        </w:tc>
        <w:tc>
          <w:tcPr>
            <w:tcW w:w="1488" w:type="dxa"/>
          </w:tcPr>
          <w:p w:rsidR="000B7627" w:rsidRDefault="000B7627" w:rsidP="000B7627"/>
        </w:tc>
        <w:tc>
          <w:tcPr>
            <w:tcW w:w="1488" w:type="dxa"/>
          </w:tcPr>
          <w:p w:rsidR="000B7627" w:rsidRDefault="000B7627" w:rsidP="000B7627"/>
        </w:tc>
        <w:tc>
          <w:tcPr>
            <w:tcW w:w="1488" w:type="dxa"/>
          </w:tcPr>
          <w:p w:rsidR="000B7627" w:rsidRDefault="000B7627" w:rsidP="000B7627"/>
        </w:tc>
        <w:tc>
          <w:tcPr>
            <w:tcW w:w="1488" w:type="dxa"/>
          </w:tcPr>
          <w:p w:rsidR="000B7627" w:rsidRDefault="000B7627" w:rsidP="000B7627"/>
        </w:tc>
      </w:tr>
    </w:tbl>
    <w:p w:rsidR="0074775B" w:rsidRDefault="0074775B" w:rsidP="0074775B">
      <w:pPr>
        <w:ind w:left="360"/>
      </w:pPr>
    </w:p>
    <w:p w:rsidR="000B7627" w:rsidRPr="003B1C04" w:rsidRDefault="000B7627" w:rsidP="00EC2566">
      <w:pPr>
        <w:pStyle w:val="Paragraphedeliste"/>
        <w:numPr>
          <w:ilvl w:val="0"/>
          <w:numId w:val="2"/>
        </w:numPr>
      </w:pPr>
      <w:r>
        <w:t>Comment pourrait-on expliquer ces différences de comportements selon la profession</w:t>
      </w:r>
      <w:r w:rsidRPr="00A64AA1">
        <w:t xml:space="preserve"> </w:t>
      </w:r>
      <w:r>
        <w:t xml:space="preserve">abstraction faite des </w:t>
      </w:r>
      <w:r w:rsidR="0074775B">
        <w:t>différences</w:t>
      </w:r>
      <w:r>
        <w:t xml:space="preserve"> d</w:t>
      </w:r>
      <w:r w:rsidR="0074775B">
        <w:t>e</w:t>
      </w:r>
      <w:r>
        <w:t xml:space="preserve"> pouvoir d’achat ?</w:t>
      </w:r>
    </w:p>
    <w:p w:rsidR="000B7627" w:rsidRDefault="000B7627" w:rsidP="000B7627">
      <w:pPr>
        <w:ind w:left="360"/>
      </w:pPr>
    </w:p>
    <w:p w:rsidR="00E42B85" w:rsidRDefault="00E42B85" w:rsidP="00EC2566">
      <w:pPr>
        <w:pStyle w:val="Paragraphedeliste"/>
        <w:widowControl/>
        <w:numPr>
          <w:ilvl w:val="0"/>
          <w:numId w:val="2"/>
        </w:numPr>
        <w:autoSpaceDE/>
        <w:autoSpaceDN/>
        <w:adjustRightInd/>
        <w:spacing w:after="200" w:line="276" w:lineRule="auto"/>
        <w:jc w:val="left"/>
      </w:pPr>
      <w:r>
        <w:br w:type="page"/>
      </w:r>
    </w:p>
    <w:p w:rsidR="00E42B85" w:rsidRPr="00913EA6" w:rsidRDefault="00E42B85" w:rsidP="00E42B85">
      <w:pPr>
        <w:rPr>
          <w:b/>
          <w:u w:val="single"/>
        </w:rPr>
      </w:pPr>
      <w:r w:rsidRPr="00913EA6">
        <w:rPr>
          <w:b/>
          <w:u w:val="single"/>
        </w:rPr>
        <w:lastRenderedPageBreak/>
        <w:t>Bonus 1 :</w:t>
      </w:r>
    </w:p>
    <w:p w:rsidR="005762AB" w:rsidRDefault="005762AB" w:rsidP="00E42B85">
      <w:pPr>
        <w:rPr>
          <w:b/>
        </w:rPr>
      </w:pPr>
    </w:p>
    <w:p w:rsidR="00E42B85" w:rsidRDefault="00E42B85" w:rsidP="00E42B85">
      <w:pPr>
        <w:rPr>
          <w:b/>
        </w:rPr>
      </w:pPr>
      <w:r>
        <w:rPr>
          <w:b/>
        </w:rPr>
        <w:t>Document 5</w:t>
      </w:r>
    </w:p>
    <w:p w:rsidR="00FB6982" w:rsidRDefault="00FB6982" w:rsidP="00FB6982"/>
    <w:p w:rsidR="00EC2566" w:rsidRPr="00EC2566" w:rsidRDefault="00EC2566" w:rsidP="00EC2566">
      <w:pPr>
        <w:jc w:val="center"/>
        <w:rPr>
          <w:b/>
        </w:rPr>
      </w:pPr>
      <w:r w:rsidRPr="00EC2566">
        <w:rPr>
          <w:b/>
        </w:rPr>
        <w:t>Logement et transport : l’influence du lieu de résidence</w:t>
      </w:r>
    </w:p>
    <w:p w:rsidR="00EC2566" w:rsidRPr="00EC2566" w:rsidRDefault="00EC2566" w:rsidP="00EC2566">
      <w:r w:rsidRPr="00EC2566">
        <w:t>A catégorie sociale équivalente, plusieurs facteurs peuvent modifier les conditions de logement : l'âge et la composition familiale, mais aussi, bien entendu, la localisation géographique. Un cadre parisien doit disposer de revenus bien supérieurs à un cadre vivant dans une ville moyenne de province pour obtenir la même surface. Et les différences de salaires selon les territoires ne compensent qu'une partie des écarts de prix des loyers ou des mètres carrés à la vente [...].</w:t>
      </w:r>
    </w:p>
    <w:p w:rsidR="00EC2566" w:rsidRPr="00EC2566" w:rsidRDefault="00EC2566" w:rsidP="00EC2566">
      <w:r w:rsidRPr="00EC2566">
        <w:t>Le lieu de résidence est également un facteur de disparités. Compte tenu des prix élevés de l'immobilier en centre-ville, les moins aisés et les couches moyennes ont cherché à se loger à la périphérie des grandes villes, souvent sans autres moyens de locomotion que leur voiture. Les catégories dépendantes de l'automobile subissent de plein fouet la hausse des prix des produits pétroliers, ce qui pèse sur le niveau de vie. Selon l'</w:t>
      </w:r>
      <w:proofErr w:type="spellStart"/>
      <w:r w:rsidRPr="00EC2566">
        <w:t>Ademe</w:t>
      </w:r>
      <w:proofErr w:type="spellEnd"/>
      <w:r w:rsidRPr="00EC2566">
        <w:t xml:space="preserve"> (Agence de l'environnement et de la maîtrise de l'énergie), «la part des dépenses énergétiques dans le budget d'un citadin reste inférieure de près d'un quart à celle d'un rural». Les carburants représentent 4,5% du budget total d'un habitant en milieu rural, contre 2% de celui d'un Parisien qui dispose d'un vaste réseau de transport en commun et se trouve le plus souvent à proximité des commerces et de son emploi notamment.</w:t>
      </w:r>
    </w:p>
    <w:p w:rsidR="00EC2566" w:rsidRDefault="00EC2566" w:rsidP="00EC2566"/>
    <w:p w:rsidR="00EC2566" w:rsidRPr="00EC2566" w:rsidRDefault="00EC2566" w:rsidP="00EC2566">
      <w:pPr>
        <w:jc w:val="right"/>
        <w:rPr>
          <w:b/>
          <w:i/>
        </w:rPr>
      </w:pPr>
      <w:r w:rsidRPr="00EC2566">
        <w:rPr>
          <w:b/>
          <w:i/>
        </w:rPr>
        <w:t>«Les inégalités en France», Alternatives économiques, Hors série poche, n° 43, mars 2010.</w:t>
      </w:r>
    </w:p>
    <w:p w:rsidR="00EC2566" w:rsidRDefault="00EC2566" w:rsidP="00EC2566"/>
    <w:p w:rsidR="00EC2566" w:rsidRPr="00EC2566" w:rsidRDefault="00EC2566" w:rsidP="00EC2566">
      <w:pPr>
        <w:pStyle w:val="Paragraphedeliste"/>
        <w:numPr>
          <w:ilvl w:val="0"/>
          <w:numId w:val="6"/>
        </w:numPr>
      </w:pPr>
      <w:r w:rsidRPr="00EC2566">
        <w:t>Relevez les critères retenus dans ce document pour analyser les dépenses de logement. Justifiez-les.</w:t>
      </w:r>
    </w:p>
    <w:p w:rsidR="00EC2566" w:rsidRPr="00EC2566" w:rsidRDefault="00EC2566" w:rsidP="00EC2566">
      <w:pPr>
        <w:pStyle w:val="Paragraphedeliste"/>
        <w:numPr>
          <w:ilvl w:val="0"/>
          <w:numId w:val="6"/>
        </w:numPr>
      </w:pPr>
      <w:r w:rsidRPr="00EC2566">
        <w:t>Identifiez les autres dépenses orientées par le lieu de résidence.</w:t>
      </w:r>
    </w:p>
    <w:p w:rsidR="00EC2566" w:rsidRPr="00EC2566" w:rsidRDefault="00EC2566" w:rsidP="00EC2566">
      <w:pPr>
        <w:pStyle w:val="Paragraphedeliste"/>
        <w:numPr>
          <w:ilvl w:val="0"/>
          <w:numId w:val="6"/>
        </w:numPr>
      </w:pPr>
      <w:r w:rsidRPr="00EC2566">
        <w:t xml:space="preserve">Montrez l'importance de la localisation géographique en termes de possibilité d' </w:t>
      </w:r>
      <w:r>
        <w:t>« </w:t>
      </w:r>
      <w:r w:rsidRPr="00EC2566">
        <w:t>effet de substitution</w:t>
      </w:r>
      <w:r>
        <w:t> ».</w:t>
      </w:r>
    </w:p>
    <w:p w:rsidR="0066343B" w:rsidRPr="00EC2566" w:rsidRDefault="0066343B" w:rsidP="00EC2566">
      <w:r w:rsidRPr="00EC2566">
        <w:br w:type="page"/>
      </w:r>
    </w:p>
    <w:p w:rsidR="00DB7DA8" w:rsidRPr="00913EA6" w:rsidRDefault="00DB7DA8" w:rsidP="00DB7DA8">
      <w:pPr>
        <w:rPr>
          <w:b/>
          <w:u w:val="single"/>
        </w:rPr>
      </w:pPr>
      <w:r w:rsidRPr="00913EA6">
        <w:rPr>
          <w:b/>
          <w:u w:val="single"/>
        </w:rPr>
        <w:lastRenderedPageBreak/>
        <w:t xml:space="preserve">Bonus </w:t>
      </w:r>
      <w:r>
        <w:rPr>
          <w:b/>
          <w:u w:val="single"/>
        </w:rPr>
        <w:t>2</w:t>
      </w:r>
      <w:r w:rsidRPr="00913EA6">
        <w:rPr>
          <w:b/>
          <w:u w:val="single"/>
        </w:rPr>
        <w:t> :</w:t>
      </w:r>
    </w:p>
    <w:p w:rsidR="00DB7DA8" w:rsidRDefault="00DB7DA8" w:rsidP="00DB7DA8">
      <w:pPr>
        <w:rPr>
          <w:b/>
        </w:rPr>
      </w:pPr>
    </w:p>
    <w:p w:rsidR="00DB7DA8" w:rsidRPr="009677D4" w:rsidRDefault="00DB7DA8" w:rsidP="00DB7DA8">
      <w:pPr>
        <w:rPr>
          <w:b/>
        </w:rPr>
      </w:pPr>
      <w:r>
        <w:rPr>
          <w:b/>
        </w:rPr>
        <w:t>Document 6</w:t>
      </w:r>
    </w:p>
    <w:p w:rsidR="009273FC" w:rsidRDefault="009273FC" w:rsidP="003A5FEC"/>
    <w:p w:rsidR="008717FA" w:rsidRDefault="008717FA" w:rsidP="003A5FEC">
      <w:r>
        <w:rPr>
          <w:rFonts w:ascii="Arial" w:hAnsi="Arial"/>
          <w:b/>
          <w:bCs/>
          <w:noProof/>
          <w:color w:val="000000"/>
          <w:sz w:val="16"/>
          <w:szCs w:val="16"/>
        </w:rPr>
        <w:drawing>
          <wp:inline distT="0" distB="0" distL="0" distR="0">
            <wp:extent cx="5759450" cy="3002052"/>
            <wp:effectExtent l="19050" t="0" r="0" b="0"/>
            <wp:docPr id="4" name="Image 1" descr="https://lh4.googleusercontent.com/ef7XQaU_BOk-RyYsi6tqIvmkzZcbBBNu_lttyJ373nLPP4oek_6xIvlsEbZIgpVr1f1CW_mU870TBcqK8r41cKDXBUDtGfV2ugyIN2GiBdWOeWer5MItUyVkES6MjD8xEJN5_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f7XQaU_BOk-RyYsi6tqIvmkzZcbBBNu_lttyJ373nLPP4oek_6xIvlsEbZIgpVr1f1CW_mU870TBcqK8r41cKDXBUDtGfV2ugyIN2GiBdWOeWer5MItUyVkES6MjD8xEJN5_oQ"/>
                    <pic:cNvPicPr>
                      <a:picLocks noChangeAspect="1" noChangeArrowheads="1"/>
                    </pic:cNvPicPr>
                  </pic:nvPicPr>
                  <pic:blipFill>
                    <a:blip r:embed="rId10" cstate="print"/>
                    <a:srcRect/>
                    <a:stretch>
                      <a:fillRect/>
                    </a:stretch>
                  </pic:blipFill>
                  <pic:spPr bwMode="auto">
                    <a:xfrm>
                      <a:off x="0" y="0"/>
                      <a:ext cx="5759450" cy="3002052"/>
                    </a:xfrm>
                    <a:prstGeom prst="rect">
                      <a:avLst/>
                    </a:prstGeom>
                    <a:noFill/>
                    <a:ln w="9525">
                      <a:noFill/>
                      <a:miter lim="800000"/>
                      <a:headEnd/>
                      <a:tailEnd/>
                    </a:ln>
                  </pic:spPr>
                </pic:pic>
              </a:graphicData>
            </a:graphic>
          </wp:inline>
        </w:drawing>
      </w:r>
    </w:p>
    <w:p w:rsidR="008717FA" w:rsidRDefault="008717FA" w:rsidP="003A5FEC"/>
    <w:p w:rsidR="008717FA" w:rsidRPr="008717FA" w:rsidRDefault="00676936" w:rsidP="008717FA">
      <w:pPr>
        <w:jc w:val="right"/>
        <w:rPr>
          <w:b/>
          <w:i/>
        </w:rPr>
      </w:pPr>
      <w:hyperlink r:id="rId11" w:history="1">
        <w:r w:rsidR="008717FA" w:rsidRPr="008717FA">
          <w:rPr>
            <w:rStyle w:val="Lienhypertexte"/>
            <w:b/>
            <w:i/>
          </w:rPr>
          <w:t>http://www.insee.fr/fr/ffc/docs_ffc/ref/conso09e.pdf</w:t>
        </w:r>
      </w:hyperlink>
      <w:r w:rsidR="008717FA" w:rsidRPr="008717FA">
        <w:rPr>
          <w:b/>
          <w:i/>
        </w:rPr>
        <w:t xml:space="preserve"> (page 9)</w:t>
      </w:r>
    </w:p>
    <w:p w:rsidR="008717FA" w:rsidRDefault="008717FA" w:rsidP="003A5FEC"/>
    <w:p w:rsidR="008717FA" w:rsidRDefault="004E75C5" w:rsidP="004E75C5">
      <w:pPr>
        <w:pStyle w:val="Paragraphedeliste"/>
        <w:numPr>
          <w:ilvl w:val="0"/>
          <w:numId w:val="7"/>
        </w:numPr>
      </w:pPr>
      <w:r>
        <w:t>Faites une phrase avec la valeur que représente le dernier bâton du graphique.</w:t>
      </w:r>
    </w:p>
    <w:p w:rsidR="004E75C5" w:rsidRDefault="004E75C5" w:rsidP="004E75C5">
      <w:pPr>
        <w:pStyle w:val="Paragraphedeliste"/>
        <w:numPr>
          <w:ilvl w:val="0"/>
          <w:numId w:val="7"/>
        </w:numPr>
      </w:pPr>
      <w:r>
        <w:t>Montrez que le niveau de diplôme a une influence sur la quantité de graisses animales et végétales consommées ?</w:t>
      </w:r>
    </w:p>
    <w:p w:rsidR="004E75C5" w:rsidRDefault="004E75C5" w:rsidP="004E75C5">
      <w:pPr>
        <w:pStyle w:val="Paragraphedeliste"/>
        <w:numPr>
          <w:ilvl w:val="0"/>
          <w:numId w:val="7"/>
        </w:numPr>
      </w:pPr>
      <w:r>
        <w:t>Comment pourrait-on expliquer ce phénomène abstraction faite des différences de pouvoir d’achat que peuvent induire des niveaux de diplôme très différents ?</w:t>
      </w:r>
    </w:p>
    <w:p w:rsidR="008717FA" w:rsidRDefault="008717FA" w:rsidP="003A5FEC"/>
    <w:sectPr w:rsidR="008717FA" w:rsidSect="00B3054B">
      <w:headerReference w:type="default" r:id="rId12"/>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8E" w:rsidRDefault="00095B8E" w:rsidP="000B4BC4">
      <w:r>
        <w:separator/>
      </w:r>
    </w:p>
  </w:endnote>
  <w:endnote w:type="continuationSeparator" w:id="0">
    <w:p w:rsidR="00095B8E" w:rsidRDefault="00095B8E" w:rsidP="000B4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8E" w:rsidRDefault="00095B8E" w:rsidP="000B4BC4">
      <w:r>
        <w:separator/>
      </w:r>
    </w:p>
  </w:footnote>
  <w:footnote w:type="continuationSeparator" w:id="0">
    <w:p w:rsidR="00095B8E" w:rsidRDefault="00095B8E"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7FA" w:rsidRPr="00470449" w:rsidRDefault="008717FA" w:rsidP="00470449">
    <w:pPr>
      <w:pBdr>
        <w:bottom w:val="single" w:sz="6" w:space="1" w:color="auto"/>
      </w:pBdr>
      <w:ind w:left="-851" w:right="-995" w:firstLine="851"/>
      <w:jc w:val="right"/>
      <w:rPr>
        <w:b/>
        <w:color w:val="E36C0A" w:themeColor="accent6" w:themeShade="BF"/>
        <w:sz w:val="16"/>
        <w:szCs w:val="16"/>
      </w:rPr>
    </w:pPr>
    <w:r>
      <w:rPr>
        <w:b/>
        <w:color w:val="E36C0A" w:themeColor="accent6" w:themeShade="BF"/>
        <w:sz w:val="16"/>
        <w:szCs w:val="16"/>
      </w:rPr>
      <w:t xml:space="preserve">La consommation : un marqueur social </w:t>
    </w:r>
    <w:r w:rsidRPr="00470449">
      <w:rPr>
        <w:b/>
        <w:color w:val="E36C0A" w:themeColor="accent6" w:themeShade="BF"/>
        <w:sz w:val="16"/>
        <w:szCs w:val="16"/>
      </w:rPr>
      <w:t>? (1/</w:t>
    </w:r>
    <w:r>
      <w:rPr>
        <w:b/>
        <w:color w:val="E36C0A" w:themeColor="accent6" w:themeShade="BF"/>
        <w:sz w:val="16"/>
        <w:szCs w:val="16"/>
      </w:rPr>
      <w:t>2</w:t>
    </w:r>
    <w:r w:rsidRPr="00470449">
      <w:rPr>
        <w:b/>
        <w:color w:val="E36C0A" w:themeColor="accent6" w:themeShade="BF"/>
        <w:sz w:val="16"/>
        <w:szCs w:val="16"/>
      </w:rPr>
      <w:t xml:space="preserve">) </w:t>
    </w:r>
    <w:r>
      <w:rPr>
        <w:b/>
        <w:color w:val="E36C0A" w:themeColor="accent6" w:themeShade="BF"/>
        <w:sz w:val="16"/>
        <w:szCs w:val="16"/>
      </w:rPr>
      <w:t>– Les choix de consommation sont socialement différenciés</w:t>
    </w:r>
    <w:r w:rsidRPr="00470449">
      <w:rPr>
        <w:b/>
        <w:color w:val="E36C0A" w:themeColor="accent6" w:themeShade="BF"/>
        <w:sz w:val="16"/>
        <w:szCs w:val="16"/>
      </w:rPr>
      <w:t xml:space="preserve"> - </w:t>
    </w:r>
    <w:sdt>
      <w:sdtPr>
        <w:rPr>
          <w:b/>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676936"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676936" w:rsidRPr="00470449">
          <w:rPr>
            <w:b/>
            <w:color w:val="E36C0A" w:themeColor="accent6" w:themeShade="BF"/>
            <w:sz w:val="16"/>
            <w:szCs w:val="16"/>
          </w:rPr>
          <w:fldChar w:fldCharType="separate"/>
        </w:r>
        <w:r w:rsidR="00C12281">
          <w:rPr>
            <w:b/>
            <w:noProof/>
            <w:color w:val="E36C0A" w:themeColor="accent6" w:themeShade="BF"/>
            <w:sz w:val="16"/>
            <w:szCs w:val="16"/>
          </w:rPr>
          <w:t>1</w:t>
        </w:r>
        <w:r w:rsidR="00676936"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676936"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676936" w:rsidRPr="00470449">
          <w:rPr>
            <w:b/>
            <w:color w:val="E36C0A" w:themeColor="accent6" w:themeShade="BF"/>
            <w:sz w:val="16"/>
            <w:szCs w:val="16"/>
          </w:rPr>
          <w:fldChar w:fldCharType="separate"/>
        </w:r>
        <w:r w:rsidR="00C12281">
          <w:rPr>
            <w:b/>
            <w:noProof/>
            <w:color w:val="E36C0A" w:themeColor="accent6" w:themeShade="BF"/>
            <w:sz w:val="16"/>
            <w:szCs w:val="16"/>
          </w:rPr>
          <w:t>6</w:t>
        </w:r>
        <w:r w:rsidR="00676936"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D3A"/>
    <w:multiLevelType w:val="hybridMultilevel"/>
    <w:tmpl w:val="E7AAF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63794C"/>
    <w:multiLevelType w:val="hybridMultilevel"/>
    <w:tmpl w:val="75B4FB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F622C5"/>
    <w:multiLevelType w:val="hybridMultilevel"/>
    <w:tmpl w:val="3522E9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2C0DA5"/>
    <w:multiLevelType w:val="hybridMultilevel"/>
    <w:tmpl w:val="6F56A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3E1066"/>
    <w:multiLevelType w:val="hybridMultilevel"/>
    <w:tmpl w:val="208849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7DE6CB5"/>
    <w:multiLevelType w:val="hybridMultilevel"/>
    <w:tmpl w:val="3350E2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077537"/>
    <w:multiLevelType w:val="hybridMultilevel"/>
    <w:tmpl w:val="45846B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0B4BC4"/>
    <w:rsid w:val="00024683"/>
    <w:rsid w:val="000269E4"/>
    <w:rsid w:val="000358A2"/>
    <w:rsid w:val="00057DAD"/>
    <w:rsid w:val="00086695"/>
    <w:rsid w:val="000953D7"/>
    <w:rsid w:val="00095B8E"/>
    <w:rsid w:val="000B4BC4"/>
    <w:rsid w:val="000B7627"/>
    <w:rsid w:val="000D3A81"/>
    <w:rsid w:val="000D6E61"/>
    <w:rsid w:val="00102FB9"/>
    <w:rsid w:val="001226D7"/>
    <w:rsid w:val="0013275F"/>
    <w:rsid w:val="001339D3"/>
    <w:rsid w:val="00144695"/>
    <w:rsid w:val="00155F5C"/>
    <w:rsid w:val="001A48D1"/>
    <w:rsid w:val="001B70E3"/>
    <w:rsid w:val="001D3CE8"/>
    <w:rsid w:val="001F0B29"/>
    <w:rsid w:val="001F7114"/>
    <w:rsid w:val="00214FF0"/>
    <w:rsid w:val="00216142"/>
    <w:rsid w:val="00236147"/>
    <w:rsid w:val="00240865"/>
    <w:rsid w:val="002665F6"/>
    <w:rsid w:val="0027652D"/>
    <w:rsid w:val="00281400"/>
    <w:rsid w:val="00291360"/>
    <w:rsid w:val="00293153"/>
    <w:rsid w:val="00295153"/>
    <w:rsid w:val="002A6D43"/>
    <w:rsid w:val="002A6EFC"/>
    <w:rsid w:val="002C0F23"/>
    <w:rsid w:val="002F3A84"/>
    <w:rsid w:val="002F5471"/>
    <w:rsid w:val="00311B03"/>
    <w:rsid w:val="0033434C"/>
    <w:rsid w:val="00334D28"/>
    <w:rsid w:val="0035527E"/>
    <w:rsid w:val="00357BC6"/>
    <w:rsid w:val="003648B1"/>
    <w:rsid w:val="00366AAF"/>
    <w:rsid w:val="00385646"/>
    <w:rsid w:val="003A5FEC"/>
    <w:rsid w:val="003B1C04"/>
    <w:rsid w:val="003B2FDB"/>
    <w:rsid w:val="003C1D9F"/>
    <w:rsid w:val="003C40F7"/>
    <w:rsid w:val="003C53C6"/>
    <w:rsid w:val="003D2A20"/>
    <w:rsid w:val="003E7E03"/>
    <w:rsid w:val="003F050B"/>
    <w:rsid w:val="003F15FE"/>
    <w:rsid w:val="003F7CEF"/>
    <w:rsid w:val="004126CA"/>
    <w:rsid w:val="00427771"/>
    <w:rsid w:val="00440FFC"/>
    <w:rsid w:val="004653C0"/>
    <w:rsid w:val="00466B08"/>
    <w:rsid w:val="00470449"/>
    <w:rsid w:val="00472008"/>
    <w:rsid w:val="00475E59"/>
    <w:rsid w:val="00494E60"/>
    <w:rsid w:val="004A0D91"/>
    <w:rsid w:val="004A2A31"/>
    <w:rsid w:val="004B17B8"/>
    <w:rsid w:val="004C217C"/>
    <w:rsid w:val="004E75C5"/>
    <w:rsid w:val="004F203B"/>
    <w:rsid w:val="004F3150"/>
    <w:rsid w:val="0052267C"/>
    <w:rsid w:val="00524D2A"/>
    <w:rsid w:val="00526B61"/>
    <w:rsid w:val="0053508D"/>
    <w:rsid w:val="00546398"/>
    <w:rsid w:val="005733C9"/>
    <w:rsid w:val="005762AB"/>
    <w:rsid w:val="00587DD6"/>
    <w:rsid w:val="00597E9C"/>
    <w:rsid w:val="005D692F"/>
    <w:rsid w:val="005D7229"/>
    <w:rsid w:val="005E0DCB"/>
    <w:rsid w:val="005E2BA0"/>
    <w:rsid w:val="005F5BFF"/>
    <w:rsid w:val="00604D78"/>
    <w:rsid w:val="00626E3A"/>
    <w:rsid w:val="00643AF1"/>
    <w:rsid w:val="00643DF5"/>
    <w:rsid w:val="0066343B"/>
    <w:rsid w:val="00676936"/>
    <w:rsid w:val="00694D10"/>
    <w:rsid w:val="006B2E5D"/>
    <w:rsid w:val="006C1641"/>
    <w:rsid w:val="006C516D"/>
    <w:rsid w:val="006E11F2"/>
    <w:rsid w:val="006F2CFD"/>
    <w:rsid w:val="007114AF"/>
    <w:rsid w:val="0072338C"/>
    <w:rsid w:val="00730482"/>
    <w:rsid w:val="0074775B"/>
    <w:rsid w:val="00764CBE"/>
    <w:rsid w:val="00784272"/>
    <w:rsid w:val="007C0B82"/>
    <w:rsid w:val="00835D77"/>
    <w:rsid w:val="00847FD3"/>
    <w:rsid w:val="00852C46"/>
    <w:rsid w:val="00865FFB"/>
    <w:rsid w:val="008717FA"/>
    <w:rsid w:val="00883863"/>
    <w:rsid w:val="0089158A"/>
    <w:rsid w:val="0089469D"/>
    <w:rsid w:val="00894858"/>
    <w:rsid w:val="00895773"/>
    <w:rsid w:val="008A39FC"/>
    <w:rsid w:val="008A40B7"/>
    <w:rsid w:val="008E0C0C"/>
    <w:rsid w:val="008F0E3F"/>
    <w:rsid w:val="008F6312"/>
    <w:rsid w:val="00913EA6"/>
    <w:rsid w:val="00914111"/>
    <w:rsid w:val="00920B71"/>
    <w:rsid w:val="00922E21"/>
    <w:rsid w:val="009273FC"/>
    <w:rsid w:val="00927455"/>
    <w:rsid w:val="00933B6B"/>
    <w:rsid w:val="00943626"/>
    <w:rsid w:val="00944B76"/>
    <w:rsid w:val="009677D4"/>
    <w:rsid w:val="00973258"/>
    <w:rsid w:val="00975870"/>
    <w:rsid w:val="00991A7E"/>
    <w:rsid w:val="00995591"/>
    <w:rsid w:val="009A1C9D"/>
    <w:rsid w:val="009A66B8"/>
    <w:rsid w:val="009B0246"/>
    <w:rsid w:val="009B7461"/>
    <w:rsid w:val="009C4A26"/>
    <w:rsid w:val="009E527E"/>
    <w:rsid w:val="00A464BE"/>
    <w:rsid w:val="00A619B8"/>
    <w:rsid w:val="00A62472"/>
    <w:rsid w:val="00A64AA1"/>
    <w:rsid w:val="00A83812"/>
    <w:rsid w:val="00AA5AA5"/>
    <w:rsid w:val="00AB2FAA"/>
    <w:rsid w:val="00AB663F"/>
    <w:rsid w:val="00AC5C14"/>
    <w:rsid w:val="00AC647F"/>
    <w:rsid w:val="00AD093E"/>
    <w:rsid w:val="00AD4EF4"/>
    <w:rsid w:val="00AE78C9"/>
    <w:rsid w:val="00B02704"/>
    <w:rsid w:val="00B3054B"/>
    <w:rsid w:val="00B36498"/>
    <w:rsid w:val="00B36AE2"/>
    <w:rsid w:val="00B451CC"/>
    <w:rsid w:val="00B8046E"/>
    <w:rsid w:val="00BA1136"/>
    <w:rsid w:val="00BB2523"/>
    <w:rsid w:val="00BC100A"/>
    <w:rsid w:val="00BD1360"/>
    <w:rsid w:val="00BE7D34"/>
    <w:rsid w:val="00BF4F2F"/>
    <w:rsid w:val="00BF5207"/>
    <w:rsid w:val="00C015AA"/>
    <w:rsid w:val="00C12281"/>
    <w:rsid w:val="00C47BBF"/>
    <w:rsid w:val="00C61872"/>
    <w:rsid w:val="00C76042"/>
    <w:rsid w:val="00C85D49"/>
    <w:rsid w:val="00CA7B2E"/>
    <w:rsid w:val="00CC1005"/>
    <w:rsid w:val="00CF11F0"/>
    <w:rsid w:val="00D0078D"/>
    <w:rsid w:val="00D44DAB"/>
    <w:rsid w:val="00D45E9F"/>
    <w:rsid w:val="00D626B6"/>
    <w:rsid w:val="00D64AE4"/>
    <w:rsid w:val="00DA0BD5"/>
    <w:rsid w:val="00DA24DE"/>
    <w:rsid w:val="00DA5968"/>
    <w:rsid w:val="00DA7404"/>
    <w:rsid w:val="00DB7DA8"/>
    <w:rsid w:val="00DC2C2A"/>
    <w:rsid w:val="00DD44CF"/>
    <w:rsid w:val="00DF196C"/>
    <w:rsid w:val="00DF5C67"/>
    <w:rsid w:val="00E075B7"/>
    <w:rsid w:val="00E1612F"/>
    <w:rsid w:val="00E16722"/>
    <w:rsid w:val="00E21232"/>
    <w:rsid w:val="00E33EEE"/>
    <w:rsid w:val="00E42B85"/>
    <w:rsid w:val="00EA4948"/>
    <w:rsid w:val="00EA7339"/>
    <w:rsid w:val="00EC01F9"/>
    <w:rsid w:val="00EC1532"/>
    <w:rsid w:val="00EC2566"/>
    <w:rsid w:val="00EC324B"/>
    <w:rsid w:val="00ED42A4"/>
    <w:rsid w:val="00EF7CA9"/>
    <w:rsid w:val="00F0156F"/>
    <w:rsid w:val="00F027D7"/>
    <w:rsid w:val="00F26EB7"/>
    <w:rsid w:val="00F27DB3"/>
    <w:rsid w:val="00F577B6"/>
    <w:rsid w:val="00F77668"/>
    <w:rsid w:val="00FB2195"/>
    <w:rsid w:val="00FB6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9436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paragraph" w:styleId="Titre3">
    <w:name w:val="heading 3"/>
    <w:basedOn w:val="Normal"/>
    <w:next w:val="Normal"/>
    <w:link w:val="Titre3Car"/>
    <w:uiPriority w:val="9"/>
    <w:semiHidden/>
    <w:unhideWhenUsed/>
    <w:qFormat/>
    <w:rsid w:val="001226D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835D77"/>
  </w:style>
  <w:style w:type="paragraph" w:styleId="NormalWeb">
    <w:name w:val="Normal (Web)"/>
    <w:basedOn w:val="Normal"/>
    <w:uiPriority w:val="99"/>
    <w:semiHidden/>
    <w:unhideWhenUsed/>
    <w:rsid w:val="00FB6982"/>
    <w:pPr>
      <w:widowControl/>
      <w:autoSpaceDE/>
      <w:autoSpaceDN/>
      <w:adjustRightInd/>
      <w:spacing w:before="100" w:beforeAutospacing="1" w:after="100" w:afterAutospacing="1"/>
      <w:jc w:val="left"/>
    </w:pPr>
    <w:rPr>
      <w:rFonts w:cs="Times New Roman"/>
      <w:szCs w:val="24"/>
    </w:rPr>
  </w:style>
  <w:style w:type="paragraph" w:customStyle="1" w:styleId="lastp">
    <w:name w:val="lastp"/>
    <w:basedOn w:val="Normal"/>
    <w:rsid w:val="00FB6982"/>
    <w:pPr>
      <w:widowControl/>
      <w:autoSpaceDE/>
      <w:autoSpaceDN/>
      <w:adjustRightInd/>
      <w:spacing w:before="100" w:beforeAutospacing="1" w:after="100" w:afterAutospacing="1"/>
      <w:jc w:val="left"/>
    </w:pPr>
    <w:rPr>
      <w:rFonts w:cs="Times New Roman"/>
      <w:szCs w:val="24"/>
    </w:rPr>
  </w:style>
  <w:style w:type="paragraph" w:customStyle="1" w:styleId="size-10">
    <w:name w:val="size-10"/>
    <w:basedOn w:val="Normal"/>
    <w:rsid w:val="0052267C"/>
    <w:pPr>
      <w:widowControl/>
      <w:autoSpaceDE/>
      <w:autoSpaceDN/>
      <w:adjustRightInd/>
      <w:spacing w:before="100" w:beforeAutospacing="1" w:after="100" w:afterAutospacing="1"/>
      <w:jc w:val="left"/>
    </w:pPr>
    <w:rPr>
      <w:rFonts w:cs="Times New Roman"/>
      <w:szCs w:val="24"/>
    </w:rPr>
  </w:style>
  <w:style w:type="character" w:styleId="lev">
    <w:name w:val="Strong"/>
    <w:basedOn w:val="Policepardfaut"/>
    <w:uiPriority w:val="22"/>
    <w:qFormat/>
    <w:rsid w:val="0052267C"/>
    <w:rPr>
      <w:b/>
      <w:bCs/>
    </w:rPr>
  </w:style>
  <w:style w:type="character" w:customStyle="1" w:styleId="Titre3Car">
    <w:name w:val="Titre 3 Car"/>
    <w:basedOn w:val="Policepardfaut"/>
    <w:link w:val="Titre3"/>
    <w:uiPriority w:val="9"/>
    <w:semiHidden/>
    <w:rsid w:val="001226D7"/>
    <w:rPr>
      <w:rFonts w:asciiTheme="majorHAnsi" w:eastAsiaTheme="majorEastAsia" w:hAnsiTheme="majorHAnsi" w:cstheme="majorBidi"/>
      <w:b/>
      <w:bCs/>
      <w:color w:val="4F81BD" w:themeColor="accent1"/>
      <w:sz w:val="24"/>
      <w:lang w:eastAsia="fr-FR"/>
    </w:rPr>
  </w:style>
  <w:style w:type="character" w:customStyle="1" w:styleId="Titre1Car">
    <w:name w:val="Titre 1 Car"/>
    <w:basedOn w:val="Policepardfaut"/>
    <w:link w:val="Titre1"/>
    <w:uiPriority w:val="9"/>
    <w:rsid w:val="00943626"/>
    <w:rPr>
      <w:rFonts w:asciiTheme="majorHAnsi" w:eastAsiaTheme="majorEastAsia" w:hAnsiTheme="majorHAnsi" w:cstheme="majorBidi"/>
      <w:b/>
      <w:bCs/>
      <w:color w:val="365F91" w:themeColor="accent1" w:themeShade="BF"/>
      <w:sz w:val="28"/>
      <w:szCs w:val="28"/>
      <w:lang w:eastAsia="fr-FR"/>
    </w:rPr>
  </w:style>
  <w:style w:type="paragraph" w:customStyle="1" w:styleId="spip">
    <w:name w:val="spip"/>
    <w:basedOn w:val="Normal"/>
    <w:rsid w:val="009B7461"/>
    <w:pPr>
      <w:widowControl/>
      <w:autoSpaceDE/>
      <w:autoSpaceDN/>
      <w:adjustRightInd/>
      <w:spacing w:before="100" w:beforeAutospacing="1" w:after="100" w:afterAutospacing="1"/>
      <w:jc w:val="left"/>
    </w:pPr>
    <w:rPr>
      <w:rFonts w:cs="Times New Roman"/>
      <w:szCs w:val="24"/>
    </w:rPr>
  </w:style>
  <w:style w:type="paragraph" w:styleId="Sansinterligne">
    <w:name w:val="No Spacing"/>
    <w:uiPriority w:val="1"/>
    <w:qFormat/>
    <w:rsid w:val="002A6EFC"/>
    <w:pPr>
      <w:widowControl w:val="0"/>
      <w:autoSpaceDE w:val="0"/>
      <w:autoSpaceDN w:val="0"/>
      <w:adjustRightInd w:val="0"/>
      <w:spacing w:after="0" w:line="240" w:lineRule="auto"/>
      <w:jc w:val="both"/>
    </w:pPr>
    <w:rPr>
      <w:rFonts w:ascii="Times New Roman" w:hAnsi="Times New Roman" w:cs="Arial"/>
      <w:sz w:val="24"/>
      <w:lang w:eastAsia="fr-FR"/>
    </w:rPr>
  </w:style>
</w:styles>
</file>

<file path=word/webSettings.xml><?xml version="1.0" encoding="utf-8"?>
<w:webSettings xmlns:r="http://schemas.openxmlformats.org/officeDocument/2006/relationships" xmlns:w="http://schemas.openxmlformats.org/wordprocessingml/2006/main">
  <w:divs>
    <w:div w:id="121506053">
      <w:bodyDiv w:val="1"/>
      <w:marLeft w:val="0"/>
      <w:marRight w:val="0"/>
      <w:marTop w:val="0"/>
      <w:marBottom w:val="0"/>
      <w:divBdr>
        <w:top w:val="none" w:sz="0" w:space="0" w:color="auto"/>
        <w:left w:val="none" w:sz="0" w:space="0" w:color="auto"/>
        <w:bottom w:val="none" w:sz="0" w:space="0" w:color="auto"/>
        <w:right w:val="none" w:sz="0" w:space="0" w:color="auto"/>
      </w:divBdr>
    </w:div>
    <w:div w:id="136606615">
      <w:bodyDiv w:val="1"/>
      <w:marLeft w:val="0"/>
      <w:marRight w:val="0"/>
      <w:marTop w:val="0"/>
      <w:marBottom w:val="0"/>
      <w:divBdr>
        <w:top w:val="none" w:sz="0" w:space="0" w:color="auto"/>
        <w:left w:val="none" w:sz="0" w:space="0" w:color="auto"/>
        <w:bottom w:val="none" w:sz="0" w:space="0" w:color="auto"/>
        <w:right w:val="none" w:sz="0" w:space="0" w:color="auto"/>
      </w:divBdr>
    </w:div>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307588179">
      <w:bodyDiv w:val="1"/>
      <w:marLeft w:val="0"/>
      <w:marRight w:val="0"/>
      <w:marTop w:val="0"/>
      <w:marBottom w:val="0"/>
      <w:divBdr>
        <w:top w:val="none" w:sz="0" w:space="0" w:color="auto"/>
        <w:left w:val="none" w:sz="0" w:space="0" w:color="auto"/>
        <w:bottom w:val="none" w:sz="0" w:space="0" w:color="auto"/>
        <w:right w:val="none" w:sz="0" w:space="0" w:color="auto"/>
      </w:divBdr>
    </w:div>
    <w:div w:id="326136766">
      <w:bodyDiv w:val="1"/>
      <w:marLeft w:val="0"/>
      <w:marRight w:val="0"/>
      <w:marTop w:val="0"/>
      <w:marBottom w:val="0"/>
      <w:divBdr>
        <w:top w:val="none" w:sz="0" w:space="0" w:color="auto"/>
        <w:left w:val="none" w:sz="0" w:space="0" w:color="auto"/>
        <w:bottom w:val="none" w:sz="0" w:space="0" w:color="auto"/>
        <w:right w:val="none" w:sz="0" w:space="0" w:color="auto"/>
      </w:divBdr>
    </w:div>
    <w:div w:id="348724283">
      <w:bodyDiv w:val="1"/>
      <w:marLeft w:val="0"/>
      <w:marRight w:val="0"/>
      <w:marTop w:val="0"/>
      <w:marBottom w:val="0"/>
      <w:divBdr>
        <w:top w:val="none" w:sz="0" w:space="0" w:color="auto"/>
        <w:left w:val="none" w:sz="0" w:space="0" w:color="auto"/>
        <w:bottom w:val="none" w:sz="0" w:space="0" w:color="auto"/>
        <w:right w:val="none" w:sz="0" w:space="0" w:color="auto"/>
      </w:divBdr>
      <w:divsChild>
        <w:div w:id="1680501392">
          <w:marLeft w:val="0"/>
          <w:marRight w:val="0"/>
          <w:marTop w:val="0"/>
          <w:marBottom w:val="0"/>
          <w:divBdr>
            <w:top w:val="none" w:sz="0" w:space="0" w:color="auto"/>
            <w:left w:val="none" w:sz="0" w:space="0" w:color="auto"/>
            <w:bottom w:val="none" w:sz="0" w:space="0" w:color="auto"/>
            <w:right w:val="none" w:sz="0" w:space="0" w:color="auto"/>
          </w:divBdr>
        </w:div>
        <w:div w:id="848057202">
          <w:marLeft w:val="0"/>
          <w:marRight w:val="0"/>
          <w:marTop w:val="0"/>
          <w:marBottom w:val="0"/>
          <w:divBdr>
            <w:top w:val="none" w:sz="0" w:space="0" w:color="auto"/>
            <w:left w:val="none" w:sz="0" w:space="0" w:color="auto"/>
            <w:bottom w:val="none" w:sz="0" w:space="0" w:color="auto"/>
            <w:right w:val="none" w:sz="0" w:space="0" w:color="auto"/>
          </w:divBdr>
        </w:div>
        <w:div w:id="1391657889">
          <w:marLeft w:val="0"/>
          <w:marRight w:val="0"/>
          <w:marTop w:val="0"/>
          <w:marBottom w:val="0"/>
          <w:divBdr>
            <w:top w:val="none" w:sz="0" w:space="0" w:color="auto"/>
            <w:left w:val="none" w:sz="0" w:space="0" w:color="auto"/>
            <w:bottom w:val="none" w:sz="0" w:space="0" w:color="auto"/>
            <w:right w:val="none" w:sz="0" w:space="0" w:color="auto"/>
          </w:divBdr>
        </w:div>
        <w:div w:id="989216036">
          <w:marLeft w:val="0"/>
          <w:marRight w:val="0"/>
          <w:marTop w:val="0"/>
          <w:marBottom w:val="0"/>
          <w:divBdr>
            <w:top w:val="none" w:sz="0" w:space="0" w:color="auto"/>
            <w:left w:val="none" w:sz="0" w:space="0" w:color="auto"/>
            <w:bottom w:val="none" w:sz="0" w:space="0" w:color="auto"/>
            <w:right w:val="none" w:sz="0" w:space="0" w:color="auto"/>
          </w:divBdr>
        </w:div>
        <w:div w:id="730889357">
          <w:marLeft w:val="0"/>
          <w:marRight w:val="0"/>
          <w:marTop w:val="0"/>
          <w:marBottom w:val="0"/>
          <w:divBdr>
            <w:top w:val="none" w:sz="0" w:space="0" w:color="auto"/>
            <w:left w:val="none" w:sz="0" w:space="0" w:color="auto"/>
            <w:bottom w:val="none" w:sz="0" w:space="0" w:color="auto"/>
            <w:right w:val="none" w:sz="0" w:space="0" w:color="auto"/>
          </w:divBdr>
        </w:div>
        <w:div w:id="1608149794">
          <w:marLeft w:val="0"/>
          <w:marRight w:val="0"/>
          <w:marTop w:val="0"/>
          <w:marBottom w:val="0"/>
          <w:divBdr>
            <w:top w:val="none" w:sz="0" w:space="0" w:color="auto"/>
            <w:left w:val="none" w:sz="0" w:space="0" w:color="auto"/>
            <w:bottom w:val="none" w:sz="0" w:space="0" w:color="auto"/>
            <w:right w:val="none" w:sz="0" w:space="0" w:color="auto"/>
          </w:divBdr>
        </w:div>
        <w:div w:id="377047842">
          <w:marLeft w:val="0"/>
          <w:marRight w:val="0"/>
          <w:marTop w:val="0"/>
          <w:marBottom w:val="0"/>
          <w:divBdr>
            <w:top w:val="none" w:sz="0" w:space="0" w:color="auto"/>
            <w:left w:val="none" w:sz="0" w:space="0" w:color="auto"/>
            <w:bottom w:val="none" w:sz="0" w:space="0" w:color="auto"/>
            <w:right w:val="none" w:sz="0" w:space="0" w:color="auto"/>
          </w:divBdr>
        </w:div>
        <w:div w:id="1935936221">
          <w:marLeft w:val="0"/>
          <w:marRight w:val="0"/>
          <w:marTop w:val="0"/>
          <w:marBottom w:val="0"/>
          <w:divBdr>
            <w:top w:val="none" w:sz="0" w:space="0" w:color="auto"/>
            <w:left w:val="none" w:sz="0" w:space="0" w:color="auto"/>
            <w:bottom w:val="none" w:sz="0" w:space="0" w:color="auto"/>
            <w:right w:val="none" w:sz="0" w:space="0" w:color="auto"/>
          </w:divBdr>
        </w:div>
        <w:div w:id="1570726653">
          <w:marLeft w:val="0"/>
          <w:marRight w:val="0"/>
          <w:marTop w:val="0"/>
          <w:marBottom w:val="0"/>
          <w:divBdr>
            <w:top w:val="none" w:sz="0" w:space="0" w:color="auto"/>
            <w:left w:val="none" w:sz="0" w:space="0" w:color="auto"/>
            <w:bottom w:val="none" w:sz="0" w:space="0" w:color="auto"/>
            <w:right w:val="none" w:sz="0" w:space="0" w:color="auto"/>
          </w:divBdr>
        </w:div>
        <w:div w:id="978269904">
          <w:marLeft w:val="0"/>
          <w:marRight w:val="0"/>
          <w:marTop w:val="0"/>
          <w:marBottom w:val="0"/>
          <w:divBdr>
            <w:top w:val="none" w:sz="0" w:space="0" w:color="auto"/>
            <w:left w:val="none" w:sz="0" w:space="0" w:color="auto"/>
            <w:bottom w:val="none" w:sz="0" w:space="0" w:color="auto"/>
            <w:right w:val="none" w:sz="0" w:space="0" w:color="auto"/>
          </w:divBdr>
        </w:div>
        <w:div w:id="1766685826">
          <w:marLeft w:val="0"/>
          <w:marRight w:val="0"/>
          <w:marTop w:val="0"/>
          <w:marBottom w:val="0"/>
          <w:divBdr>
            <w:top w:val="none" w:sz="0" w:space="0" w:color="auto"/>
            <w:left w:val="none" w:sz="0" w:space="0" w:color="auto"/>
            <w:bottom w:val="none" w:sz="0" w:space="0" w:color="auto"/>
            <w:right w:val="none" w:sz="0" w:space="0" w:color="auto"/>
          </w:divBdr>
        </w:div>
        <w:div w:id="830606116">
          <w:marLeft w:val="0"/>
          <w:marRight w:val="0"/>
          <w:marTop w:val="0"/>
          <w:marBottom w:val="0"/>
          <w:divBdr>
            <w:top w:val="none" w:sz="0" w:space="0" w:color="auto"/>
            <w:left w:val="none" w:sz="0" w:space="0" w:color="auto"/>
            <w:bottom w:val="none" w:sz="0" w:space="0" w:color="auto"/>
            <w:right w:val="none" w:sz="0" w:space="0" w:color="auto"/>
          </w:divBdr>
        </w:div>
        <w:div w:id="1594850091">
          <w:marLeft w:val="0"/>
          <w:marRight w:val="0"/>
          <w:marTop w:val="0"/>
          <w:marBottom w:val="0"/>
          <w:divBdr>
            <w:top w:val="none" w:sz="0" w:space="0" w:color="auto"/>
            <w:left w:val="none" w:sz="0" w:space="0" w:color="auto"/>
            <w:bottom w:val="none" w:sz="0" w:space="0" w:color="auto"/>
            <w:right w:val="none" w:sz="0" w:space="0" w:color="auto"/>
          </w:divBdr>
        </w:div>
        <w:div w:id="1531725673">
          <w:marLeft w:val="0"/>
          <w:marRight w:val="0"/>
          <w:marTop w:val="0"/>
          <w:marBottom w:val="0"/>
          <w:divBdr>
            <w:top w:val="none" w:sz="0" w:space="0" w:color="auto"/>
            <w:left w:val="none" w:sz="0" w:space="0" w:color="auto"/>
            <w:bottom w:val="none" w:sz="0" w:space="0" w:color="auto"/>
            <w:right w:val="none" w:sz="0" w:space="0" w:color="auto"/>
          </w:divBdr>
        </w:div>
        <w:div w:id="722681112">
          <w:marLeft w:val="0"/>
          <w:marRight w:val="0"/>
          <w:marTop w:val="0"/>
          <w:marBottom w:val="0"/>
          <w:divBdr>
            <w:top w:val="none" w:sz="0" w:space="0" w:color="auto"/>
            <w:left w:val="none" w:sz="0" w:space="0" w:color="auto"/>
            <w:bottom w:val="none" w:sz="0" w:space="0" w:color="auto"/>
            <w:right w:val="none" w:sz="0" w:space="0" w:color="auto"/>
          </w:divBdr>
        </w:div>
        <w:div w:id="1655835220">
          <w:marLeft w:val="0"/>
          <w:marRight w:val="0"/>
          <w:marTop w:val="0"/>
          <w:marBottom w:val="0"/>
          <w:divBdr>
            <w:top w:val="none" w:sz="0" w:space="0" w:color="auto"/>
            <w:left w:val="none" w:sz="0" w:space="0" w:color="auto"/>
            <w:bottom w:val="none" w:sz="0" w:space="0" w:color="auto"/>
            <w:right w:val="none" w:sz="0" w:space="0" w:color="auto"/>
          </w:divBdr>
        </w:div>
        <w:div w:id="1289821791">
          <w:marLeft w:val="0"/>
          <w:marRight w:val="0"/>
          <w:marTop w:val="0"/>
          <w:marBottom w:val="0"/>
          <w:divBdr>
            <w:top w:val="none" w:sz="0" w:space="0" w:color="auto"/>
            <w:left w:val="none" w:sz="0" w:space="0" w:color="auto"/>
            <w:bottom w:val="none" w:sz="0" w:space="0" w:color="auto"/>
            <w:right w:val="none" w:sz="0" w:space="0" w:color="auto"/>
          </w:divBdr>
        </w:div>
        <w:div w:id="711803143">
          <w:marLeft w:val="0"/>
          <w:marRight w:val="0"/>
          <w:marTop w:val="0"/>
          <w:marBottom w:val="0"/>
          <w:divBdr>
            <w:top w:val="none" w:sz="0" w:space="0" w:color="auto"/>
            <w:left w:val="none" w:sz="0" w:space="0" w:color="auto"/>
            <w:bottom w:val="none" w:sz="0" w:space="0" w:color="auto"/>
            <w:right w:val="none" w:sz="0" w:space="0" w:color="auto"/>
          </w:divBdr>
        </w:div>
        <w:div w:id="1467357612">
          <w:marLeft w:val="0"/>
          <w:marRight w:val="0"/>
          <w:marTop w:val="0"/>
          <w:marBottom w:val="0"/>
          <w:divBdr>
            <w:top w:val="none" w:sz="0" w:space="0" w:color="auto"/>
            <w:left w:val="none" w:sz="0" w:space="0" w:color="auto"/>
            <w:bottom w:val="none" w:sz="0" w:space="0" w:color="auto"/>
            <w:right w:val="none" w:sz="0" w:space="0" w:color="auto"/>
          </w:divBdr>
        </w:div>
        <w:div w:id="1542742206">
          <w:marLeft w:val="0"/>
          <w:marRight w:val="0"/>
          <w:marTop w:val="0"/>
          <w:marBottom w:val="0"/>
          <w:divBdr>
            <w:top w:val="none" w:sz="0" w:space="0" w:color="auto"/>
            <w:left w:val="none" w:sz="0" w:space="0" w:color="auto"/>
            <w:bottom w:val="none" w:sz="0" w:space="0" w:color="auto"/>
            <w:right w:val="none" w:sz="0" w:space="0" w:color="auto"/>
          </w:divBdr>
        </w:div>
        <w:div w:id="233668514">
          <w:marLeft w:val="0"/>
          <w:marRight w:val="0"/>
          <w:marTop w:val="0"/>
          <w:marBottom w:val="0"/>
          <w:divBdr>
            <w:top w:val="none" w:sz="0" w:space="0" w:color="auto"/>
            <w:left w:val="none" w:sz="0" w:space="0" w:color="auto"/>
            <w:bottom w:val="none" w:sz="0" w:space="0" w:color="auto"/>
            <w:right w:val="none" w:sz="0" w:space="0" w:color="auto"/>
          </w:divBdr>
        </w:div>
        <w:div w:id="290987052">
          <w:marLeft w:val="0"/>
          <w:marRight w:val="0"/>
          <w:marTop w:val="0"/>
          <w:marBottom w:val="0"/>
          <w:divBdr>
            <w:top w:val="none" w:sz="0" w:space="0" w:color="auto"/>
            <w:left w:val="none" w:sz="0" w:space="0" w:color="auto"/>
            <w:bottom w:val="none" w:sz="0" w:space="0" w:color="auto"/>
            <w:right w:val="none" w:sz="0" w:space="0" w:color="auto"/>
          </w:divBdr>
        </w:div>
        <w:div w:id="1315259557">
          <w:marLeft w:val="0"/>
          <w:marRight w:val="0"/>
          <w:marTop w:val="0"/>
          <w:marBottom w:val="0"/>
          <w:divBdr>
            <w:top w:val="none" w:sz="0" w:space="0" w:color="auto"/>
            <w:left w:val="none" w:sz="0" w:space="0" w:color="auto"/>
            <w:bottom w:val="none" w:sz="0" w:space="0" w:color="auto"/>
            <w:right w:val="none" w:sz="0" w:space="0" w:color="auto"/>
          </w:divBdr>
        </w:div>
        <w:div w:id="7870225">
          <w:marLeft w:val="0"/>
          <w:marRight w:val="0"/>
          <w:marTop w:val="0"/>
          <w:marBottom w:val="0"/>
          <w:divBdr>
            <w:top w:val="none" w:sz="0" w:space="0" w:color="auto"/>
            <w:left w:val="none" w:sz="0" w:space="0" w:color="auto"/>
            <w:bottom w:val="none" w:sz="0" w:space="0" w:color="auto"/>
            <w:right w:val="none" w:sz="0" w:space="0" w:color="auto"/>
          </w:divBdr>
        </w:div>
        <w:div w:id="95713919">
          <w:marLeft w:val="0"/>
          <w:marRight w:val="0"/>
          <w:marTop w:val="0"/>
          <w:marBottom w:val="0"/>
          <w:divBdr>
            <w:top w:val="none" w:sz="0" w:space="0" w:color="auto"/>
            <w:left w:val="none" w:sz="0" w:space="0" w:color="auto"/>
            <w:bottom w:val="none" w:sz="0" w:space="0" w:color="auto"/>
            <w:right w:val="none" w:sz="0" w:space="0" w:color="auto"/>
          </w:divBdr>
        </w:div>
        <w:div w:id="268857845">
          <w:marLeft w:val="0"/>
          <w:marRight w:val="0"/>
          <w:marTop w:val="0"/>
          <w:marBottom w:val="0"/>
          <w:divBdr>
            <w:top w:val="none" w:sz="0" w:space="0" w:color="auto"/>
            <w:left w:val="none" w:sz="0" w:space="0" w:color="auto"/>
            <w:bottom w:val="none" w:sz="0" w:space="0" w:color="auto"/>
            <w:right w:val="none" w:sz="0" w:space="0" w:color="auto"/>
          </w:divBdr>
        </w:div>
        <w:div w:id="1910192145">
          <w:marLeft w:val="0"/>
          <w:marRight w:val="0"/>
          <w:marTop w:val="0"/>
          <w:marBottom w:val="0"/>
          <w:divBdr>
            <w:top w:val="none" w:sz="0" w:space="0" w:color="auto"/>
            <w:left w:val="none" w:sz="0" w:space="0" w:color="auto"/>
            <w:bottom w:val="none" w:sz="0" w:space="0" w:color="auto"/>
            <w:right w:val="none" w:sz="0" w:space="0" w:color="auto"/>
          </w:divBdr>
        </w:div>
        <w:div w:id="1788505713">
          <w:marLeft w:val="0"/>
          <w:marRight w:val="0"/>
          <w:marTop w:val="0"/>
          <w:marBottom w:val="0"/>
          <w:divBdr>
            <w:top w:val="none" w:sz="0" w:space="0" w:color="auto"/>
            <w:left w:val="none" w:sz="0" w:space="0" w:color="auto"/>
            <w:bottom w:val="none" w:sz="0" w:space="0" w:color="auto"/>
            <w:right w:val="none" w:sz="0" w:space="0" w:color="auto"/>
          </w:divBdr>
        </w:div>
        <w:div w:id="390156790">
          <w:marLeft w:val="0"/>
          <w:marRight w:val="0"/>
          <w:marTop w:val="0"/>
          <w:marBottom w:val="0"/>
          <w:divBdr>
            <w:top w:val="none" w:sz="0" w:space="0" w:color="auto"/>
            <w:left w:val="none" w:sz="0" w:space="0" w:color="auto"/>
            <w:bottom w:val="none" w:sz="0" w:space="0" w:color="auto"/>
            <w:right w:val="none" w:sz="0" w:space="0" w:color="auto"/>
          </w:divBdr>
        </w:div>
        <w:div w:id="2039816943">
          <w:marLeft w:val="0"/>
          <w:marRight w:val="0"/>
          <w:marTop w:val="0"/>
          <w:marBottom w:val="0"/>
          <w:divBdr>
            <w:top w:val="none" w:sz="0" w:space="0" w:color="auto"/>
            <w:left w:val="none" w:sz="0" w:space="0" w:color="auto"/>
            <w:bottom w:val="none" w:sz="0" w:space="0" w:color="auto"/>
            <w:right w:val="none" w:sz="0" w:space="0" w:color="auto"/>
          </w:divBdr>
        </w:div>
        <w:div w:id="899900730">
          <w:marLeft w:val="0"/>
          <w:marRight w:val="0"/>
          <w:marTop w:val="0"/>
          <w:marBottom w:val="0"/>
          <w:divBdr>
            <w:top w:val="none" w:sz="0" w:space="0" w:color="auto"/>
            <w:left w:val="none" w:sz="0" w:space="0" w:color="auto"/>
            <w:bottom w:val="none" w:sz="0" w:space="0" w:color="auto"/>
            <w:right w:val="none" w:sz="0" w:space="0" w:color="auto"/>
          </w:divBdr>
        </w:div>
        <w:div w:id="155927618">
          <w:marLeft w:val="0"/>
          <w:marRight w:val="0"/>
          <w:marTop w:val="0"/>
          <w:marBottom w:val="0"/>
          <w:divBdr>
            <w:top w:val="none" w:sz="0" w:space="0" w:color="auto"/>
            <w:left w:val="none" w:sz="0" w:space="0" w:color="auto"/>
            <w:bottom w:val="none" w:sz="0" w:space="0" w:color="auto"/>
            <w:right w:val="none" w:sz="0" w:space="0" w:color="auto"/>
          </w:divBdr>
        </w:div>
        <w:div w:id="1118990326">
          <w:marLeft w:val="0"/>
          <w:marRight w:val="0"/>
          <w:marTop w:val="0"/>
          <w:marBottom w:val="0"/>
          <w:divBdr>
            <w:top w:val="none" w:sz="0" w:space="0" w:color="auto"/>
            <w:left w:val="none" w:sz="0" w:space="0" w:color="auto"/>
            <w:bottom w:val="none" w:sz="0" w:space="0" w:color="auto"/>
            <w:right w:val="none" w:sz="0" w:space="0" w:color="auto"/>
          </w:divBdr>
        </w:div>
        <w:div w:id="1307055220">
          <w:marLeft w:val="0"/>
          <w:marRight w:val="0"/>
          <w:marTop w:val="0"/>
          <w:marBottom w:val="0"/>
          <w:divBdr>
            <w:top w:val="none" w:sz="0" w:space="0" w:color="auto"/>
            <w:left w:val="none" w:sz="0" w:space="0" w:color="auto"/>
            <w:bottom w:val="none" w:sz="0" w:space="0" w:color="auto"/>
            <w:right w:val="none" w:sz="0" w:space="0" w:color="auto"/>
          </w:divBdr>
        </w:div>
        <w:div w:id="900140149">
          <w:marLeft w:val="0"/>
          <w:marRight w:val="0"/>
          <w:marTop w:val="0"/>
          <w:marBottom w:val="0"/>
          <w:divBdr>
            <w:top w:val="none" w:sz="0" w:space="0" w:color="auto"/>
            <w:left w:val="none" w:sz="0" w:space="0" w:color="auto"/>
            <w:bottom w:val="none" w:sz="0" w:space="0" w:color="auto"/>
            <w:right w:val="none" w:sz="0" w:space="0" w:color="auto"/>
          </w:divBdr>
        </w:div>
        <w:div w:id="1947035223">
          <w:marLeft w:val="0"/>
          <w:marRight w:val="0"/>
          <w:marTop w:val="0"/>
          <w:marBottom w:val="0"/>
          <w:divBdr>
            <w:top w:val="none" w:sz="0" w:space="0" w:color="auto"/>
            <w:left w:val="none" w:sz="0" w:space="0" w:color="auto"/>
            <w:bottom w:val="none" w:sz="0" w:space="0" w:color="auto"/>
            <w:right w:val="none" w:sz="0" w:space="0" w:color="auto"/>
          </w:divBdr>
        </w:div>
        <w:div w:id="1125931539">
          <w:marLeft w:val="0"/>
          <w:marRight w:val="0"/>
          <w:marTop w:val="0"/>
          <w:marBottom w:val="0"/>
          <w:divBdr>
            <w:top w:val="none" w:sz="0" w:space="0" w:color="auto"/>
            <w:left w:val="none" w:sz="0" w:space="0" w:color="auto"/>
            <w:bottom w:val="none" w:sz="0" w:space="0" w:color="auto"/>
            <w:right w:val="none" w:sz="0" w:space="0" w:color="auto"/>
          </w:divBdr>
        </w:div>
        <w:div w:id="667513314">
          <w:marLeft w:val="0"/>
          <w:marRight w:val="0"/>
          <w:marTop w:val="0"/>
          <w:marBottom w:val="0"/>
          <w:divBdr>
            <w:top w:val="none" w:sz="0" w:space="0" w:color="auto"/>
            <w:left w:val="none" w:sz="0" w:space="0" w:color="auto"/>
            <w:bottom w:val="none" w:sz="0" w:space="0" w:color="auto"/>
            <w:right w:val="none" w:sz="0" w:space="0" w:color="auto"/>
          </w:divBdr>
        </w:div>
        <w:div w:id="131945353">
          <w:marLeft w:val="0"/>
          <w:marRight w:val="0"/>
          <w:marTop w:val="0"/>
          <w:marBottom w:val="0"/>
          <w:divBdr>
            <w:top w:val="none" w:sz="0" w:space="0" w:color="auto"/>
            <w:left w:val="none" w:sz="0" w:space="0" w:color="auto"/>
            <w:bottom w:val="none" w:sz="0" w:space="0" w:color="auto"/>
            <w:right w:val="none" w:sz="0" w:space="0" w:color="auto"/>
          </w:divBdr>
        </w:div>
        <w:div w:id="1362899755">
          <w:marLeft w:val="0"/>
          <w:marRight w:val="0"/>
          <w:marTop w:val="0"/>
          <w:marBottom w:val="0"/>
          <w:divBdr>
            <w:top w:val="none" w:sz="0" w:space="0" w:color="auto"/>
            <w:left w:val="none" w:sz="0" w:space="0" w:color="auto"/>
            <w:bottom w:val="none" w:sz="0" w:space="0" w:color="auto"/>
            <w:right w:val="none" w:sz="0" w:space="0" w:color="auto"/>
          </w:divBdr>
        </w:div>
        <w:div w:id="336277295">
          <w:marLeft w:val="0"/>
          <w:marRight w:val="0"/>
          <w:marTop w:val="0"/>
          <w:marBottom w:val="0"/>
          <w:divBdr>
            <w:top w:val="none" w:sz="0" w:space="0" w:color="auto"/>
            <w:left w:val="none" w:sz="0" w:space="0" w:color="auto"/>
            <w:bottom w:val="none" w:sz="0" w:space="0" w:color="auto"/>
            <w:right w:val="none" w:sz="0" w:space="0" w:color="auto"/>
          </w:divBdr>
        </w:div>
        <w:div w:id="876354160">
          <w:marLeft w:val="0"/>
          <w:marRight w:val="0"/>
          <w:marTop w:val="0"/>
          <w:marBottom w:val="0"/>
          <w:divBdr>
            <w:top w:val="none" w:sz="0" w:space="0" w:color="auto"/>
            <w:left w:val="none" w:sz="0" w:space="0" w:color="auto"/>
            <w:bottom w:val="none" w:sz="0" w:space="0" w:color="auto"/>
            <w:right w:val="none" w:sz="0" w:space="0" w:color="auto"/>
          </w:divBdr>
        </w:div>
        <w:div w:id="1504510994">
          <w:marLeft w:val="0"/>
          <w:marRight w:val="0"/>
          <w:marTop w:val="0"/>
          <w:marBottom w:val="0"/>
          <w:divBdr>
            <w:top w:val="none" w:sz="0" w:space="0" w:color="auto"/>
            <w:left w:val="none" w:sz="0" w:space="0" w:color="auto"/>
            <w:bottom w:val="none" w:sz="0" w:space="0" w:color="auto"/>
            <w:right w:val="none" w:sz="0" w:space="0" w:color="auto"/>
          </w:divBdr>
        </w:div>
        <w:div w:id="889458264">
          <w:marLeft w:val="0"/>
          <w:marRight w:val="0"/>
          <w:marTop w:val="0"/>
          <w:marBottom w:val="0"/>
          <w:divBdr>
            <w:top w:val="none" w:sz="0" w:space="0" w:color="auto"/>
            <w:left w:val="none" w:sz="0" w:space="0" w:color="auto"/>
            <w:bottom w:val="none" w:sz="0" w:space="0" w:color="auto"/>
            <w:right w:val="none" w:sz="0" w:space="0" w:color="auto"/>
          </w:divBdr>
        </w:div>
        <w:div w:id="1530676568">
          <w:marLeft w:val="0"/>
          <w:marRight w:val="0"/>
          <w:marTop w:val="0"/>
          <w:marBottom w:val="0"/>
          <w:divBdr>
            <w:top w:val="none" w:sz="0" w:space="0" w:color="auto"/>
            <w:left w:val="none" w:sz="0" w:space="0" w:color="auto"/>
            <w:bottom w:val="none" w:sz="0" w:space="0" w:color="auto"/>
            <w:right w:val="none" w:sz="0" w:space="0" w:color="auto"/>
          </w:divBdr>
        </w:div>
        <w:div w:id="1292714512">
          <w:marLeft w:val="0"/>
          <w:marRight w:val="0"/>
          <w:marTop w:val="0"/>
          <w:marBottom w:val="0"/>
          <w:divBdr>
            <w:top w:val="none" w:sz="0" w:space="0" w:color="auto"/>
            <w:left w:val="none" w:sz="0" w:space="0" w:color="auto"/>
            <w:bottom w:val="none" w:sz="0" w:space="0" w:color="auto"/>
            <w:right w:val="none" w:sz="0" w:space="0" w:color="auto"/>
          </w:divBdr>
        </w:div>
        <w:div w:id="1954708759">
          <w:marLeft w:val="0"/>
          <w:marRight w:val="0"/>
          <w:marTop w:val="0"/>
          <w:marBottom w:val="0"/>
          <w:divBdr>
            <w:top w:val="none" w:sz="0" w:space="0" w:color="auto"/>
            <w:left w:val="none" w:sz="0" w:space="0" w:color="auto"/>
            <w:bottom w:val="none" w:sz="0" w:space="0" w:color="auto"/>
            <w:right w:val="none" w:sz="0" w:space="0" w:color="auto"/>
          </w:divBdr>
        </w:div>
        <w:div w:id="113402710">
          <w:marLeft w:val="0"/>
          <w:marRight w:val="0"/>
          <w:marTop w:val="0"/>
          <w:marBottom w:val="0"/>
          <w:divBdr>
            <w:top w:val="none" w:sz="0" w:space="0" w:color="auto"/>
            <w:left w:val="none" w:sz="0" w:space="0" w:color="auto"/>
            <w:bottom w:val="none" w:sz="0" w:space="0" w:color="auto"/>
            <w:right w:val="none" w:sz="0" w:space="0" w:color="auto"/>
          </w:divBdr>
        </w:div>
        <w:div w:id="139227133">
          <w:marLeft w:val="0"/>
          <w:marRight w:val="0"/>
          <w:marTop w:val="0"/>
          <w:marBottom w:val="0"/>
          <w:divBdr>
            <w:top w:val="none" w:sz="0" w:space="0" w:color="auto"/>
            <w:left w:val="none" w:sz="0" w:space="0" w:color="auto"/>
            <w:bottom w:val="none" w:sz="0" w:space="0" w:color="auto"/>
            <w:right w:val="none" w:sz="0" w:space="0" w:color="auto"/>
          </w:divBdr>
        </w:div>
        <w:div w:id="1862430834">
          <w:marLeft w:val="0"/>
          <w:marRight w:val="0"/>
          <w:marTop w:val="0"/>
          <w:marBottom w:val="0"/>
          <w:divBdr>
            <w:top w:val="none" w:sz="0" w:space="0" w:color="auto"/>
            <w:left w:val="none" w:sz="0" w:space="0" w:color="auto"/>
            <w:bottom w:val="none" w:sz="0" w:space="0" w:color="auto"/>
            <w:right w:val="none" w:sz="0" w:space="0" w:color="auto"/>
          </w:divBdr>
        </w:div>
        <w:div w:id="1587152088">
          <w:marLeft w:val="0"/>
          <w:marRight w:val="0"/>
          <w:marTop w:val="0"/>
          <w:marBottom w:val="0"/>
          <w:divBdr>
            <w:top w:val="none" w:sz="0" w:space="0" w:color="auto"/>
            <w:left w:val="none" w:sz="0" w:space="0" w:color="auto"/>
            <w:bottom w:val="none" w:sz="0" w:space="0" w:color="auto"/>
            <w:right w:val="none" w:sz="0" w:space="0" w:color="auto"/>
          </w:divBdr>
        </w:div>
        <w:div w:id="1361320480">
          <w:marLeft w:val="0"/>
          <w:marRight w:val="0"/>
          <w:marTop w:val="0"/>
          <w:marBottom w:val="0"/>
          <w:divBdr>
            <w:top w:val="none" w:sz="0" w:space="0" w:color="auto"/>
            <w:left w:val="none" w:sz="0" w:space="0" w:color="auto"/>
            <w:bottom w:val="none" w:sz="0" w:space="0" w:color="auto"/>
            <w:right w:val="none" w:sz="0" w:space="0" w:color="auto"/>
          </w:divBdr>
        </w:div>
        <w:div w:id="1210611194">
          <w:marLeft w:val="0"/>
          <w:marRight w:val="0"/>
          <w:marTop w:val="0"/>
          <w:marBottom w:val="0"/>
          <w:divBdr>
            <w:top w:val="none" w:sz="0" w:space="0" w:color="auto"/>
            <w:left w:val="none" w:sz="0" w:space="0" w:color="auto"/>
            <w:bottom w:val="none" w:sz="0" w:space="0" w:color="auto"/>
            <w:right w:val="none" w:sz="0" w:space="0" w:color="auto"/>
          </w:divBdr>
        </w:div>
        <w:div w:id="873078557">
          <w:marLeft w:val="0"/>
          <w:marRight w:val="0"/>
          <w:marTop w:val="0"/>
          <w:marBottom w:val="0"/>
          <w:divBdr>
            <w:top w:val="none" w:sz="0" w:space="0" w:color="auto"/>
            <w:left w:val="none" w:sz="0" w:space="0" w:color="auto"/>
            <w:bottom w:val="none" w:sz="0" w:space="0" w:color="auto"/>
            <w:right w:val="none" w:sz="0" w:space="0" w:color="auto"/>
          </w:divBdr>
        </w:div>
        <w:div w:id="821310655">
          <w:marLeft w:val="0"/>
          <w:marRight w:val="0"/>
          <w:marTop w:val="0"/>
          <w:marBottom w:val="0"/>
          <w:divBdr>
            <w:top w:val="none" w:sz="0" w:space="0" w:color="auto"/>
            <w:left w:val="none" w:sz="0" w:space="0" w:color="auto"/>
            <w:bottom w:val="none" w:sz="0" w:space="0" w:color="auto"/>
            <w:right w:val="none" w:sz="0" w:space="0" w:color="auto"/>
          </w:divBdr>
        </w:div>
        <w:div w:id="507987178">
          <w:marLeft w:val="0"/>
          <w:marRight w:val="0"/>
          <w:marTop w:val="0"/>
          <w:marBottom w:val="0"/>
          <w:divBdr>
            <w:top w:val="none" w:sz="0" w:space="0" w:color="auto"/>
            <w:left w:val="none" w:sz="0" w:space="0" w:color="auto"/>
            <w:bottom w:val="none" w:sz="0" w:space="0" w:color="auto"/>
            <w:right w:val="none" w:sz="0" w:space="0" w:color="auto"/>
          </w:divBdr>
        </w:div>
        <w:div w:id="1811553582">
          <w:marLeft w:val="0"/>
          <w:marRight w:val="0"/>
          <w:marTop w:val="0"/>
          <w:marBottom w:val="0"/>
          <w:divBdr>
            <w:top w:val="none" w:sz="0" w:space="0" w:color="auto"/>
            <w:left w:val="none" w:sz="0" w:space="0" w:color="auto"/>
            <w:bottom w:val="none" w:sz="0" w:space="0" w:color="auto"/>
            <w:right w:val="none" w:sz="0" w:space="0" w:color="auto"/>
          </w:divBdr>
        </w:div>
        <w:div w:id="2122410514">
          <w:marLeft w:val="0"/>
          <w:marRight w:val="0"/>
          <w:marTop w:val="0"/>
          <w:marBottom w:val="0"/>
          <w:divBdr>
            <w:top w:val="none" w:sz="0" w:space="0" w:color="auto"/>
            <w:left w:val="none" w:sz="0" w:space="0" w:color="auto"/>
            <w:bottom w:val="none" w:sz="0" w:space="0" w:color="auto"/>
            <w:right w:val="none" w:sz="0" w:space="0" w:color="auto"/>
          </w:divBdr>
        </w:div>
        <w:div w:id="1644121793">
          <w:marLeft w:val="0"/>
          <w:marRight w:val="0"/>
          <w:marTop w:val="0"/>
          <w:marBottom w:val="0"/>
          <w:divBdr>
            <w:top w:val="none" w:sz="0" w:space="0" w:color="auto"/>
            <w:left w:val="none" w:sz="0" w:space="0" w:color="auto"/>
            <w:bottom w:val="none" w:sz="0" w:space="0" w:color="auto"/>
            <w:right w:val="none" w:sz="0" w:space="0" w:color="auto"/>
          </w:divBdr>
        </w:div>
        <w:div w:id="1782141439">
          <w:marLeft w:val="0"/>
          <w:marRight w:val="0"/>
          <w:marTop w:val="0"/>
          <w:marBottom w:val="0"/>
          <w:divBdr>
            <w:top w:val="none" w:sz="0" w:space="0" w:color="auto"/>
            <w:left w:val="none" w:sz="0" w:space="0" w:color="auto"/>
            <w:bottom w:val="none" w:sz="0" w:space="0" w:color="auto"/>
            <w:right w:val="none" w:sz="0" w:space="0" w:color="auto"/>
          </w:divBdr>
        </w:div>
        <w:div w:id="1026062107">
          <w:marLeft w:val="0"/>
          <w:marRight w:val="0"/>
          <w:marTop w:val="0"/>
          <w:marBottom w:val="0"/>
          <w:divBdr>
            <w:top w:val="none" w:sz="0" w:space="0" w:color="auto"/>
            <w:left w:val="none" w:sz="0" w:space="0" w:color="auto"/>
            <w:bottom w:val="none" w:sz="0" w:space="0" w:color="auto"/>
            <w:right w:val="none" w:sz="0" w:space="0" w:color="auto"/>
          </w:divBdr>
        </w:div>
        <w:div w:id="34887280">
          <w:marLeft w:val="0"/>
          <w:marRight w:val="0"/>
          <w:marTop w:val="0"/>
          <w:marBottom w:val="0"/>
          <w:divBdr>
            <w:top w:val="none" w:sz="0" w:space="0" w:color="auto"/>
            <w:left w:val="none" w:sz="0" w:space="0" w:color="auto"/>
            <w:bottom w:val="none" w:sz="0" w:space="0" w:color="auto"/>
            <w:right w:val="none" w:sz="0" w:space="0" w:color="auto"/>
          </w:divBdr>
        </w:div>
        <w:div w:id="732242455">
          <w:marLeft w:val="0"/>
          <w:marRight w:val="0"/>
          <w:marTop w:val="0"/>
          <w:marBottom w:val="0"/>
          <w:divBdr>
            <w:top w:val="none" w:sz="0" w:space="0" w:color="auto"/>
            <w:left w:val="none" w:sz="0" w:space="0" w:color="auto"/>
            <w:bottom w:val="none" w:sz="0" w:space="0" w:color="auto"/>
            <w:right w:val="none" w:sz="0" w:space="0" w:color="auto"/>
          </w:divBdr>
        </w:div>
        <w:div w:id="1335643868">
          <w:marLeft w:val="0"/>
          <w:marRight w:val="0"/>
          <w:marTop w:val="0"/>
          <w:marBottom w:val="0"/>
          <w:divBdr>
            <w:top w:val="none" w:sz="0" w:space="0" w:color="auto"/>
            <w:left w:val="none" w:sz="0" w:space="0" w:color="auto"/>
            <w:bottom w:val="none" w:sz="0" w:space="0" w:color="auto"/>
            <w:right w:val="none" w:sz="0" w:space="0" w:color="auto"/>
          </w:divBdr>
        </w:div>
        <w:div w:id="1555501387">
          <w:marLeft w:val="0"/>
          <w:marRight w:val="0"/>
          <w:marTop w:val="0"/>
          <w:marBottom w:val="0"/>
          <w:divBdr>
            <w:top w:val="none" w:sz="0" w:space="0" w:color="auto"/>
            <w:left w:val="none" w:sz="0" w:space="0" w:color="auto"/>
            <w:bottom w:val="none" w:sz="0" w:space="0" w:color="auto"/>
            <w:right w:val="none" w:sz="0" w:space="0" w:color="auto"/>
          </w:divBdr>
        </w:div>
        <w:div w:id="54860589">
          <w:marLeft w:val="0"/>
          <w:marRight w:val="0"/>
          <w:marTop w:val="0"/>
          <w:marBottom w:val="0"/>
          <w:divBdr>
            <w:top w:val="none" w:sz="0" w:space="0" w:color="auto"/>
            <w:left w:val="none" w:sz="0" w:space="0" w:color="auto"/>
            <w:bottom w:val="none" w:sz="0" w:space="0" w:color="auto"/>
            <w:right w:val="none" w:sz="0" w:space="0" w:color="auto"/>
          </w:divBdr>
        </w:div>
        <w:div w:id="576088798">
          <w:marLeft w:val="0"/>
          <w:marRight w:val="0"/>
          <w:marTop w:val="0"/>
          <w:marBottom w:val="0"/>
          <w:divBdr>
            <w:top w:val="none" w:sz="0" w:space="0" w:color="auto"/>
            <w:left w:val="none" w:sz="0" w:space="0" w:color="auto"/>
            <w:bottom w:val="none" w:sz="0" w:space="0" w:color="auto"/>
            <w:right w:val="none" w:sz="0" w:space="0" w:color="auto"/>
          </w:divBdr>
        </w:div>
        <w:div w:id="2032760355">
          <w:marLeft w:val="0"/>
          <w:marRight w:val="0"/>
          <w:marTop w:val="0"/>
          <w:marBottom w:val="0"/>
          <w:divBdr>
            <w:top w:val="none" w:sz="0" w:space="0" w:color="auto"/>
            <w:left w:val="none" w:sz="0" w:space="0" w:color="auto"/>
            <w:bottom w:val="none" w:sz="0" w:space="0" w:color="auto"/>
            <w:right w:val="none" w:sz="0" w:space="0" w:color="auto"/>
          </w:divBdr>
        </w:div>
        <w:div w:id="1081606219">
          <w:marLeft w:val="0"/>
          <w:marRight w:val="0"/>
          <w:marTop w:val="0"/>
          <w:marBottom w:val="0"/>
          <w:divBdr>
            <w:top w:val="none" w:sz="0" w:space="0" w:color="auto"/>
            <w:left w:val="none" w:sz="0" w:space="0" w:color="auto"/>
            <w:bottom w:val="none" w:sz="0" w:space="0" w:color="auto"/>
            <w:right w:val="none" w:sz="0" w:space="0" w:color="auto"/>
          </w:divBdr>
        </w:div>
        <w:div w:id="1302274699">
          <w:marLeft w:val="0"/>
          <w:marRight w:val="0"/>
          <w:marTop w:val="0"/>
          <w:marBottom w:val="0"/>
          <w:divBdr>
            <w:top w:val="none" w:sz="0" w:space="0" w:color="auto"/>
            <w:left w:val="none" w:sz="0" w:space="0" w:color="auto"/>
            <w:bottom w:val="none" w:sz="0" w:space="0" w:color="auto"/>
            <w:right w:val="none" w:sz="0" w:space="0" w:color="auto"/>
          </w:divBdr>
        </w:div>
        <w:div w:id="1067066934">
          <w:marLeft w:val="0"/>
          <w:marRight w:val="0"/>
          <w:marTop w:val="0"/>
          <w:marBottom w:val="0"/>
          <w:divBdr>
            <w:top w:val="none" w:sz="0" w:space="0" w:color="auto"/>
            <w:left w:val="none" w:sz="0" w:space="0" w:color="auto"/>
            <w:bottom w:val="none" w:sz="0" w:space="0" w:color="auto"/>
            <w:right w:val="none" w:sz="0" w:space="0" w:color="auto"/>
          </w:divBdr>
        </w:div>
        <w:div w:id="1812744790">
          <w:marLeft w:val="0"/>
          <w:marRight w:val="0"/>
          <w:marTop w:val="0"/>
          <w:marBottom w:val="0"/>
          <w:divBdr>
            <w:top w:val="none" w:sz="0" w:space="0" w:color="auto"/>
            <w:left w:val="none" w:sz="0" w:space="0" w:color="auto"/>
            <w:bottom w:val="none" w:sz="0" w:space="0" w:color="auto"/>
            <w:right w:val="none" w:sz="0" w:space="0" w:color="auto"/>
          </w:divBdr>
        </w:div>
        <w:div w:id="1947422412">
          <w:marLeft w:val="0"/>
          <w:marRight w:val="0"/>
          <w:marTop w:val="0"/>
          <w:marBottom w:val="0"/>
          <w:divBdr>
            <w:top w:val="none" w:sz="0" w:space="0" w:color="auto"/>
            <w:left w:val="none" w:sz="0" w:space="0" w:color="auto"/>
            <w:bottom w:val="none" w:sz="0" w:space="0" w:color="auto"/>
            <w:right w:val="none" w:sz="0" w:space="0" w:color="auto"/>
          </w:divBdr>
        </w:div>
        <w:div w:id="345904437">
          <w:marLeft w:val="0"/>
          <w:marRight w:val="0"/>
          <w:marTop w:val="0"/>
          <w:marBottom w:val="0"/>
          <w:divBdr>
            <w:top w:val="none" w:sz="0" w:space="0" w:color="auto"/>
            <w:left w:val="none" w:sz="0" w:space="0" w:color="auto"/>
            <w:bottom w:val="none" w:sz="0" w:space="0" w:color="auto"/>
            <w:right w:val="none" w:sz="0" w:space="0" w:color="auto"/>
          </w:divBdr>
        </w:div>
        <w:div w:id="274750376">
          <w:marLeft w:val="0"/>
          <w:marRight w:val="0"/>
          <w:marTop w:val="0"/>
          <w:marBottom w:val="0"/>
          <w:divBdr>
            <w:top w:val="none" w:sz="0" w:space="0" w:color="auto"/>
            <w:left w:val="none" w:sz="0" w:space="0" w:color="auto"/>
            <w:bottom w:val="none" w:sz="0" w:space="0" w:color="auto"/>
            <w:right w:val="none" w:sz="0" w:space="0" w:color="auto"/>
          </w:divBdr>
        </w:div>
        <w:div w:id="1439367575">
          <w:marLeft w:val="0"/>
          <w:marRight w:val="0"/>
          <w:marTop w:val="0"/>
          <w:marBottom w:val="0"/>
          <w:divBdr>
            <w:top w:val="none" w:sz="0" w:space="0" w:color="auto"/>
            <w:left w:val="none" w:sz="0" w:space="0" w:color="auto"/>
            <w:bottom w:val="none" w:sz="0" w:space="0" w:color="auto"/>
            <w:right w:val="none" w:sz="0" w:space="0" w:color="auto"/>
          </w:divBdr>
        </w:div>
        <w:div w:id="1941640348">
          <w:marLeft w:val="0"/>
          <w:marRight w:val="0"/>
          <w:marTop w:val="0"/>
          <w:marBottom w:val="0"/>
          <w:divBdr>
            <w:top w:val="none" w:sz="0" w:space="0" w:color="auto"/>
            <w:left w:val="none" w:sz="0" w:space="0" w:color="auto"/>
            <w:bottom w:val="none" w:sz="0" w:space="0" w:color="auto"/>
            <w:right w:val="none" w:sz="0" w:space="0" w:color="auto"/>
          </w:divBdr>
        </w:div>
        <w:div w:id="845482192">
          <w:marLeft w:val="0"/>
          <w:marRight w:val="0"/>
          <w:marTop w:val="0"/>
          <w:marBottom w:val="0"/>
          <w:divBdr>
            <w:top w:val="none" w:sz="0" w:space="0" w:color="auto"/>
            <w:left w:val="none" w:sz="0" w:space="0" w:color="auto"/>
            <w:bottom w:val="none" w:sz="0" w:space="0" w:color="auto"/>
            <w:right w:val="none" w:sz="0" w:space="0" w:color="auto"/>
          </w:divBdr>
        </w:div>
        <w:div w:id="441582074">
          <w:marLeft w:val="0"/>
          <w:marRight w:val="0"/>
          <w:marTop w:val="0"/>
          <w:marBottom w:val="0"/>
          <w:divBdr>
            <w:top w:val="none" w:sz="0" w:space="0" w:color="auto"/>
            <w:left w:val="none" w:sz="0" w:space="0" w:color="auto"/>
            <w:bottom w:val="none" w:sz="0" w:space="0" w:color="auto"/>
            <w:right w:val="none" w:sz="0" w:space="0" w:color="auto"/>
          </w:divBdr>
        </w:div>
        <w:div w:id="1356693470">
          <w:marLeft w:val="0"/>
          <w:marRight w:val="0"/>
          <w:marTop w:val="0"/>
          <w:marBottom w:val="0"/>
          <w:divBdr>
            <w:top w:val="none" w:sz="0" w:space="0" w:color="auto"/>
            <w:left w:val="none" w:sz="0" w:space="0" w:color="auto"/>
            <w:bottom w:val="none" w:sz="0" w:space="0" w:color="auto"/>
            <w:right w:val="none" w:sz="0" w:space="0" w:color="auto"/>
          </w:divBdr>
        </w:div>
        <w:div w:id="48842331">
          <w:marLeft w:val="0"/>
          <w:marRight w:val="0"/>
          <w:marTop w:val="0"/>
          <w:marBottom w:val="0"/>
          <w:divBdr>
            <w:top w:val="none" w:sz="0" w:space="0" w:color="auto"/>
            <w:left w:val="none" w:sz="0" w:space="0" w:color="auto"/>
            <w:bottom w:val="none" w:sz="0" w:space="0" w:color="auto"/>
            <w:right w:val="none" w:sz="0" w:space="0" w:color="auto"/>
          </w:divBdr>
        </w:div>
        <w:div w:id="891238004">
          <w:marLeft w:val="0"/>
          <w:marRight w:val="0"/>
          <w:marTop w:val="0"/>
          <w:marBottom w:val="0"/>
          <w:divBdr>
            <w:top w:val="none" w:sz="0" w:space="0" w:color="auto"/>
            <w:left w:val="none" w:sz="0" w:space="0" w:color="auto"/>
            <w:bottom w:val="none" w:sz="0" w:space="0" w:color="auto"/>
            <w:right w:val="none" w:sz="0" w:space="0" w:color="auto"/>
          </w:divBdr>
        </w:div>
        <w:div w:id="498498259">
          <w:marLeft w:val="0"/>
          <w:marRight w:val="0"/>
          <w:marTop w:val="0"/>
          <w:marBottom w:val="0"/>
          <w:divBdr>
            <w:top w:val="none" w:sz="0" w:space="0" w:color="auto"/>
            <w:left w:val="none" w:sz="0" w:space="0" w:color="auto"/>
            <w:bottom w:val="none" w:sz="0" w:space="0" w:color="auto"/>
            <w:right w:val="none" w:sz="0" w:space="0" w:color="auto"/>
          </w:divBdr>
        </w:div>
        <w:div w:id="258416907">
          <w:marLeft w:val="0"/>
          <w:marRight w:val="0"/>
          <w:marTop w:val="0"/>
          <w:marBottom w:val="0"/>
          <w:divBdr>
            <w:top w:val="none" w:sz="0" w:space="0" w:color="auto"/>
            <w:left w:val="none" w:sz="0" w:space="0" w:color="auto"/>
            <w:bottom w:val="none" w:sz="0" w:space="0" w:color="auto"/>
            <w:right w:val="none" w:sz="0" w:space="0" w:color="auto"/>
          </w:divBdr>
        </w:div>
        <w:div w:id="876895331">
          <w:marLeft w:val="0"/>
          <w:marRight w:val="0"/>
          <w:marTop w:val="0"/>
          <w:marBottom w:val="0"/>
          <w:divBdr>
            <w:top w:val="none" w:sz="0" w:space="0" w:color="auto"/>
            <w:left w:val="none" w:sz="0" w:space="0" w:color="auto"/>
            <w:bottom w:val="none" w:sz="0" w:space="0" w:color="auto"/>
            <w:right w:val="none" w:sz="0" w:space="0" w:color="auto"/>
          </w:divBdr>
        </w:div>
        <w:div w:id="1478183292">
          <w:marLeft w:val="0"/>
          <w:marRight w:val="0"/>
          <w:marTop w:val="0"/>
          <w:marBottom w:val="0"/>
          <w:divBdr>
            <w:top w:val="none" w:sz="0" w:space="0" w:color="auto"/>
            <w:left w:val="none" w:sz="0" w:space="0" w:color="auto"/>
            <w:bottom w:val="none" w:sz="0" w:space="0" w:color="auto"/>
            <w:right w:val="none" w:sz="0" w:space="0" w:color="auto"/>
          </w:divBdr>
        </w:div>
        <w:div w:id="1145780018">
          <w:marLeft w:val="0"/>
          <w:marRight w:val="0"/>
          <w:marTop w:val="0"/>
          <w:marBottom w:val="0"/>
          <w:divBdr>
            <w:top w:val="none" w:sz="0" w:space="0" w:color="auto"/>
            <w:left w:val="none" w:sz="0" w:space="0" w:color="auto"/>
            <w:bottom w:val="none" w:sz="0" w:space="0" w:color="auto"/>
            <w:right w:val="none" w:sz="0" w:space="0" w:color="auto"/>
          </w:divBdr>
        </w:div>
        <w:div w:id="2123649086">
          <w:marLeft w:val="0"/>
          <w:marRight w:val="0"/>
          <w:marTop w:val="0"/>
          <w:marBottom w:val="0"/>
          <w:divBdr>
            <w:top w:val="none" w:sz="0" w:space="0" w:color="auto"/>
            <w:left w:val="none" w:sz="0" w:space="0" w:color="auto"/>
            <w:bottom w:val="none" w:sz="0" w:space="0" w:color="auto"/>
            <w:right w:val="none" w:sz="0" w:space="0" w:color="auto"/>
          </w:divBdr>
        </w:div>
        <w:div w:id="199826974">
          <w:marLeft w:val="0"/>
          <w:marRight w:val="0"/>
          <w:marTop w:val="0"/>
          <w:marBottom w:val="0"/>
          <w:divBdr>
            <w:top w:val="none" w:sz="0" w:space="0" w:color="auto"/>
            <w:left w:val="none" w:sz="0" w:space="0" w:color="auto"/>
            <w:bottom w:val="none" w:sz="0" w:space="0" w:color="auto"/>
            <w:right w:val="none" w:sz="0" w:space="0" w:color="auto"/>
          </w:divBdr>
        </w:div>
        <w:div w:id="1810591548">
          <w:marLeft w:val="0"/>
          <w:marRight w:val="0"/>
          <w:marTop w:val="0"/>
          <w:marBottom w:val="0"/>
          <w:divBdr>
            <w:top w:val="none" w:sz="0" w:space="0" w:color="auto"/>
            <w:left w:val="none" w:sz="0" w:space="0" w:color="auto"/>
            <w:bottom w:val="none" w:sz="0" w:space="0" w:color="auto"/>
            <w:right w:val="none" w:sz="0" w:space="0" w:color="auto"/>
          </w:divBdr>
        </w:div>
        <w:div w:id="135419135">
          <w:marLeft w:val="0"/>
          <w:marRight w:val="0"/>
          <w:marTop w:val="0"/>
          <w:marBottom w:val="0"/>
          <w:divBdr>
            <w:top w:val="none" w:sz="0" w:space="0" w:color="auto"/>
            <w:left w:val="none" w:sz="0" w:space="0" w:color="auto"/>
            <w:bottom w:val="none" w:sz="0" w:space="0" w:color="auto"/>
            <w:right w:val="none" w:sz="0" w:space="0" w:color="auto"/>
          </w:divBdr>
        </w:div>
        <w:div w:id="1684698603">
          <w:marLeft w:val="0"/>
          <w:marRight w:val="0"/>
          <w:marTop w:val="0"/>
          <w:marBottom w:val="0"/>
          <w:divBdr>
            <w:top w:val="none" w:sz="0" w:space="0" w:color="auto"/>
            <w:left w:val="none" w:sz="0" w:space="0" w:color="auto"/>
            <w:bottom w:val="none" w:sz="0" w:space="0" w:color="auto"/>
            <w:right w:val="none" w:sz="0" w:space="0" w:color="auto"/>
          </w:divBdr>
        </w:div>
        <w:div w:id="1785424276">
          <w:marLeft w:val="0"/>
          <w:marRight w:val="0"/>
          <w:marTop w:val="0"/>
          <w:marBottom w:val="0"/>
          <w:divBdr>
            <w:top w:val="none" w:sz="0" w:space="0" w:color="auto"/>
            <w:left w:val="none" w:sz="0" w:space="0" w:color="auto"/>
            <w:bottom w:val="none" w:sz="0" w:space="0" w:color="auto"/>
            <w:right w:val="none" w:sz="0" w:space="0" w:color="auto"/>
          </w:divBdr>
        </w:div>
        <w:div w:id="1848448681">
          <w:marLeft w:val="0"/>
          <w:marRight w:val="0"/>
          <w:marTop w:val="0"/>
          <w:marBottom w:val="0"/>
          <w:divBdr>
            <w:top w:val="none" w:sz="0" w:space="0" w:color="auto"/>
            <w:left w:val="none" w:sz="0" w:space="0" w:color="auto"/>
            <w:bottom w:val="none" w:sz="0" w:space="0" w:color="auto"/>
            <w:right w:val="none" w:sz="0" w:space="0" w:color="auto"/>
          </w:divBdr>
        </w:div>
        <w:div w:id="1652171502">
          <w:marLeft w:val="0"/>
          <w:marRight w:val="0"/>
          <w:marTop w:val="0"/>
          <w:marBottom w:val="0"/>
          <w:divBdr>
            <w:top w:val="none" w:sz="0" w:space="0" w:color="auto"/>
            <w:left w:val="none" w:sz="0" w:space="0" w:color="auto"/>
            <w:bottom w:val="none" w:sz="0" w:space="0" w:color="auto"/>
            <w:right w:val="none" w:sz="0" w:space="0" w:color="auto"/>
          </w:divBdr>
        </w:div>
        <w:div w:id="151024990">
          <w:marLeft w:val="0"/>
          <w:marRight w:val="0"/>
          <w:marTop w:val="0"/>
          <w:marBottom w:val="0"/>
          <w:divBdr>
            <w:top w:val="none" w:sz="0" w:space="0" w:color="auto"/>
            <w:left w:val="none" w:sz="0" w:space="0" w:color="auto"/>
            <w:bottom w:val="none" w:sz="0" w:space="0" w:color="auto"/>
            <w:right w:val="none" w:sz="0" w:space="0" w:color="auto"/>
          </w:divBdr>
        </w:div>
        <w:div w:id="883907067">
          <w:marLeft w:val="0"/>
          <w:marRight w:val="0"/>
          <w:marTop w:val="0"/>
          <w:marBottom w:val="0"/>
          <w:divBdr>
            <w:top w:val="none" w:sz="0" w:space="0" w:color="auto"/>
            <w:left w:val="none" w:sz="0" w:space="0" w:color="auto"/>
            <w:bottom w:val="none" w:sz="0" w:space="0" w:color="auto"/>
            <w:right w:val="none" w:sz="0" w:space="0" w:color="auto"/>
          </w:divBdr>
        </w:div>
        <w:div w:id="627053924">
          <w:marLeft w:val="0"/>
          <w:marRight w:val="0"/>
          <w:marTop w:val="0"/>
          <w:marBottom w:val="0"/>
          <w:divBdr>
            <w:top w:val="none" w:sz="0" w:space="0" w:color="auto"/>
            <w:left w:val="none" w:sz="0" w:space="0" w:color="auto"/>
            <w:bottom w:val="none" w:sz="0" w:space="0" w:color="auto"/>
            <w:right w:val="none" w:sz="0" w:space="0" w:color="auto"/>
          </w:divBdr>
        </w:div>
        <w:div w:id="692461732">
          <w:marLeft w:val="0"/>
          <w:marRight w:val="0"/>
          <w:marTop w:val="0"/>
          <w:marBottom w:val="0"/>
          <w:divBdr>
            <w:top w:val="none" w:sz="0" w:space="0" w:color="auto"/>
            <w:left w:val="none" w:sz="0" w:space="0" w:color="auto"/>
            <w:bottom w:val="none" w:sz="0" w:space="0" w:color="auto"/>
            <w:right w:val="none" w:sz="0" w:space="0" w:color="auto"/>
          </w:divBdr>
        </w:div>
        <w:div w:id="1048798546">
          <w:marLeft w:val="0"/>
          <w:marRight w:val="0"/>
          <w:marTop w:val="0"/>
          <w:marBottom w:val="0"/>
          <w:divBdr>
            <w:top w:val="none" w:sz="0" w:space="0" w:color="auto"/>
            <w:left w:val="none" w:sz="0" w:space="0" w:color="auto"/>
            <w:bottom w:val="none" w:sz="0" w:space="0" w:color="auto"/>
            <w:right w:val="none" w:sz="0" w:space="0" w:color="auto"/>
          </w:divBdr>
        </w:div>
        <w:div w:id="613708397">
          <w:marLeft w:val="0"/>
          <w:marRight w:val="0"/>
          <w:marTop w:val="0"/>
          <w:marBottom w:val="0"/>
          <w:divBdr>
            <w:top w:val="none" w:sz="0" w:space="0" w:color="auto"/>
            <w:left w:val="none" w:sz="0" w:space="0" w:color="auto"/>
            <w:bottom w:val="none" w:sz="0" w:space="0" w:color="auto"/>
            <w:right w:val="none" w:sz="0" w:space="0" w:color="auto"/>
          </w:divBdr>
        </w:div>
        <w:div w:id="1575698983">
          <w:marLeft w:val="0"/>
          <w:marRight w:val="0"/>
          <w:marTop w:val="0"/>
          <w:marBottom w:val="0"/>
          <w:divBdr>
            <w:top w:val="none" w:sz="0" w:space="0" w:color="auto"/>
            <w:left w:val="none" w:sz="0" w:space="0" w:color="auto"/>
            <w:bottom w:val="none" w:sz="0" w:space="0" w:color="auto"/>
            <w:right w:val="none" w:sz="0" w:space="0" w:color="auto"/>
          </w:divBdr>
        </w:div>
        <w:div w:id="1566724179">
          <w:marLeft w:val="0"/>
          <w:marRight w:val="0"/>
          <w:marTop w:val="0"/>
          <w:marBottom w:val="0"/>
          <w:divBdr>
            <w:top w:val="none" w:sz="0" w:space="0" w:color="auto"/>
            <w:left w:val="none" w:sz="0" w:space="0" w:color="auto"/>
            <w:bottom w:val="none" w:sz="0" w:space="0" w:color="auto"/>
            <w:right w:val="none" w:sz="0" w:space="0" w:color="auto"/>
          </w:divBdr>
        </w:div>
        <w:div w:id="580717130">
          <w:marLeft w:val="0"/>
          <w:marRight w:val="0"/>
          <w:marTop w:val="0"/>
          <w:marBottom w:val="0"/>
          <w:divBdr>
            <w:top w:val="none" w:sz="0" w:space="0" w:color="auto"/>
            <w:left w:val="none" w:sz="0" w:space="0" w:color="auto"/>
            <w:bottom w:val="none" w:sz="0" w:space="0" w:color="auto"/>
            <w:right w:val="none" w:sz="0" w:space="0" w:color="auto"/>
          </w:divBdr>
        </w:div>
        <w:div w:id="1173691766">
          <w:marLeft w:val="0"/>
          <w:marRight w:val="0"/>
          <w:marTop w:val="0"/>
          <w:marBottom w:val="0"/>
          <w:divBdr>
            <w:top w:val="none" w:sz="0" w:space="0" w:color="auto"/>
            <w:left w:val="none" w:sz="0" w:space="0" w:color="auto"/>
            <w:bottom w:val="none" w:sz="0" w:space="0" w:color="auto"/>
            <w:right w:val="none" w:sz="0" w:space="0" w:color="auto"/>
          </w:divBdr>
        </w:div>
        <w:div w:id="1533567569">
          <w:marLeft w:val="0"/>
          <w:marRight w:val="0"/>
          <w:marTop w:val="0"/>
          <w:marBottom w:val="0"/>
          <w:divBdr>
            <w:top w:val="none" w:sz="0" w:space="0" w:color="auto"/>
            <w:left w:val="none" w:sz="0" w:space="0" w:color="auto"/>
            <w:bottom w:val="none" w:sz="0" w:space="0" w:color="auto"/>
            <w:right w:val="none" w:sz="0" w:space="0" w:color="auto"/>
          </w:divBdr>
        </w:div>
        <w:div w:id="1386876980">
          <w:marLeft w:val="0"/>
          <w:marRight w:val="0"/>
          <w:marTop w:val="0"/>
          <w:marBottom w:val="0"/>
          <w:divBdr>
            <w:top w:val="none" w:sz="0" w:space="0" w:color="auto"/>
            <w:left w:val="none" w:sz="0" w:space="0" w:color="auto"/>
            <w:bottom w:val="none" w:sz="0" w:space="0" w:color="auto"/>
            <w:right w:val="none" w:sz="0" w:space="0" w:color="auto"/>
          </w:divBdr>
        </w:div>
        <w:div w:id="774059583">
          <w:marLeft w:val="0"/>
          <w:marRight w:val="0"/>
          <w:marTop w:val="0"/>
          <w:marBottom w:val="0"/>
          <w:divBdr>
            <w:top w:val="none" w:sz="0" w:space="0" w:color="auto"/>
            <w:left w:val="none" w:sz="0" w:space="0" w:color="auto"/>
            <w:bottom w:val="none" w:sz="0" w:space="0" w:color="auto"/>
            <w:right w:val="none" w:sz="0" w:space="0" w:color="auto"/>
          </w:divBdr>
        </w:div>
        <w:div w:id="893547213">
          <w:marLeft w:val="0"/>
          <w:marRight w:val="0"/>
          <w:marTop w:val="0"/>
          <w:marBottom w:val="0"/>
          <w:divBdr>
            <w:top w:val="none" w:sz="0" w:space="0" w:color="auto"/>
            <w:left w:val="none" w:sz="0" w:space="0" w:color="auto"/>
            <w:bottom w:val="none" w:sz="0" w:space="0" w:color="auto"/>
            <w:right w:val="none" w:sz="0" w:space="0" w:color="auto"/>
          </w:divBdr>
        </w:div>
        <w:div w:id="1044479742">
          <w:marLeft w:val="0"/>
          <w:marRight w:val="0"/>
          <w:marTop w:val="0"/>
          <w:marBottom w:val="0"/>
          <w:divBdr>
            <w:top w:val="none" w:sz="0" w:space="0" w:color="auto"/>
            <w:left w:val="none" w:sz="0" w:space="0" w:color="auto"/>
            <w:bottom w:val="none" w:sz="0" w:space="0" w:color="auto"/>
            <w:right w:val="none" w:sz="0" w:space="0" w:color="auto"/>
          </w:divBdr>
        </w:div>
        <w:div w:id="250742261">
          <w:marLeft w:val="0"/>
          <w:marRight w:val="0"/>
          <w:marTop w:val="0"/>
          <w:marBottom w:val="0"/>
          <w:divBdr>
            <w:top w:val="none" w:sz="0" w:space="0" w:color="auto"/>
            <w:left w:val="none" w:sz="0" w:space="0" w:color="auto"/>
            <w:bottom w:val="none" w:sz="0" w:space="0" w:color="auto"/>
            <w:right w:val="none" w:sz="0" w:space="0" w:color="auto"/>
          </w:divBdr>
        </w:div>
        <w:div w:id="428163911">
          <w:marLeft w:val="0"/>
          <w:marRight w:val="0"/>
          <w:marTop w:val="0"/>
          <w:marBottom w:val="0"/>
          <w:divBdr>
            <w:top w:val="none" w:sz="0" w:space="0" w:color="auto"/>
            <w:left w:val="none" w:sz="0" w:space="0" w:color="auto"/>
            <w:bottom w:val="none" w:sz="0" w:space="0" w:color="auto"/>
            <w:right w:val="none" w:sz="0" w:space="0" w:color="auto"/>
          </w:divBdr>
        </w:div>
        <w:div w:id="193856514">
          <w:marLeft w:val="0"/>
          <w:marRight w:val="0"/>
          <w:marTop w:val="0"/>
          <w:marBottom w:val="0"/>
          <w:divBdr>
            <w:top w:val="none" w:sz="0" w:space="0" w:color="auto"/>
            <w:left w:val="none" w:sz="0" w:space="0" w:color="auto"/>
            <w:bottom w:val="none" w:sz="0" w:space="0" w:color="auto"/>
            <w:right w:val="none" w:sz="0" w:space="0" w:color="auto"/>
          </w:divBdr>
        </w:div>
        <w:div w:id="1355115787">
          <w:marLeft w:val="0"/>
          <w:marRight w:val="0"/>
          <w:marTop w:val="0"/>
          <w:marBottom w:val="0"/>
          <w:divBdr>
            <w:top w:val="none" w:sz="0" w:space="0" w:color="auto"/>
            <w:left w:val="none" w:sz="0" w:space="0" w:color="auto"/>
            <w:bottom w:val="none" w:sz="0" w:space="0" w:color="auto"/>
            <w:right w:val="none" w:sz="0" w:space="0" w:color="auto"/>
          </w:divBdr>
        </w:div>
        <w:div w:id="1429623628">
          <w:marLeft w:val="0"/>
          <w:marRight w:val="0"/>
          <w:marTop w:val="0"/>
          <w:marBottom w:val="0"/>
          <w:divBdr>
            <w:top w:val="none" w:sz="0" w:space="0" w:color="auto"/>
            <w:left w:val="none" w:sz="0" w:space="0" w:color="auto"/>
            <w:bottom w:val="none" w:sz="0" w:space="0" w:color="auto"/>
            <w:right w:val="none" w:sz="0" w:space="0" w:color="auto"/>
          </w:divBdr>
        </w:div>
        <w:div w:id="893932333">
          <w:marLeft w:val="0"/>
          <w:marRight w:val="0"/>
          <w:marTop w:val="0"/>
          <w:marBottom w:val="0"/>
          <w:divBdr>
            <w:top w:val="none" w:sz="0" w:space="0" w:color="auto"/>
            <w:left w:val="none" w:sz="0" w:space="0" w:color="auto"/>
            <w:bottom w:val="none" w:sz="0" w:space="0" w:color="auto"/>
            <w:right w:val="none" w:sz="0" w:space="0" w:color="auto"/>
          </w:divBdr>
        </w:div>
        <w:div w:id="2127967969">
          <w:marLeft w:val="0"/>
          <w:marRight w:val="0"/>
          <w:marTop w:val="0"/>
          <w:marBottom w:val="0"/>
          <w:divBdr>
            <w:top w:val="none" w:sz="0" w:space="0" w:color="auto"/>
            <w:left w:val="none" w:sz="0" w:space="0" w:color="auto"/>
            <w:bottom w:val="none" w:sz="0" w:space="0" w:color="auto"/>
            <w:right w:val="none" w:sz="0" w:space="0" w:color="auto"/>
          </w:divBdr>
        </w:div>
        <w:div w:id="2099906365">
          <w:marLeft w:val="0"/>
          <w:marRight w:val="0"/>
          <w:marTop w:val="0"/>
          <w:marBottom w:val="0"/>
          <w:divBdr>
            <w:top w:val="none" w:sz="0" w:space="0" w:color="auto"/>
            <w:left w:val="none" w:sz="0" w:space="0" w:color="auto"/>
            <w:bottom w:val="none" w:sz="0" w:space="0" w:color="auto"/>
            <w:right w:val="none" w:sz="0" w:space="0" w:color="auto"/>
          </w:divBdr>
        </w:div>
        <w:div w:id="693772257">
          <w:marLeft w:val="0"/>
          <w:marRight w:val="0"/>
          <w:marTop w:val="0"/>
          <w:marBottom w:val="0"/>
          <w:divBdr>
            <w:top w:val="none" w:sz="0" w:space="0" w:color="auto"/>
            <w:left w:val="none" w:sz="0" w:space="0" w:color="auto"/>
            <w:bottom w:val="none" w:sz="0" w:space="0" w:color="auto"/>
            <w:right w:val="none" w:sz="0" w:space="0" w:color="auto"/>
          </w:divBdr>
        </w:div>
        <w:div w:id="111216875">
          <w:marLeft w:val="0"/>
          <w:marRight w:val="0"/>
          <w:marTop w:val="0"/>
          <w:marBottom w:val="0"/>
          <w:divBdr>
            <w:top w:val="none" w:sz="0" w:space="0" w:color="auto"/>
            <w:left w:val="none" w:sz="0" w:space="0" w:color="auto"/>
            <w:bottom w:val="none" w:sz="0" w:space="0" w:color="auto"/>
            <w:right w:val="none" w:sz="0" w:space="0" w:color="auto"/>
          </w:divBdr>
        </w:div>
        <w:div w:id="1005203009">
          <w:marLeft w:val="0"/>
          <w:marRight w:val="0"/>
          <w:marTop w:val="0"/>
          <w:marBottom w:val="0"/>
          <w:divBdr>
            <w:top w:val="none" w:sz="0" w:space="0" w:color="auto"/>
            <w:left w:val="none" w:sz="0" w:space="0" w:color="auto"/>
            <w:bottom w:val="none" w:sz="0" w:space="0" w:color="auto"/>
            <w:right w:val="none" w:sz="0" w:space="0" w:color="auto"/>
          </w:divBdr>
        </w:div>
        <w:div w:id="2019579679">
          <w:marLeft w:val="0"/>
          <w:marRight w:val="0"/>
          <w:marTop w:val="0"/>
          <w:marBottom w:val="0"/>
          <w:divBdr>
            <w:top w:val="none" w:sz="0" w:space="0" w:color="auto"/>
            <w:left w:val="none" w:sz="0" w:space="0" w:color="auto"/>
            <w:bottom w:val="none" w:sz="0" w:space="0" w:color="auto"/>
            <w:right w:val="none" w:sz="0" w:space="0" w:color="auto"/>
          </w:divBdr>
        </w:div>
        <w:div w:id="1505512003">
          <w:marLeft w:val="0"/>
          <w:marRight w:val="0"/>
          <w:marTop w:val="0"/>
          <w:marBottom w:val="0"/>
          <w:divBdr>
            <w:top w:val="none" w:sz="0" w:space="0" w:color="auto"/>
            <w:left w:val="none" w:sz="0" w:space="0" w:color="auto"/>
            <w:bottom w:val="none" w:sz="0" w:space="0" w:color="auto"/>
            <w:right w:val="none" w:sz="0" w:space="0" w:color="auto"/>
          </w:divBdr>
        </w:div>
      </w:divsChild>
    </w:div>
    <w:div w:id="363099089">
      <w:bodyDiv w:val="1"/>
      <w:marLeft w:val="0"/>
      <w:marRight w:val="0"/>
      <w:marTop w:val="0"/>
      <w:marBottom w:val="0"/>
      <w:divBdr>
        <w:top w:val="none" w:sz="0" w:space="0" w:color="auto"/>
        <w:left w:val="none" w:sz="0" w:space="0" w:color="auto"/>
        <w:bottom w:val="none" w:sz="0" w:space="0" w:color="auto"/>
        <w:right w:val="none" w:sz="0" w:space="0" w:color="auto"/>
      </w:divBdr>
    </w:div>
    <w:div w:id="577516937">
      <w:bodyDiv w:val="1"/>
      <w:marLeft w:val="0"/>
      <w:marRight w:val="0"/>
      <w:marTop w:val="0"/>
      <w:marBottom w:val="0"/>
      <w:divBdr>
        <w:top w:val="none" w:sz="0" w:space="0" w:color="auto"/>
        <w:left w:val="none" w:sz="0" w:space="0" w:color="auto"/>
        <w:bottom w:val="none" w:sz="0" w:space="0" w:color="auto"/>
        <w:right w:val="none" w:sz="0" w:space="0" w:color="auto"/>
      </w:divBdr>
      <w:divsChild>
        <w:div w:id="487064564">
          <w:marLeft w:val="0"/>
          <w:marRight w:val="0"/>
          <w:marTop w:val="0"/>
          <w:marBottom w:val="0"/>
          <w:divBdr>
            <w:top w:val="none" w:sz="0" w:space="0" w:color="auto"/>
            <w:left w:val="none" w:sz="0" w:space="0" w:color="auto"/>
            <w:bottom w:val="none" w:sz="0" w:space="0" w:color="auto"/>
            <w:right w:val="none" w:sz="0" w:space="0" w:color="auto"/>
          </w:divBdr>
        </w:div>
      </w:divsChild>
    </w:div>
    <w:div w:id="610362938">
      <w:bodyDiv w:val="1"/>
      <w:marLeft w:val="0"/>
      <w:marRight w:val="0"/>
      <w:marTop w:val="0"/>
      <w:marBottom w:val="0"/>
      <w:divBdr>
        <w:top w:val="none" w:sz="0" w:space="0" w:color="auto"/>
        <w:left w:val="none" w:sz="0" w:space="0" w:color="auto"/>
        <w:bottom w:val="none" w:sz="0" w:space="0" w:color="auto"/>
        <w:right w:val="none" w:sz="0" w:space="0" w:color="auto"/>
      </w:divBdr>
    </w:div>
    <w:div w:id="634026320">
      <w:bodyDiv w:val="1"/>
      <w:marLeft w:val="0"/>
      <w:marRight w:val="0"/>
      <w:marTop w:val="0"/>
      <w:marBottom w:val="0"/>
      <w:divBdr>
        <w:top w:val="none" w:sz="0" w:space="0" w:color="auto"/>
        <w:left w:val="none" w:sz="0" w:space="0" w:color="auto"/>
        <w:bottom w:val="none" w:sz="0" w:space="0" w:color="auto"/>
        <w:right w:val="none" w:sz="0" w:space="0" w:color="auto"/>
      </w:divBdr>
    </w:div>
    <w:div w:id="635377840">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728184573">
      <w:bodyDiv w:val="1"/>
      <w:marLeft w:val="0"/>
      <w:marRight w:val="0"/>
      <w:marTop w:val="0"/>
      <w:marBottom w:val="0"/>
      <w:divBdr>
        <w:top w:val="none" w:sz="0" w:space="0" w:color="auto"/>
        <w:left w:val="none" w:sz="0" w:space="0" w:color="auto"/>
        <w:bottom w:val="none" w:sz="0" w:space="0" w:color="auto"/>
        <w:right w:val="none" w:sz="0" w:space="0" w:color="auto"/>
      </w:divBdr>
    </w:div>
    <w:div w:id="744227264">
      <w:bodyDiv w:val="1"/>
      <w:marLeft w:val="0"/>
      <w:marRight w:val="0"/>
      <w:marTop w:val="0"/>
      <w:marBottom w:val="0"/>
      <w:divBdr>
        <w:top w:val="none" w:sz="0" w:space="0" w:color="auto"/>
        <w:left w:val="none" w:sz="0" w:space="0" w:color="auto"/>
        <w:bottom w:val="none" w:sz="0" w:space="0" w:color="auto"/>
        <w:right w:val="none" w:sz="0" w:space="0" w:color="auto"/>
      </w:divBdr>
    </w:div>
    <w:div w:id="767392308">
      <w:bodyDiv w:val="1"/>
      <w:marLeft w:val="0"/>
      <w:marRight w:val="0"/>
      <w:marTop w:val="0"/>
      <w:marBottom w:val="0"/>
      <w:divBdr>
        <w:top w:val="none" w:sz="0" w:space="0" w:color="auto"/>
        <w:left w:val="none" w:sz="0" w:space="0" w:color="auto"/>
        <w:bottom w:val="none" w:sz="0" w:space="0" w:color="auto"/>
        <w:right w:val="none" w:sz="0" w:space="0" w:color="auto"/>
      </w:divBdr>
      <w:divsChild>
        <w:div w:id="932393645">
          <w:marLeft w:val="0"/>
          <w:marRight w:val="0"/>
          <w:marTop w:val="0"/>
          <w:marBottom w:val="0"/>
          <w:divBdr>
            <w:top w:val="none" w:sz="0" w:space="0" w:color="auto"/>
            <w:left w:val="none" w:sz="0" w:space="0" w:color="auto"/>
            <w:bottom w:val="none" w:sz="0" w:space="0" w:color="auto"/>
            <w:right w:val="none" w:sz="0" w:space="0" w:color="auto"/>
          </w:divBdr>
        </w:div>
      </w:divsChild>
    </w:div>
    <w:div w:id="947396619">
      <w:bodyDiv w:val="1"/>
      <w:marLeft w:val="0"/>
      <w:marRight w:val="0"/>
      <w:marTop w:val="0"/>
      <w:marBottom w:val="0"/>
      <w:divBdr>
        <w:top w:val="none" w:sz="0" w:space="0" w:color="auto"/>
        <w:left w:val="none" w:sz="0" w:space="0" w:color="auto"/>
        <w:bottom w:val="none" w:sz="0" w:space="0" w:color="auto"/>
        <w:right w:val="none" w:sz="0" w:space="0" w:color="auto"/>
      </w:divBdr>
    </w:div>
    <w:div w:id="1056244275">
      <w:bodyDiv w:val="1"/>
      <w:marLeft w:val="0"/>
      <w:marRight w:val="0"/>
      <w:marTop w:val="0"/>
      <w:marBottom w:val="0"/>
      <w:divBdr>
        <w:top w:val="none" w:sz="0" w:space="0" w:color="auto"/>
        <w:left w:val="none" w:sz="0" w:space="0" w:color="auto"/>
        <w:bottom w:val="none" w:sz="0" w:space="0" w:color="auto"/>
        <w:right w:val="none" w:sz="0" w:space="0" w:color="auto"/>
      </w:divBdr>
    </w:div>
    <w:div w:id="1254778818">
      <w:bodyDiv w:val="1"/>
      <w:marLeft w:val="0"/>
      <w:marRight w:val="0"/>
      <w:marTop w:val="0"/>
      <w:marBottom w:val="0"/>
      <w:divBdr>
        <w:top w:val="none" w:sz="0" w:space="0" w:color="auto"/>
        <w:left w:val="none" w:sz="0" w:space="0" w:color="auto"/>
        <w:bottom w:val="none" w:sz="0" w:space="0" w:color="auto"/>
        <w:right w:val="none" w:sz="0" w:space="0" w:color="auto"/>
      </w:divBdr>
      <w:divsChild>
        <w:div w:id="578947194">
          <w:marLeft w:val="0"/>
          <w:marRight w:val="0"/>
          <w:marTop w:val="0"/>
          <w:marBottom w:val="0"/>
          <w:divBdr>
            <w:top w:val="none" w:sz="0" w:space="0" w:color="auto"/>
            <w:left w:val="none" w:sz="0" w:space="0" w:color="auto"/>
            <w:bottom w:val="none" w:sz="0" w:space="0" w:color="auto"/>
            <w:right w:val="none" w:sz="0" w:space="0" w:color="auto"/>
          </w:divBdr>
        </w:div>
      </w:divsChild>
    </w:div>
    <w:div w:id="1264455492">
      <w:bodyDiv w:val="1"/>
      <w:marLeft w:val="0"/>
      <w:marRight w:val="0"/>
      <w:marTop w:val="0"/>
      <w:marBottom w:val="0"/>
      <w:divBdr>
        <w:top w:val="none" w:sz="0" w:space="0" w:color="auto"/>
        <w:left w:val="none" w:sz="0" w:space="0" w:color="auto"/>
        <w:bottom w:val="none" w:sz="0" w:space="0" w:color="auto"/>
        <w:right w:val="none" w:sz="0" w:space="0" w:color="auto"/>
      </w:divBdr>
    </w:div>
    <w:div w:id="1293513145">
      <w:bodyDiv w:val="1"/>
      <w:marLeft w:val="0"/>
      <w:marRight w:val="0"/>
      <w:marTop w:val="0"/>
      <w:marBottom w:val="0"/>
      <w:divBdr>
        <w:top w:val="none" w:sz="0" w:space="0" w:color="auto"/>
        <w:left w:val="none" w:sz="0" w:space="0" w:color="auto"/>
        <w:bottom w:val="none" w:sz="0" w:space="0" w:color="auto"/>
        <w:right w:val="none" w:sz="0" w:space="0" w:color="auto"/>
      </w:divBdr>
    </w:div>
    <w:div w:id="150851716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31">
          <w:marLeft w:val="0"/>
          <w:marRight w:val="0"/>
          <w:marTop w:val="0"/>
          <w:marBottom w:val="0"/>
          <w:divBdr>
            <w:top w:val="none" w:sz="0" w:space="0" w:color="auto"/>
            <w:left w:val="none" w:sz="0" w:space="0" w:color="auto"/>
            <w:bottom w:val="none" w:sz="0" w:space="0" w:color="auto"/>
            <w:right w:val="none" w:sz="0" w:space="0" w:color="auto"/>
          </w:divBdr>
        </w:div>
        <w:div w:id="452137615">
          <w:marLeft w:val="0"/>
          <w:marRight w:val="0"/>
          <w:marTop w:val="0"/>
          <w:marBottom w:val="0"/>
          <w:divBdr>
            <w:top w:val="none" w:sz="0" w:space="0" w:color="auto"/>
            <w:left w:val="none" w:sz="0" w:space="0" w:color="auto"/>
            <w:bottom w:val="none" w:sz="0" w:space="0" w:color="auto"/>
            <w:right w:val="none" w:sz="0" w:space="0" w:color="auto"/>
          </w:divBdr>
        </w:div>
        <w:div w:id="322978326">
          <w:marLeft w:val="0"/>
          <w:marRight w:val="0"/>
          <w:marTop w:val="0"/>
          <w:marBottom w:val="0"/>
          <w:divBdr>
            <w:top w:val="none" w:sz="0" w:space="0" w:color="auto"/>
            <w:left w:val="none" w:sz="0" w:space="0" w:color="auto"/>
            <w:bottom w:val="none" w:sz="0" w:space="0" w:color="auto"/>
            <w:right w:val="none" w:sz="0" w:space="0" w:color="auto"/>
          </w:divBdr>
        </w:div>
      </w:divsChild>
    </w:div>
    <w:div w:id="1613320707">
      <w:bodyDiv w:val="1"/>
      <w:marLeft w:val="0"/>
      <w:marRight w:val="0"/>
      <w:marTop w:val="0"/>
      <w:marBottom w:val="0"/>
      <w:divBdr>
        <w:top w:val="none" w:sz="0" w:space="0" w:color="auto"/>
        <w:left w:val="none" w:sz="0" w:space="0" w:color="auto"/>
        <w:bottom w:val="none" w:sz="0" w:space="0" w:color="auto"/>
        <w:right w:val="none" w:sz="0" w:space="0" w:color="auto"/>
      </w:divBdr>
      <w:divsChild>
        <w:div w:id="1381057809">
          <w:marLeft w:val="0"/>
          <w:marRight w:val="0"/>
          <w:marTop w:val="0"/>
          <w:marBottom w:val="0"/>
          <w:divBdr>
            <w:top w:val="none" w:sz="0" w:space="0" w:color="auto"/>
            <w:left w:val="none" w:sz="0" w:space="0" w:color="auto"/>
            <w:bottom w:val="none" w:sz="0" w:space="0" w:color="auto"/>
            <w:right w:val="none" w:sz="0" w:space="0" w:color="auto"/>
          </w:divBdr>
        </w:div>
        <w:div w:id="810630909">
          <w:marLeft w:val="0"/>
          <w:marRight w:val="0"/>
          <w:marTop w:val="0"/>
          <w:marBottom w:val="0"/>
          <w:divBdr>
            <w:top w:val="none" w:sz="0" w:space="0" w:color="auto"/>
            <w:left w:val="none" w:sz="0" w:space="0" w:color="auto"/>
            <w:bottom w:val="none" w:sz="0" w:space="0" w:color="auto"/>
            <w:right w:val="none" w:sz="0" w:space="0" w:color="auto"/>
          </w:divBdr>
        </w:div>
        <w:div w:id="2016304340">
          <w:marLeft w:val="0"/>
          <w:marRight w:val="0"/>
          <w:marTop w:val="0"/>
          <w:marBottom w:val="0"/>
          <w:divBdr>
            <w:top w:val="none" w:sz="0" w:space="0" w:color="auto"/>
            <w:left w:val="none" w:sz="0" w:space="0" w:color="auto"/>
            <w:bottom w:val="none" w:sz="0" w:space="0" w:color="auto"/>
            <w:right w:val="none" w:sz="0" w:space="0" w:color="auto"/>
          </w:divBdr>
        </w:div>
        <w:div w:id="1495536025">
          <w:marLeft w:val="0"/>
          <w:marRight w:val="0"/>
          <w:marTop w:val="0"/>
          <w:marBottom w:val="0"/>
          <w:divBdr>
            <w:top w:val="none" w:sz="0" w:space="0" w:color="auto"/>
            <w:left w:val="none" w:sz="0" w:space="0" w:color="auto"/>
            <w:bottom w:val="none" w:sz="0" w:space="0" w:color="auto"/>
            <w:right w:val="none" w:sz="0" w:space="0" w:color="auto"/>
          </w:divBdr>
        </w:div>
        <w:div w:id="890770829">
          <w:marLeft w:val="0"/>
          <w:marRight w:val="0"/>
          <w:marTop w:val="0"/>
          <w:marBottom w:val="0"/>
          <w:divBdr>
            <w:top w:val="none" w:sz="0" w:space="0" w:color="auto"/>
            <w:left w:val="none" w:sz="0" w:space="0" w:color="auto"/>
            <w:bottom w:val="none" w:sz="0" w:space="0" w:color="auto"/>
            <w:right w:val="none" w:sz="0" w:space="0" w:color="auto"/>
          </w:divBdr>
        </w:div>
      </w:divsChild>
    </w:div>
    <w:div w:id="1636058011">
      <w:bodyDiv w:val="1"/>
      <w:marLeft w:val="0"/>
      <w:marRight w:val="0"/>
      <w:marTop w:val="0"/>
      <w:marBottom w:val="0"/>
      <w:divBdr>
        <w:top w:val="none" w:sz="0" w:space="0" w:color="auto"/>
        <w:left w:val="none" w:sz="0" w:space="0" w:color="auto"/>
        <w:bottom w:val="none" w:sz="0" w:space="0" w:color="auto"/>
        <w:right w:val="none" w:sz="0" w:space="0" w:color="auto"/>
      </w:divBdr>
    </w:div>
    <w:div w:id="1639993060">
      <w:bodyDiv w:val="1"/>
      <w:marLeft w:val="0"/>
      <w:marRight w:val="0"/>
      <w:marTop w:val="0"/>
      <w:marBottom w:val="0"/>
      <w:divBdr>
        <w:top w:val="none" w:sz="0" w:space="0" w:color="auto"/>
        <w:left w:val="none" w:sz="0" w:space="0" w:color="auto"/>
        <w:bottom w:val="none" w:sz="0" w:space="0" w:color="auto"/>
        <w:right w:val="none" w:sz="0" w:space="0" w:color="auto"/>
      </w:divBdr>
    </w:div>
    <w:div w:id="1679044619">
      <w:bodyDiv w:val="1"/>
      <w:marLeft w:val="0"/>
      <w:marRight w:val="0"/>
      <w:marTop w:val="0"/>
      <w:marBottom w:val="0"/>
      <w:divBdr>
        <w:top w:val="none" w:sz="0" w:space="0" w:color="auto"/>
        <w:left w:val="none" w:sz="0" w:space="0" w:color="auto"/>
        <w:bottom w:val="none" w:sz="0" w:space="0" w:color="auto"/>
        <w:right w:val="none" w:sz="0" w:space="0" w:color="auto"/>
      </w:divBdr>
      <w:divsChild>
        <w:div w:id="834223291">
          <w:marLeft w:val="0"/>
          <w:marRight w:val="0"/>
          <w:marTop w:val="0"/>
          <w:marBottom w:val="0"/>
          <w:divBdr>
            <w:top w:val="none" w:sz="0" w:space="0" w:color="auto"/>
            <w:left w:val="none" w:sz="0" w:space="0" w:color="auto"/>
            <w:bottom w:val="none" w:sz="0" w:space="0" w:color="auto"/>
            <w:right w:val="none" w:sz="0" w:space="0" w:color="auto"/>
          </w:divBdr>
        </w:div>
      </w:divsChild>
    </w:div>
    <w:div w:id="1804880235">
      <w:bodyDiv w:val="1"/>
      <w:marLeft w:val="0"/>
      <w:marRight w:val="0"/>
      <w:marTop w:val="0"/>
      <w:marBottom w:val="0"/>
      <w:divBdr>
        <w:top w:val="none" w:sz="0" w:space="0" w:color="auto"/>
        <w:left w:val="none" w:sz="0" w:space="0" w:color="auto"/>
        <w:bottom w:val="none" w:sz="0" w:space="0" w:color="auto"/>
        <w:right w:val="none" w:sz="0" w:space="0" w:color="auto"/>
      </w:divBdr>
      <w:divsChild>
        <w:div w:id="190730055">
          <w:marLeft w:val="0"/>
          <w:marRight w:val="0"/>
          <w:marTop w:val="0"/>
          <w:marBottom w:val="0"/>
          <w:divBdr>
            <w:top w:val="none" w:sz="0" w:space="0" w:color="auto"/>
            <w:left w:val="none" w:sz="0" w:space="0" w:color="auto"/>
            <w:bottom w:val="none" w:sz="0" w:space="0" w:color="auto"/>
            <w:right w:val="none" w:sz="0" w:space="0" w:color="auto"/>
          </w:divBdr>
        </w:div>
      </w:divsChild>
    </w:div>
    <w:div w:id="2132701998">
      <w:bodyDiv w:val="1"/>
      <w:marLeft w:val="0"/>
      <w:marRight w:val="0"/>
      <w:marTop w:val="0"/>
      <w:marBottom w:val="0"/>
      <w:divBdr>
        <w:top w:val="none" w:sz="0" w:space="0" w:color="auto"/>
        <w:left w:val="none" w:sz="0" w:space="0" w:color="auto"/>
        <w:bottom w:val="none" w:sz="0" w:space="0" w:color="auto"/>
        <w:right w:val="none" w:sz="0" w:space="0" w:color="auto"/>
      </w:divBdr>
    </w:div>
    <w:div w:id="2135364673">
      <w:bodyDiv w:val="1"/>
      <w:marLeft w:val="0"/>
      <w:marRight w:val="0"/>
      <w:marTop w:val="0"/>
      <w:marBottom w:val="0"/>
      <w:divBdr>
        <w:top w:val="none" w:sz="0" w:space="0" w:color="auto"/>
        <w:left w:val="none" w:sz="0" w:space="0" w:color="auto"/>
        <w:bottom w:val="none" w:sz="0" w:space="0" w:color="auto"/>
        <w:right w:val="none" w:sz="0" w:space="0" w:color="auto"/>
      </w:divBdr>
      <w:divsChild>
        <w:div w:id="185143961">
          <w:marLeft w:val="0"/>
          <w:marRight w:val="0"/>
          <w:marTop w:val="0"/>
          <w:marBottom w:val="0"/>
          <w:divBdr>
            <w:top w:val="none" w:sz="0" w:space="0" w:color="auto"/>
            <w:left w:val="none" w:sz="0" w:space="0" w:color="auto"/>
            <w:bottom w:val="none" w:sz="0" w:space="0" w:color="auto"/>
            <w:right w:val="none" w:sz="0" w:space="0" w:color="auto"/>
          </w:divBdr>
        </w:div>
      </w:divsChild>
    </w:div>
    <w:div w:id="21364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fr/themes/tableau.asp?reg_id=0&amp;ref_id=NATCCV051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ffc/docs_ffc/ref/conso09e.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see.fr/fr/themes/tableau.asp?reg_id=0&amp;ref_id=NATnon0515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6D340-536F-4AEF-B6C4-B490E4AB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1343</Words>
  <Characters>7388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BRUNO</cp:lastModifiedBy>
  <cp:revision>11</cp:revision>
  <dcterms:created xsi:type="dcterms:W3CDTF">2015-06-26T08:19:00Z</dcterms:created>
  <dcterms:modified xsi:type="dcterms:W3CDTF">2015-08-26T12:17:00Z</dcterms:modified>
</cp:coreProperties>
</file>