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0A5090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les ménages utilisent-ils leur revenu disponible brut ?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A4080E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 w:rsidP="00663326"/>
    <w:p w:rsidR="006B4975" w:rsidRDefault="006B4975" w:rsidP="00E76880">
      <w:pPr>
        <w:widowControl/>
        <w:numPr>
          <w:ilvl w:val="0"/>
          <w:numId w:val="5"/>
        </w:numPr>
        <w:autoSpaceDE/>
        <w:autoSpaceDN/>
        <w:adjustRightInd/>
        <w:rPr>
          <w:rFonts w:cs="Times New Roman"/>
          <w:szCs w:val="24"/>
        </w:rPr>
      </w:pPr>
      <w:r w:rsidRPr="006B4975">
        <w:rPr>
          <w:rFonts w:cs="Times New Roman"/>
          <w:szCs w:val="24"/>
        </w:rPr>
        <w:t>Quels sont les deux usages du RDB des ménages ?</w:t>
      </w:r>
    </w:p>
    <w:p w:rsidR="00E76880" w:rsidRPr="006B4975" w:rsidRDefault="00E76880" w:rsidP="00E76880">
      <w:pPr>
        <w:widowControl/>
        <w:autoSpaceDE/>
        <w:autoSpaceDN/>
        <w:adjustRightInd/>
        <w:rPr>
          <w:rFonts w:cs="Times New Roman"/>
          <w:szCs w:val="24"/>
        </w:rPr>
      </w:pPr>
    </w:p>
    <w:p w:rsidR="006B4975" w:rsidRDefault="006B4975" w:rsidP="00E76880">
      <w:pPr>
        <w:widowControl/>
        <w:numPr>
          <w:ilvl w:val="0"/>
          <w:numId w:val="5"/>
        </w:numPr>
        <w:autoSpaceDE/>
        <w:autoSpaceDN/>
        <w:adjustRightInd/>
        <w:rPr>
          <w:rFonts w:cs="Times New Roman"/>
          <w:szCs w:val="24"/>
        </w:rPr>
      </w:pPr>
      <w:r w:rsidRPr="006B4975">
        <w:rPr>
          <w:rFonts w:cs="Times New Roman"/>
          <w:szCs w:val="24"/>
        </w:rPr>
        <w:t>Comment calcule-t-on la propension moyenne à consommer ?</w:t>
      </w:r>
    </w:p>
    <w:p w:rsidR="00E76880" w:rsidRPr="006B4975" w:rsidRDefault="00E76880" w:rsidP="00E76880">
      <w:pPr>
        <w:widowControl/>
        <w:autoSpaceDE/>
        <w:autoSpaceDN/>
        <w:adjustRightInd/>
        <w:rPr>
          <w:rFonts w:cs="Times New Roman"/>
          <w:szCs w:val="24"/>
        </w:rPr>
      </w:pPr>
    </w:p>
    <w:p w:rsidR="006B4975" w:rsidRDefault="006B4975" w:rsidP="00E76880">
      <w:pPr>
        <w:widowControl/>
        <w:numPr>
          <w:ilvl w:val="0"/>
          <w:numId w:val="5"/>
        </w:numPr>
        <w:autoSpaceDE/>
        <w:autoSpaceDN/>
        <w:adjustRightInd/>
        <w:rPr>
          <w:rFonts w:cs="Times New Roman"/>
          <w:szCs w:val="24"/>
        </w:rPr>
      </w:pPr>
      <w:r w:rsidRPr="006B4975">
        <w:rPr>
          <w:rFonts w:cs="Times New Roman"/>
          <w:szCs w:val="24"/>
        </w:rPr>
        <w:t>Comment calcule-t-on le taux d'épargne des ménages ?</w:t>
      </w:r>
    </w:p>
    <w:p w:rsidR="00E76880" w:rsidRPr="006B4975" w:rsidRDefault="00E76880" w:rsidP="00E76880">
      <w:pPr>
        <w:widowControl/>
        <w:autoSpaceDE/>
        <w:autoSpaceDN/>
        <w:adjustRightInd/>
        <w:rPr>
          <w:rFonts w:cs="Times New Roman"/>
          <w:szCs w:val="24"/>
        </w:rPr>
      </w:pPr>
    </w:p>
    <w:p w:rsidR="006B4975" w:rsidRDefault="000A5090" w:rsidP="00E76880">
      <w:pPr>
        <w:widowControl/>
        <w:numPr>
          <w:ilvl w:val="0"/>
          <w:numId w:val="5"/>
        </w:numPr>
        <w:autoSpaceDE/>
        <w:autoSpaceDN/>
        <w:adjustRightInd/>
        <w:rPr>
          <w:rFonts w:cs="Times New Roman"/>
          <w:szCs w:val="24"/>
        </w:rPr>
      </w:pPr>
      <w:r>
        <w:rPr>
          <w:rFonts w:cs="Times New Roman"/>
          <w:szCs w:val="24"/>
        </w:rPr>
        <w:t>Quel est l’effet de l’élévation du RDB en général sur la propension moyenne à consommer</w:t>
      </w:r>
      <w:r w:rsidR="006B4975" w:rsidRPr="006B4975">
        <w:rPr>
          <w:rFonts w:cs="Times New Roman"/>
          <w:szCs w:val="24"/>
        </w:rPr>
        <w:t> ?</w:t>
      </w:r>
    </w:p>
    <w:p w:rsidR="00E76880" w:rsidRDefault="00E76880" w:rsidP="00E76880">
      <w:pPr>
        <w:widowControl/>
        <w:autoSpaceDE/>
        <w:autoSpaceDN/>
        <w:adjustRightInd/>
        <w:rPr>
          <w:rFonts w:cs="Times New Roman"/>
          <w:szCs w:val="24"/>
        </w:rPr>
      </w:pPr>
    </w:p>
    <w:p w:rsidR="000A5090" w:rsidRDefault="000A5090" w:rsidP="00E76880">
      <w:pPr>
        <w:widowControl/>
        <w:numPr>
          <w:ilvl w:val="0"/>
          <w:numId w:val="5"/>
        </w:numPr>
        <w:autoSpaceDE/>
        <w:autoSpaceDN/>
        <w:adjustRightInd/>
        <w:rPr>
          <w:rFonts w:cs="Times New Roman"/>
          <w:szCs w:val="24"/>
        </w:rPr>
      </w:pPr>
      <w:r>
        <w:rPr>
          <w:rFonts w:cs="Times New Roman"/>
          <w:szCs w:val="24"/>
        </w:rPr>
        <w:t>Quel est l’effet de l’augmentation de l’âge sur la propension moyenne à épargner en général ?</w:t>
      </w:r>
    </w:p>
    <w:p w:rsidR="00E76880" w:rsidRDefault="00E76880" w:rsidP="00E76880">
      <w:pPr>
        <w:widowControl/>
        <w:autoSpaceDE/>
        <w:autoSpaceDN/>
        <w:adjustRightInd/>
        <w:rPr>
          <w:rFonts w:cs="Times New Roman"/>
          <w:szCs w:val="24"/>
        </w:rPr>
      </w:pPr>
    </w:p>
    <w:p w:rsidR="000A5090" w:rsidRDefault="000A5090" w:rsidP="00E76880">
      <w:pPr>
        <w:widowControl/>
        <w:numPr>
          <w:ilvl w:val="0"/>
          <w:numId w:val="5"/>
        </w:numPr>
        <w:autoSpaceDE/>
        <w:autoSpaceDN/>
        <w:adjustRightInd/>
        <w:rPr>
          <w:rFonts w:cs="Times New Roman"/>
          <w:szCs w:val="24"/>
        </w:rPr>
      </w:pPr>
      <w:r>
        <w:rPr>
          <w:rFonts w:cs="Times New Roman"/>
          <w:szCs w:val="24"/>
        </w:rPr>
        <w:t>Une forte croissance économique favorise-t-elle le développement de la consommation finale des ménages ?</w:t>
      </w:r>
    </w:p>
    <w:p w:rsidR="00E76880" w:rsidRDefault="00E76880" w:rsidP="00E76880">
      <w:pPr>
        <w:widowControl/>
        <w:autoSpaceDE/>
        <w:autoSpaceDN/>
        <w:adjustRightInd/>
        <w:rPr>
          <w:rFonts w:cs="Times New Roman"/>
          <w:szCs w:val="24"/>
        </w:rPr>
      </w:pPr>
    </w:p>
    <w:p w:rsidR="000A5090" w:rsidRDefault="00C57BAA" w:rsidP="00E76880">
      <w:pPr>
        <w:widowControl/>
        <w:numPr>
          <w:ilvl w:val="0"/>
          <w:numId w:val="5"/>
        </w:numPr>
        <w:autoSpaceDE/>
        <w:autoSpaceDN/>
        <w:adjustRightInd/>
        <w:rPr>
          <w:rFonts w:cs="Times New Roman"/>
          <w:szCs w:val="24"/>
        </w:rPr>
      </w:pPr>
      <w:r>
        <w:rPr>
          <w:rFonts w:cs="Times New Roman"/>
          <w:szCs w:val="24"/>
        </w:rPr>
        <w:t>Une forte croissance économique favorise-t-elle le développement de la propension moyenne à consommer des ménages ?</w:t>
      </w:r>
    </w:p>
    <w:p w:rsidR="00E76880" w:rsidRDefault="00E76880" w:rsidP="00E76880">
      <w:pPr>
        <w:widowControl/>
        <w:autoSpaceDE/>
        <w:autoSpaceDN/>
        <w:adjustRightInd/>
        <w:rPr>
          <w:rFonts w:cs="Times New Roman"/>
          <w:szCs w:val="24"/>
        </w:rPr>
      </w:pPr>
    </w:p>
    <w:p w:rsidR="00C57BAA" w:rsidRDefault="00C57BAA" w:rsidP="00E76880">
      <w:pPr>
        <w:widowControl/>
        <w:numPr>
          <w:ilvl w:val="0"/>
          <w:numId w:val="5"/>
        </w:numPr>
        <w:autoSpaceDE/>
        <w:autoSpaceDN/>
        <w:adjustRightInd/>
        <w:rPr>
          <w:rFonts w:cs="Times New Roman"/>
          <w:szCs w:val="24"/>
        </w:rPr>
      </w:pPr>
      <w:r>
        <w:rPr>
          <w:rFonts w:cs="Times New Roman"/>
          <w:szCs w:val="24"/>
        </w:rPr>
        <w:t>Une crise économique caractérisée par un ralentissement de la croissance économique est-elle favorable au développement de l’épargne des ménages ?</w:t>
      </w:r>
    </w:p>
    <w:p w:rsidR="00E76880" w:rsidRDefault="00E76880" w:rsidP="00E76880">
      <w:pPr>
        <w:widowControl/>
        <w:autoSpaceDE/>
        <w:autoSpaceDN/>
        <w:adjustRightInd/>
        <w:rPr>
          <w:rFonts w:cs="Times New Roman"/>
          <w:szCs w:val="24"/>
        </w:rPr>
      </w:pPr>
    </w:p>
    <w:p w:rsidR="00C57BAA" w:rsidRDefault="00C57BAA" w:rsidP="00E76880">
      <w:pPr>
        <w:widowControl/>
        <w:numPr>
          <w:ilvl w:val="0"/>
          <w:numId w:val="5"/>
        </w:numPr>
        <w:autoSpaceDE/>
        <w:autoSpaceDN/>
        <w:adjustRightInd/>
        <w:rPr>
          <w:rFonts w:cs="Times New Roman"/>
          <w:szCs w:val="24"/>
        </w:rPr>
      </w:pPr>
      <w:r>
        <w:rPr>
          <w:rFonts w:cs="Times New Roman"/>
          <w:szCs w:val="24"/>
        </w:rPr>
        <w:t>Quelle relation peut-on établir entre le taux d’intérêt et le taux d’épargne des ménages ?</w:t>
      </w:r>
    </w:p>
    <w:p w:rsidR="006B4975" w:rsidRPr="006B4975" w:rsidRDefault="006B4975" w:rsidP="006B4975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</w:p>
    <w:sectPr w:rsidR="006B4975" w:rsidRPr="006B4975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C7" w:rsidRDefault="008839C7" w:rsidP="00CE6985">
      <w:r>
        <w:separator/>
      </w:r>
    </w:p>
  </w:endnote>
  <w:endnote w:type="continuationSeparator" w:id="0">
    <w:p w:rsidR="008839C7" w:rsidRDefault="008839C7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C7" w:rsidRDefault="008839C7" w:rsidP="00CE6985">
      <w:r>
        <w:separator/>
      </w:r>
    </w:p>
  </w:footnote>
  <w:footnote w:type="continuationSeparator" w:id="0">
    <w:p w:rsidR="008839C7" w:rsidRDefault="008839C7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26" w:rsidRPr="00470449" w:rsidRDefault="00A4080E" w:rsidP="00F85E0D">
    <w:pPr>
      <w:pBdr>
        <w:bottom w:val="single" w:sz="6" w:space="1" w:color="auto"/>
      </w:pBdr>
      <w:ind w:left="-851" w:right="-995" w:firstLine="709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Comment les revenus et les prix influencent-ils les choix des consommateurs </w:t>
    </w:r>
    <w:r w:rsidR="00663326" w:rsidRPr="00470449">
      <w:rPr>
        <w:b/>
        <w:color w:val="E36C0A" w:themeColor="accent6" w:themeShade="BF"/>
        <w:sz w:val="16"/>
        <w:szCs w:val="16"/>
      </w:rPr>
      <w:t>? (</w:t>
    </w:r>
    <w:r w:rsidR="006B4975">
      <w:rPr>
        <w:b/>
        <w:color w:val="E36C0A" w:themeColor="accent6" w:themeShade="BF"/>
        <w:sz w:val="16"/>
        <w:szCs w:val="16"/>
      </w:rPr>
      <w:t>2</w:t>
    </w:r>
    <w:r w:rsidR="00663326" w:rsidRPr="00470449">
      <w:rPr>
        <w:b/>
        <w:color w:val="E36C0A" w:themeColor="accent6" w:themeShade="BF"/>
        <w:sz w:val="16"/>
        <w:szCs w:val="16"/>
      </w:rPr>
      <w:t>/</w:t>
    </w:r>
    <w:r w:rsidR="00CA791D">
      <w:rPr>
        <w:b/>
        <w:color w:val="E36C0A" w:themeColor="accent6" w:themeShade="BF"/>
        <w:sz w:val="16"/>
        <w:szCs w:val="16"/>
      </w:rPr>
      <w:t>4</w:t>
    </w:r>
    <w:r w:rsidR="00663326" w:rsidRPr="00470449">
      <w:rPr>
        <w:b/>
        <w:color w:val="E36C0A" w:themeColor="accent6" w:themeShade="BF"/>
        <w:sz w:val="16"/>
        <w:szCs w:val="16"/>
      </w:rPr>
      <w:t xml:space="preserve">) </w:t>
    </w:r>
    <w:r w:rsidR="00663326">
      <w:rPr>
        <w:b/>
        <w:color w:val="E36C0A" w:themeColor="accent6" w:themeShade="BF"/>
        <w:sz w:val="16"/>
        <w:szCs w:val="16"/>
      </w:rPr>
      <w:t>–</w:t>
    </w:r>
    <w:r>
      <w:rPr>
        <w:b/>
        <w:color w:val="E36C0A" w:themeColor="accent6" w:themeShade="BF"/>
        <w:sz w:val="16"/>
        <w:szCs w:val="16"/>
      </w:rPr>
      <w:t xml:space="preserve"> </w:t>
    </w:r>
    <w:r w:rsidR="008222EE">
      <w:rPr>
        <w:b/>
        <w:color w:val="E36C0A" w:themeColor="accent6" w:themeShade="BF"/>
        <w:sz w:val="16"/>
        <w:szCs w:val="16"/>
      </w:rPr>
      <w:t>Comment les ménages utilisent-ils leur revenu disponible brut 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BAA"/>
    <w:multiLevelType w:val="multilevel"/>
    <w:tmpl w:val="8422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F1A87"/>
    <w:multiLevelType w:val="multilevel"/>
    <w:tmpl w:val="A042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632FB"/>
    <w:multiLevelType w:val="hybridMultilevel"/>
    <w:tmpl w:val="2C04E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81BF0"/>
    <w:multiLevelType w:val="multilevel"/>
    <w:tmpl w:val="D5E8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52A08"/>
    <w:rsid w:val="000A5090"/>
    <w:rsid w:val="002451AF"/>
    <w:rsid w:val="00293153"/>
    <w:rsid w:val="00383ECD"/>
    <w:rsid w:val="00413C02"/>
    <w:rsid w:val="00494E60"/>
    <w:rsid w:val="004D46AA"/>
    <w:rsid w:val="00553521"/>
    <w:rsid w:val="00624D80"/>
    <w:rsid w:val="00663326"/>
    <w:rsid w:val="00672CC4"/>
    <w:rsid w:val="006B4975"/>
    <w:rsid w:val="006D47E5"/>
    <w:rsid w:val="008222EE"/>
    <w:rsid w:val="008839C7"/>
    <w:rsid w:val="00A4080E"/>
    <w:rsid w:val="00A84624"/>
    <w:rsid w:val="00B104C7"/>
    <w:rsid w:val="00BE44CC"/>
    <w:rsid w:val="00C57BAA"/>
    <w:rsid w:val="00C93967"/>
    <w:rsid w:val="00CA791D"/>
    <w:rsid w:val="00CD0A5C"/>
    <w:rsid w:val="00CE6985"/>
    <w:rsid w:val="00D02A6E"/>
    <w:rsid w:val="00E3486F"/>
    <w:rsid w:val="00E6018E"/>
    <w:rsid w:val="00E76880"/>
    <w:rsid w:val="00EC06E8"/>
    <w:rsid w:val="00F32389"/>
    <w:rsid w:val="00F56E7B"/>
    <w:rsid w:val="00F8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2017-03-06T08:29:00Z</dcterms:created>
  <dcterms:modified xsi:type="dcterms:W3CDTF">2017-03-06T08:36:00Z</dcterms:modified>
</cp:coreProperties>
</file>