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610A61"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610A61">
        <w:rPr>
          <w:rFonts w:ascii="Times New Roman" w:hAnsi="Times New Roman"/>
          <w:b/>
          <w:sz w:val="32"/>
          <w:szCs w:val="36"/>
        </w:rPr>
        <w:t xml:space="preserve">Question </w:t>
      </w:r>
      <w:r w:rsidR="00137570">
        <w:rPr>
          <w:rFonts w:ascii="Times New Roman" w:hAnsi="Times New Roman"/>
          <w:b/>
          <w:sz w:val="32"/>
          <w:szCs w:val="36"/>
        </w:rPr>
        <w:t>2</w:t>
      </w:r>
      <w:r w:rsidR="00CF1CBD" w:rsidRPr="00610A61">
        <w:rPr>
          <w:rFonts w:ascii="Times New Roman" w:hAnsi="Times New Roman"/>
          <w:b/>
          <w:sz w:val="32"/>
          <w:szCs w:val="36"/>
        </w:rPr>
        <w:t xml:space="preserve"> : </w:t>
      </w:r>
      <w:r w:rsidR="00137570">
        <w:rPr>
          <w:rFonts w:ascii="Times New Roman" w:hAnsi="Times New Roman"/>
          <w:b/>
          <w:bCs/>
          <w:sz w:val="32"/>
          <w:szCs w:val="36"/>
        </w:rPr>
        <w:t>Comment le budget de l’Etat permet-il d’agir sur l’économie ?</w:t>
      </w:r>
    </w:p>
    <w:p w:rsidR="0019793A" w:rsidRPr="00610A61" w:rsidRDefault="0019793A" w:rsidP="0019793A">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t>Etape 1</w:t>
      </w:r>
      <w:r w:rsidRPr="00610A61">
        <w:rPr>
          <w:rFonts w:ascii="Times New Roman" w:hAnsi="Times New Roman"/>
          <w:b/>
          <w:color w:val="000000" w:themeColor="text1"/>
          <w:sz w:val="28"/>
          <w:szCs w:val="28"/>
        </w:rPr>
        <w:t xml:space="preserve"> : </w:t>
      </w:r>
      <w:r>
        <w:rPr>
          <w:rFonts w:ascii="Times New Roman" w:hAnsi="Times New Roman"/>
          <w:b/>
          <w:color w:val="000000" w:themeColor="text1"/>
          <w:sz w:val="28"/>
          <w:szCs w:val="28"/>
        </w:rPr>
        <w:t>Introduction</w:t>
      </w:r>
      <w:r w:rsidR="00786748">
        <w:rPr>
          <w:rFonts w:ascii="Times New Roman" w:hAnsi="Times New Roman"/>
          <w:b/>
          <w:color w:val="000000" w:themeColor="text1"/>
          <w:sz w:val="28"/>
          <w:szCs w:val="28"/>
        </w:rPr>
        <w:t xml:space="preserve"> (10’)</w:t>
      </w:r>
    </w:p>
    <w:p w:rsidR="006727E8" w:rsidRDefault="006727E8" w:rsidP="006727E8">
      <w:pPr>
        <w:pStyle w:val="Sansinterligne"/>
        <w:jc w:val="center"/>
        <w:rPr>
          <w:rFonts w:ascii="Times New Roman" w:hAnsi="Times New Roman"/>
          <w:b/>
          <w:sz w:val="24"/>
        </w:rPr>
      </w:pPr>
      <w:r w:rsidRPr="006727E8">
        <w:rPr>
          <w:rFonts w:ascii="Times New Roman" w:hAnsi="Times New Roman"/>
          <w:b/>
          <w:sz w:val="24"/>
        </w:rPr>
        <w:t>L'Etat va supprimer l'avantage fiscal des moteurs diesel</w:t>
      </w:r>
    </w:p>
    <w:p w:rsidR="006727E8" w:rsidRPr="006727E8" w:rsidRDefault="00F14EC2" w:rsidP="006727E8">
      <w:pPr>
        <w:pStyle w:val="Sansinterligne"/>
        <w:jc w:val="center"/>
        <w:rPr>
          <w:rFonts w:ascii="Times New Roman" w:hAnsi="Times New Roman"/>
          <w:sz w:val="22"/>
        </w:rPr>
      </w:pPr>
      <w:hyperlink r:id="rId6" w:history="1">
        <w:r w:rsidR="006727E8" w:rsidRPr="006727E8">
          <w:rPr>
            <w:rStyle w:val="Lienhypertexte"/>
            <w:rFonts w:ascii="Times New Roman" w:hAnsi="Times New Roman"/>
            <w:sz w:val="22"/>
          </w:rPr>
          <w:t>http://ses.webclass.fr/gcN/jt/etat-va-supprimer-avantage-fiscal-moteurs-diesel</w:t>
        </w:r>
      </w:hyperlink>
      <w:r w:rsidR="006727E8" w:rsidRPr="006727E8">
        <w:rPr>
          <w:rFonts w:ascii="Times New Roman" w:hAnsi="Times New Roman"/>
          <w:sz w:val="22"/>
        </w:rPr>
        <w:t xml:space="preserve"> </w:t>
      </w:r>
    </w:p>
    <w:p w:rsidR="0019793A" w:rsidRPr="006727E8" w:rsidRDefault="0019793A" w:rsidP="006727E8">
      <w:pPr>
        <w:pStyle w:val="Sansinterligne"/>
        <w:jc w:val="center"/>
        <w:rPr>
          <w:rFonts w:ascii="Times New Roman" w:hAnsi="Times New Roman"/>
          <w:b/>
          <w:sz w:val="24"/>
          <w:szCs w:val="24"/>
        </w:rPr>
      </w:pPr>
    </w:p>
    <w:p w:rsidR="008746BE" w:rsidRPr="00610A61" w:rsidRDefault="0019793A" w:rsidP="005E6B69">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t>Etape 2</w:t>
      </w:r>
      <w:r w:rsidR="008746BE" w:rsidRPr="00610A61">
        <w:rPr>
          <w:rFonts w:ascii="Times New Roman" w:hAnsi="Times New Roman"/>
          <w:b/>
          <w:color w:val="000000" w:themeColor="text1"/>
          <w:sz w:val="28"/>
          <w:szCs w:val="28"/>
        </w:rPr>
        <w:t xml:space="preserve"> : </w:t>
      </w:r>
      <w:r w:rsidR="00A778E4" w:rsidRPr="00610A61">
        <w:rPr>
          <w:rFonts w:ascii="Times New Roman" w:hAnsi="Times New Roman"/>
          <w:b/>
          <w:color w:val="000000" w:themeColor="text1"/>
          <w:sz w:val="28"/>
          <w:szCs w:val="28"/>
        </w:rPr>
        <w:t xml:space="preserve">Bilan </w:t>
      </w:r>
      <w:r w:rsidR="00745022">
        <w:rPr>
          <w:rFonts w:ascii="Times New Roman" w:hAnsi="Times New Roman"/>
          <w:b/>
          <w:color w:val="000000" w:themeColor="text1"/>
          <w:sz w:val="28"/>
          <w:szCs w:val="28"/>
        </w:rPr>
        <w:t>du questionnaire</w:t>
      </w:r>
      <w:r w:rsidR="00C94F10" w:rsidRPr="00610A61">
        <w:rPr>
          <w:rFonts w:ascii="Times New Roman" w:hAnsi="Times New Roman"/>
          <w:b/>
          <w:color w:val="000000" w:themeColor="text1"/>
          <w:sz w:val="28"/>
          <w:szCs w:val="28"/>
        </w:rPr>
        <w:t xml:space="preserve"> (</w:t>
      </w:r>
      <w:r w:rsidR="00257968" w:rsidRPr="00610A61">
        <w:rPr>
          <w:rFonts w:ascii="Times New Roman" w:hAnsi="Times New Roman"/>
          <w:b/>
          <w:color w:val="000000" w:themeColor="text1"/>
          <w:sz w:val="28"/>
          <w:szCs w:val="28"/>
        </w:rPr>
        <w:t>1</w:t>
      </w:r>
      <w:r w:rsidR="00745022">
        <w:rPr>
          <w:rFonts w:ascii="Times New Roman" w:hAnsi="Times New Roman"/>
          <w:b/>
          <w:color w:val="000000" w:themeColor="text1"/>
          <w:sz w:val="28"/>
          <w:szCs w:val="28"/>
        </w:rPr>
        <w:t>5</w:t>
      </w:r>
      <w:r w:rsidR="00C6208F" w:rsidRPr="00610A61">
        <w:rPr>
          <w:rFonts w:ascii="Times New Roman" w:hAnsi="Times New Roman"/>
          <w:b/>
          <w:color w:val="000000" w:themeColor="text1"/>
          <w:sz w:val="28"/>
          <w:szCs w:val="28"/>
        </w:rPr>
        <w:t>’</w:t>
      </w:r>
      <w:r w:rsidR="00C94F10" w:rsidRPr="00610A61">
        <w:rPr>
          <w:rFonts w:ascii="Times New Roman" w:hAnsi="Times New Roman"/>
          <w:b/>
          <w:color w:val="000000" w:themeColor="text1"/>
          <w:sz w:val="28"/>
          <w:szCs w:val="28"/>
        </w:rPr>
        <w:t>)</w:t>
      </w:r>
    </w:p>
    <w:p w:rsidR="0032731B" w:rsidRPr="007606E5" w:rsidRDefault="0032731B" w:rsidP="0032731B">
      <w:pPr>
        <w:pStyle w:val="Sansinterligne"/>
        <w:rPr>
          <w:rFonts w:ascii="Times New Roman" w:hAnsi="Times New Roman"/>
          <w:sz w:val="24"/>
          <w:szCs w:val="24"/>
        </w:rPr>
      </w:pPr>
      <w:r w:rsidRPr="00780EFB">
        <w:rPr>
          <w:rFonts w:ascii="Times New Roman" w:hAnsi="Times New Roman"/>
          <w:sz w:val="24"/>
        </w:rPr>
        <w:t xml:space="preserve">En groupe, vous comparerez vos réponses et complèterez éventuellement votre trace écrite puis vous complèterez la carte mentale distribuée. Lien vers la </w:t>
      </w:r>
      <w:r w:rsidRPr="007606E5">
        <w:rPr>
          <w:rFonts w:ascii="Times New Roman" w:hAnsi="Times New Roman"/>
          <w:sz w:val="24"/>
          <w:szCs w:val="24"/>
        </w:rPr>
        <w:t>vidéo </w:t>
      </w:r>
      <w:r w:rsidRPr="00566F48">
        <w:rPr>
          <w:rFonts w:ascii="Times New Roman" w:hAnsi="Times New Roman"/>
          <w:sz w:val="24"/>
          <w:szCs w:val="24"/>
        </w:rPr>
        <w:t>:</w:t>
      </w:r>
      <w:r w:rsidR="007606E5" w:rsidRPr="00566F48">
        <w:rPr>
          <w:rFonts w:ascii="Times New Roman" w:hAnsi="Times New Roman"/>
          <w:sz w:val="24"/>
          <w:szCs w:val="24"/>
        </w:rPr>
        <w:t xml:space="preserve"> </w:t>
      </w:r>
      <w:hyperlink r:id="rId7" w:history="1">
        <w:r w:rsidR="00566F48" w:rsidRPr="00566F48">
          <w:rPr>
            <w:rStyle w:val="Lienhypertexte"/>
            <w:rFonts w:ascii="Times New Roman" w:hAnsi="Times New Roman"/>
            <w:sz w:val="24"/>
            <w:szCs w:val="24"/>
          </w:rPr>
          <w:t>http://acver.fr/3qv</w:t>
        </w:r>
      </w:hyperlink>
    </w:p>
    <w:p w:rsidR="00991D5F" w:rsidRDefault="00566F48" w:rsidP="00320E55">
      <w:pPr>
        <w:pStyle w:val="Sansinterligne"/>
        <w:rPr>
          <w:rFonts w:ascii="Times New Roman" w:hAnsi="Times New Roman"/>
          <w:sz w:val="24"/>
        </w:rPr>
      </w:pPr>
      <w:r>
        <w:drawing>
          <wp:anchor distT="0" distB="0" distL="114300" distR="114300" simplePos="0" relativeHeight="251660288" behindDoc="0" locked="0" layoutInCell="1" allowOverlap="1">
            <wp:simplePos x="0" y="0"/>
            <wp:positionH relativeFrom="margin">
              <wp:posOffset>5732145</wp:posOffset>
            </wp:positionH>
            <wp:positionV relativeFrom="margin">
              <wp:posOffset>2008505</wp:posOffset>
            </wp:positionV>
            <wp:extent cx="935990" cy="935990"/>
            <wp:effectExtent l="0" t="0" r="0" b="0"/>
            <wp:wrapSquare wrapText="bothSides"/>
            <wp:docPr id="4" name="Image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cod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35990" cy="935990"/>
                    </a:xfrm>
                    <a:prstGeom prst="rect">
                      <a:avLst/>
                    </a:prstGeom>
                    <a:noFill/>
                    <a:ln>
                      <a:noFill/>
                    </a:ln>
                  </pic:spPr>
                </pic:pic>
              </a:graphicData>
            </a:graphic>
          </wp:anchor>
        </w:drawing>
      </w:r>
    </w:p>
    <w:p w:rsidR="0032731B" w:rsidRDefault="00137570" w:rsidP="0032731B">
      <w:pPr>
        <w:pStyle w:val="Sansinterligne"/>
        <w:numPr>
          <w:ilvl w:val="0"/>
          <w:numId w:val="41"/>
        </w:numPr>
        <w:rPr>
          <w:rFonts w:ascii="Times New Roman" w:hAnsi="Times New Roman"/>
          <w:sz w:val="24"/>
        </w:rPr>
      </w:pPr>
      <w:r>
        <w:rPr>
          <w:rFonts w:ascii="Times New Roman" w:hAnsi="Times New Roman"/>
          <w:sz w:val="24"/>
        </w:rPr>
        <w:t>A quoi correspondent les recettes publiques ?</w:t>
      </w:r>
    </w:p>
    <w:p w:rsidR="0032731B" w:rsidRDefault="00137570" w:rsidP="0032731B">
      <w:pPr>
        <w:pStyle w:val="Sansinterligne"/>
        <w:numPr>
          <w:ilvl w:val="0"/>
          <w:numId w:val="41"/>
        </w:numPr>
        <w:rPr>
          <w:rFonts w:ascii="Times New Roman" w:hAnsi="Times New Roman"/>
          <w:sz w:val="24"/>
        </w:rPr>
      </w:pPr>
      <w:r>
        <w:rPr>
          <w:rFonts w:ascii="Times New Roman" w:hAnsi="Times New Roman"/>
          <w:sz w:val="24"/>
        </w:rPr>
        <w:t>A quoi correspondent les dépenses publiques ?</w:t>
      </w:r>
    </w:p>
    <w:p w:rsidR="0032731B" w:rsidRDefault="00137570" w:rsidP="0032731B">
      <w:pPr>
        <w:pStyle w:val="Sansinterligne"/>
        <w:numPr>
          <w:ilvl w:val="0"/>
          <w:numId w:val="41"/>
        </w:numPr>
        <w:rPr>
          <w:rFonts w:ascii="Times New Roman" w:hAnsi="Times New Roman"/>
          <w:sz w:val="24"/>
        </w:rPr>
      </w:pPr>
      <w:r>
        <w:rPr>
          <w:rFonts w:ascii="Times New Roman" w:hAnsi="Times New Roman"/>
          <w:sz w:val="24"/>
        </w:rPr>
        <w:t>En quoi les choix budgétaires modifient-ils les choix des agents économiques ?</w:t>
      </w:r>
    </w:p>
    <w:p w:rsidR="0032731B" w:rsidRDefault="00137570" w:rsidP="0032731B">
      <w:pPr>
        <w:pStyle w:val="Sansinterligne"/>
        <w:numPr>
          <w:ilvl w:val="0"/>
          <w:numId w:val="41"/>
        </w:numPr>
        <w:rPr>
          <w:rFonts w:ascii="Times New Roman" w:hAnsi="Times New Roman"/>
          <w:sz w:val="24"/>
        </w:rPr>
      </w:pPr>
      <w:r>
        <w:rPr>
          <w:rFonts w:ascii="Times New Roman" w:hAnsi="Times New Roman"/>
          <w:sz w:val="24"/>
        </w:rPr>
        <w:t>Q</w:t>
      </w:r>
      <w:r w:rsidR="008A2AD1">
        <w:rPr>
          <w:rFonts w:ascii="Times New Roman" w:hAnsi="Times New Roman"/>
          <w:sz w:val="24"/>
        </w:rPr>
        <w:t>u</w:t>
      </w:r>
      <w:r>
        <w:rPr>
          <w:rFonts w:ascii="Times New Roman" w:hAnsi="Times New Roman"/>
          <w:sz w:val="24"/>
        </w:rPr>
        <w:t>’est-ce que le solde budgétaire ?</w:t>
      </w:r>
    </w:p>
    <w:p w:rsidR="0032731B" w:rsidRDefault="00137570" w:rsidP="0032731B">
      <w:pPr>
        <w:pStyle w:val="Sansinterligne"/>
        <w:numPr>
          <w:ilvl w:val="0"/>
          <w:numId w:val="41"/>
        </w:numPr>
        <w:rPr>
          <w:rFonts w:ascii="Times New Roman" w:hAnsi="Times New Roman"/>
          <w:sz w:val="24"/>
        </w:rPr>
      </w:pPr>
      <w:r>
        <w:rPr>
          <w:rFonts w:ascii="Times New Roman" w:hAnsi="Times New Roman"/>
          <w:sz w:val="24"/>
        </w:rPr>
        <w:t>Quelle est la différence entre le déficit public et la dette publique ?</w:t>
      </w:r>
    </w:p>
    <w:p w:rsidR="00413FC2" w:rsidRPr="00610A61" w:rsidRDefault="00413FC2" w:rsidP="00413FC2">
      <w:pPr>
        <w:pStyle w:val="Sansinterligne"/>
        <w:ind w:left="360"/>
        <w:rPr>
          <w:rFonts w:ascii="Times New Roman" w:hAnsi="Times New Roman"/>
          <w:sz w:val="24"/>
        </w:rPr>
      </w:pPr>
    </w:p>
    <w:p w:rsidR="00D96C07" w:rsidRPr="00DA4B63" w:rsidRDefault="0019793A" w:rsidP="00DA4B63">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t>Etape 3</w:t>
      </w:r>
      <w:r w:rsidR="005E6B69" w:rsidRPr="00610A61">
        <w:rPr>
          <w:rFonts w:ascii="Times New Roman" w:hAnsi="Times New Roman"/>
          <w:b/>
          <w:color w:val="000000" w:themeColor="text1"/>
          <w:sz w:val="28"/>
          <w:szCs w:val="28"/>
        </w:rPr>
        <w:t> : Vérification des connaissances</w:t>
      </w:r>
      <w:r w:rsidR="006E3196" w:rsidRPr="00610A61">
        <w:rPr>
          <w:rFonts w:ascii="Times New Roman" w:hAnsi="Times New Roman"/>
          <w:b/>
          <w:color w:val="000000" w:themeColor="text1"/>
          <w:sz w:val="28"/>
          <w:szCs w:val="28"/>
        </w:rPr>
        <w:t xml:space="preserve"> (</w:t>
      </w:r>
      <w:r w:rsidR="00556679">
        <w:rPr>
          <w:rFonts w:ascii="Times New Roman" w:hAnsi="Times New Roman"/>
          <w:b/>
          <w:color w:val="000000" w:themeColor="text1"/>
          <w:sz w:val="28"/>
          <w:szCs w:val="28"/>
        </w:rPr>
        <w:t>1h</w:t>
      </w:r>
      <w:r w:rsidR="00C94F10" w:rsidRPr="00610A61">
        <w:rPr>
          <w:rFonts w:ascii="Times New Roman" w:hAnsi="Times New Roman"/>
          <w:b/>
          <w:color w:val="000000" w:themeColor="text1"/>
          <w:sz w:val="28"/>
          <w:szCs w:val="28"/>
        </w:rPr>
        <w:t>)</w:t>
      </w:r>
    </w:p>
    <w:p w:rsidR="00A76440" w:rsidRDefault="00DA4B63" w:rsidP="00A51906">
      <w:pPr>
        <w:spacing w:after="0" w:line="240" w:lineRule="auto"/>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Exercice 1</w:t>
      </w:r>
      <w:r w:rsidR="00FE4DF5" w:rsidRPr="00694952">
        <w:rPr>
          <w:rFonts w:ascii="Times New Roman" w:hAnsi="Times New Roman"/>
          <w:b/>
          <w:color w:val="000000" w:themeColor="text1"/>
          <w:sz w:val="24"/>
          <w:szCs w:val="24"/>
          <w:u w:val="single"/>
        </w:rPr>
        <w:t xml:space="preserve"> : </w:t>
      </w:r>
      <w:r w:rsidR="00A51906">
        <w:rPr>
          <w:rFonts w:ascii="Times New Roman" w:hAnsi="Times New Roman"/>
          <w:b/>
          <w:color w:val="000000" w:themeColor="text1"/>
          <w:sz w:val="24"/>
          <w:szCs w:val="24"/>
          <w:u w:val="single"/>
        </w:rPr>
        <w:t>Choisir la ou les bonne(s) réponse(s)</w:t>
      </w:r>
    </w:p>
    <w:p w:rsidR="00A51906" w:rsidRPr="00A51906" w:rsidRDefault="00A51906" w:rsidP="00A51906">
      <w:pPr>
        <w:spacing w:after="0" w:line="240" w:lineRule="auto"/>
        <w:rPr>
          <w:noProof/>
          <w:color w:val="000000" w:themeColor="text1"/>
          <w:sz w:val="24"/>
          <w:szCs w:val="24"/>
          <w:lang w:eastAsia="fr-FR"/>
        </w:rPr>
      </w:pPr>
    </w:p>
    <w:p w:rsidR="00BE680D" w:rsidRDefault="00A51906" w:rsidP="00A51906">
      <w:pPr>
        <w:pStyle w:val="Paragraphedeliste"/>
        <w:numPr>
          <w:ilvl w:val="0"/>
          <w:numId w:val="43"/>
        </w:numPr>
        <w:spacing w:after="0" w:line="240" w:lineRule="auto"/>
        <w:rPr>
          <w:noProof/>
          <w:color w:val="000000" w:themeColor="text1"/>
          <w:sz w:val="24"/>
          <w:szCs w:val="24"/>
          <w:lang w:eastAsia="fr-FR"/>
        </w:rPr>
      </w:pPr>
      <w:r>
        <w:rPr>
          <w:noProof/>
          <w:color w:val="000000" w:themeColor="text1"/>
          <w:sz w:val="24"/>
          <w:szCs w:val="24"/>
          <w:lang w:eastAsia="fr-FR"/>
        </w:rPr>
        <w:t>Les prélèvements obligatoires</w:t>
      </w:r>
    </w:p>
    <w:p w:rsidR="008A2AD1" w:rsidRPr="008A2AD1" w:rsidRDefault="008A2AD1" w:rsidP="008A2AD1">
      <w:pPr>
        <w:spacing w:after="0" w:line="240" w:lineRule="auto"/>
        <w:rPr>
          <w:noProof/>
          <w:color w:val="000000" w:themeColor="text1"/>
          <w:sz w:val="24"/>
          <w:szCs w:val="24"/>
          <w:lang w:eastAsia="fr-FR"/>
        </w:rPr>
      </w:pPr>
    </w:p>
    <w:p w:rsidR="00A51906" w:rsidRDefault="00A51906" w:rsidP="00A51906">
      <w:pPr>
        <w:pStyle w:val="Paragraphedeliste"/>
        <w:numPr>
          <w:ilvl w:val="1"/>
          <w:numId w:val="43"/>
        </w:numPr>
        <w:spacing w:after="0" w:line="240" w:lineRule="auto"/>
        <w:rPr>
          <w:noProof/>
          <w:color w:val="000000" w:themeColor="text1"/>
          <w:sz w:val="24"/>
          <w:szCs w:val="24"/>
          <w:lang w:eastAsia="fr-FR"/>
        </w:rPr>
      </w:pPr>
      <w:r>
        <w:rPr>
          <w:noProof/>
          <w:color w:val="000000" w:themeColor="text1"/>
          <w:sz w:val="24"/>
          <w:szCs w:val="24"/>
          <w:lang w:eastAsia="fr-FR"/>
        </w:rPr>
        <w:t>Sont constitués des impôts, des taxes et des cotisations sociales</w:t>
      </w:r>
    </w:p>
    <w:p w:rsidR="00A51906" w:rsidRDefault="00A51906" w:rsidP="00A51906">
      <w:pPr>
        <w:pStyle w:val="Paragraphedeliste"/>
        <w:numPr>
          <w:ilvl w:val="1"/>
          <w:numId w:val="43"/>
        </w:numPr>
        <w:spacing w:after="0" w:line="240" w:lineRule="auto"/>
        <w:rPr>
          <w:noProof/>
          <w:color w:val="000000" w:themeColor="text1"/>
          <w:sz w:val="24"/>
          <w:szCs w:val="24"/>
          <w:lang w:eastAsia="fr-FR"/>
        </w:rPr>
      </w:pPr>
      <w:r>
        <w:rPr>
          <w:noProof/>
          <w:color w:val="000000" w:themeColor="text1"/>
          <w:sz w:val="24"/>
          <w:szCs w:val="24"/>
          <w:lang w:eastAsia="fr-FR"/>
        </w:rPr>
        <w:t>Sont nécessairement égaux aux dépenses</w:t>
      </w:r>
    </w:p>
    <w:p w:rsidR="00A51906" w:rsidRDefault="00A51906" w:rsidP="00A51906">
      <w:pPr>
        <w:pStyle w:val="Paragraphedeliste"/>
        <w:numPr>
          <w:ilvl w:val="1"/>
          <w:numId w:val="43"/>
        </w:numPr>
        <w:spacing w:after="0" w:line="240" w:lineRule="auto"/>
        <w:rPr>
          <w:noProof/>
          <w:color w:val="000000" w:themeColor="text1"/>
          <w:sz w:val="24"/>
          <w:szCs w:val="24"/>
          <w:lang w:eastAsia="fr-FR"/>
        </w:rPr>
      </w:pPr>
      <w:r>
        <w:rPr>
          <w:noProof/>
          <w:color w:val="000000" w:themeColor="text1"/>
          <w:sz w:val="24"/>
          <w:szCs w:val="24"/>
          <w:lang w:eastAsia="fr-FR"/>
        </w:rPr>
        <w:t>Ont tendance à augmenter avec le niv</w:t>
      </w:r>
      <w:r w:rsidR="00647B3A">
        <w:rPr>
          <w:noProof/>
          <w:color w:val="000000" w:themeColor="text1"/>
          <w:sz w:val="24"/>
          <w:szCs w:val="24"/>
          <w:lang w:eastAsia="fr-FR"/>
        </w:rPr>
        <w:t>eau de développement économique</w:t>
      </w:r>
    </w:p>
    <w:p w:rsidR="00A51906" w:rsidRPr="00A51906" w:rsidRDefault="00A51906" w:rsidP="00A51906">
      <w:pPr>
        <w:spacing w:after="0" w:line="240" w:lineRule="auto"/>
        <w:rPr>
          <w:noProof/>
          <w:color w:val="000000" w:themeColor="text1"/>
          <w:sz w:val="24"/>
          <w:szCs w:val="24"/>
          <w:lang w:eastAsia="fr-FR"/>
        </w:rPr>
      </w:pPr>
    </w:p>
    <w:p w:rsidR="00A51906" w:rsidRDefault="00A51906" w:rsidP="00A51906">
      <w:pPr>
        <w:pStyle w:val="Paragraphedeliste"/>
        <w:numPr>
          <w:ilvl w:val="0"/>
          <w:numId w:val="43"/>
        </w:numPr>
        <w:spacing w:after="0" w:line="240" w:lineRule="auto"/>
        <w:rPr>
          <w:noProof/>
          <w:color w:val="000000" w:themeColor="text1"/>
          <w:sz w:val="24"/>
          <w:szCs w:val="24"/>
          <w:lang w:eastAsia="fr-FR"/>
        </w:rPr>
      </w:pPr>
      <w:r>
        <w:rPr>
          <w:noProof/>
          <w:color w:val="000000" w:themeColor="text1"/>
          <w:sz w:val="24"/>
          <w:szCs w:val="24"/>
          <w:lang w:eastAsia="fr-FR"/>
        </w:rPr>
        <w:t>Le déficit public</w:t>
      </w:r>
    </w:p>
    <w:p w:rsidR="008A2AD1" w:rsidRPr="008A2AD1" w:rsidRDefault="008A2AD1" w:rsidP="008A2AD1">
      <w:pPr>
        <w:spacing w:after="0" w:line="240" w:lineRule="auto"/>
        <w:rPr>
          <w:noProof/>
          <w:color w:val="000000" w:themeColor="text1"/>
          <w:sz w:val="24"/>
          <w:szCs w:val="24"/>
          <w:lang w:eastAsia="fr-FR"/>
        </w:rPr>
      </w:pPr>
    </w:p>
    <w:p w:rsidR="00A51906" w:rsidRDefault="00A51906" w:rsidP="00A51906">
      <w:pPr>
        <w:pStyle w:val="Paragraphedeliste"/>
        <w:numPr>
          <w:ilvl w:val="1"/>
          <w:numId w:val="43"/>
        </w:numPr>
        <w:spacing w:after="0" w:line="240" w:lineRule="auto"/>
        <w:rPr>
          <w:noProof/>
          <w:color w:val="000000" w:themeColor="text1"/>
          <w:sz w:val="24"/>
          <w:szCs w:val="24"/>
          <w:lang w:eastAsia="fr-FR"/>
        </w:rPr>
      </w:pPr>
      <w:r>
        <w:rPr>
          <w:noProof/>
          <w:color w:val="000000" w:themeColor="text1"/>
          <w:sz w:val="24"/>
          <w:szCs w:val="24"/>
          <w:lang w:eastAsia="fr-FR"/>
        </w:rPr>
        <w:t>Désigne la différence entre les dépenses et les recettes publiques</w:t>
      </w:r>
    </w:p>
    <w:p w:rsidR="00A51906" w:rsidRDefault="00A51906" w:rsidP="00A51906">
      <w:pPr>
        <w:pStyle w:val="Paragraphedeliste"/>
        <w:numPr>
          <w:ilvl w:val="1"/>
          <w:numId w:val="43"/>
        </w:numPr>
        <w:spacing w:after="0" w:line="240" w:lineRule="auto"/>
        <w:rPr>
          <w:noProof/>
          <w:color w:val="000000" w:themeColor="text1"/>
          <w:sz w:val="24"/>
          <w:szCs w:val="24"/>
          <w:lang w:eastAsia="fr-FR"/>
        </w:rPr>
      </w:pPr>
      <w:r>
        <w:rPr>
          <w:noProof/>
          <w:color w:val="000000" w:themeColor="text1"/>
          <w:sz w:val="24"/>
          <w:szCs w:val="24"/>
          <w:lang w:eastAsia="fr-FR"/>
        </w:rPr>
        <w:t>Est un stock correspondant à la somme des soldes budgétaires réalisés chaque année</w:t>
      </w:r>
    </w:p>
    <w:p w:rsidR="00A51906" w:rsidRDefault="00A51906" w:rsidP="00A51906">
      <w:pPr>
        <w:pStyle w:val="Paragraphedeliste"/>
        <w:numPr>
          <w:ilvl w:val="1"/>
          <w:numId w:val="43"/>
        </w:numPr>
        <w:spacing w:after="0" w:line="240" w:lineRule="auto"/>
        <w:rPr>
          <w:noProof/>
          <w:color w:val="000000" w:themeColor="text1"/>
          <w:sz w:val="24"/>
          <w:szCs w:val="24"/>
          <w:lang w:eastAsia="fr-FR"/>
        </w:rPr>
      </w:pPr>
      <w:r>
        <w:rPr>
          <w:noProof/>
          <w:color w:val="000000" w:themeColor="text1"/>
          <w:sz w:val="24"/>
          <w:szCs w:val="24"/>
          <w:lang w:eastAsia="fr-FR"/>
        </w:rPr>
        <w:t>Peut permettre de relancer l’activité économique en cas de crise</w:t>
      </w:r>
    </w:p>
    <w:p w:rsidR="002055C6" w:rsidRPr="002055C6" w:rsidRDefault="002055C6" w:rsidP="002055C6">
      <w:pPr>
        <w:spacing w:after="0" w:line="240" w:lineRule="auto"/>
        <w:rPr>
          <w:noProof/>
          <w:color w:val="000000" w:themeColor="text1"/>
          <w:sz w:val="24"/>
          <w:szCs w:val="24"/>
          <w:lang w:eastAsia="fr-FR"/>
        </w:rPr>
      </w:pPr>
    </w:p>
    <w:p w:rsidR="00DD682F" w:rsidRPr="00A51906" w:rsidRDefault="00DD682F" w:rsidP="00A51906">
      <w:pPr>
        <w:spacing w:after="0" w:line="240" w:lineRule="auto"/>
        <w:rPr>
          <w:noProof/>
          <w:color w:val="000000" w:themeColor="text1"/>
          <w:sz w:val="24"/>
          <w:szCs w:val="24"/>
          <w:lang w:eastAsia="fr-FR"/>
        </w:rPr>
      </w:pPr>
    </w:p>
    <w:p w:rsidR="00FE4DF5" w:rsidRPr="00694952" w:rsidRDefault="00A76440" w:rsidP="00FE4DF5">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 xml:space="preserve">Exercice 2 : </w:t>
      </w:r>
      <w:r w:rsidR="00C30DFF">
        <w:rPr>
          <w:rFonts w:ascii="Times New Roman" w:hAnsi="Times New Roman"/>
          <w:b/>
          <w:color w:val="000000" w:themeColor="text1"/>
          <w:sz w:val="24"/>
          <w:szCs w:val="24"/>
          <w:u w:val="single"/>
        </w:rPr>
        <w:t>Schéma</w:t>
      </w:r>
      <w:r w:rsidR="00655EA7">
        <w:rPr>
          <w:rFonts w:ascii="Times New Roman" w:hAnsi="Times New Roman"/>
          <w:b/>
          <w:color w:val="000000" w:themeColor="text1"/>
          <w:sz w:val="24"/>
          <w:szCs w:val="24"/>
          <w:u w:val="single"/>
        </w:rPr>
        <w:t>s</w:t>
      </w:r>
      <w:r w:rsidR="00C30DFF">
        <w:rPr>
          <w:rFonts w:ascii="Times New Roman" w:hAnsi="Times New Roman"/>
          <w:b/>
          <w:color w:val="000000" w:themeColor="text1"/>
          <w:sz w:val="24"/>
          <w:szCs w:val="24"/>
          <w:u w:val="single"/>
        </w:rPr>
        <w:t xml:space="preserve"> sur la fiscalité incitative</w:t>
      </w:r>
    </w:p>
    <w:p w:rsidR="00694952" w:rsidRDefault="00355EAF" w:rsidP="00694952">
      <w:pPr>
        <w:pStyle w:val="Sansinterligne"/>
        <w:spacing w:line="276" w:lineRule="auto"/>
        <w:rPr>
          <w:rFonts w:ascii="Times New Roman" w:hAnsi="Times New Roman"/>
          <w:sz w:val="24"/>
          <w:szCs w:val="24"/>
        </w:rPr>
      </w:pPr>
      <w:r>
        <w:rPr>
          <w:rFonts w:ascii="Times New Roman" w:hAnsi="Times New Roman"/>
          <w:sz w:val="24"/>
          <w:szCs w:val="24"/>
        </w:rPr>
        <w:t>Barrez les expressions incorrectes dans le</w:t>
      </w:r>
      <w:r w:rsidR="00655EA7">
        <w:rPr>
          <w:rFonts w:ascii="Times New Roman" w:hAnsi="Times New Roman"/>
          <w:sz w:val="24"/>
          <w:szCs w:val="24"/>
        </w:rPr>
        <w:t>s</w:t>
      </w:r>
      <w:r>
        <w:rPr>
          <w:rFonts w:ascii="Times New Roman" w:hAnsi="Times New Roman"/>
          <w:sz w:val="24"/>
          <w:szCs w:val="24"/>
        </w:rPr>
        <w:t xml:space="preserve"> schéma</w:t>
      </w:r>
      <w:r w:rsidR="00655EA7">
        <w:rPr>
          <w:rFonts w:ascii="Times New Roman" w:hAnsi="Times New Roman"/>
          <w:sz w:val="24"/>
          <w:szCs w:val="24"/>
        </w:rPr>
        <w:t>s</w:t>
      </w:r>
      <w:r>
        <w:rPr>
          <w:rFonts w:ascii="Times New Roman" w:hAnsi="Times New Roman"/>
          <w:sz w:val="24"/>
          <w:szCs w:val="24"/>
        </w:rPr>
        <w:t xml:space="preserve"> suivant</w:t>
      </w:r>
      <w:r w:rsidR="00655EA7">
        <w:rPr>
          <w:rFonts w:ascii="Times New Roman" w:hAnsi="Times New Roman"/>
          <w:sz w:val="24"/>
          <w:szCs w:val="24"/>
        </w:rPr>
        <w:t>s</w:t>
      </w:r>
      <w:r>
        <w:rPr>
          <w:rFonts w:ascii="Times New Roman" w:hAnsi="Times New Roman"/>
          <w:sz w:val="24"/>
          <w:szCs w:val="24"/>
        </w:rPr>
        <w:t> :</w:t>
      </w:r>
    </w:p>
    <w:p w:rsidR="008A2AD1" w:rsidRDefault="008A2AD1" w:rsidP="00694952">
      <w:pPr>
        <w:pStyle w:val="Sansinterligne"/>
        <w:spacing w:line="276" w:lineRule="auto"/>
        <w:rPr>
          <w:rFonts w:ascii="Times New Roman" w:hAnsi="Times New Roman"/>
          <w:sz w:val="24"/>
          <w:szCs w:val="24"/>
        </w:rPr>
      </w:pPr>
    </w:p>
    <w:p w:rsidR="0077520F" w:rsidRDefault="00355EAF" w:rsidP="00694952">
      <w:pPr>
        <w:pStyle w:val="Sansinterligne"/>
        <w:spacing w:line="276" w:lineRule="auto"/>
        <w:rPr>
          <w:rFonts w:ascii="Times New Roman" w:hAnsi="Times New Roman"/>
          <w:sz w:val="24"/>
          <w:szCs w:val="24"/>
        </w:rPr>
      </w:pPr>
      <w:r>
        <w:rPr>
          <w:rFonts w:ascii="Times New Roman" w:hAnsi="Times New Roman"/>
          <w:sz w:val="24"/>
          <w:szCs w:val="24"/>
        </w:rPr>
        <w:drawing>
          <wp:inline distT="0" distB="0" distL="0" distR="0">
            <wp:extent cx="6645910" cy="1065743"/>
            <wp:effectExtent l="38100" t="0" r="2159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A2AB9" w:rsidRDefault="00655EA7" w:rsidP="00694952">
      <w:pPr>
        <w:pStyle w:val="Sansinterligne"/>
        <w:spacing w:line="276" w:lineRule="auto"/>
        <w:rPr>
          <w:rFonts w:ascii="Times New Roman" w:hAnsi="Times New Roman"/>
          <w:sz w:val="24"/>
          <w:szCs w:val="24"/>
        </w:rPr>
      </w:pPr>
      <w:r>
        <w:rPr>
          <w:rFonts w:ascii="Times New Roman" w:hAnsi="Times New Roman"/>
          <w:sz w:val="24"/>
          <w:szCs w:val="24"/>
        </w:rPr>
        <w:drawing>
          <wp:inline distT="0" distB="0" distL="0" distR="0">
            <wp:extent cx="6645910" cy="1065530"/>
            <wp:effectExtent l="38100" t="0" r="2159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A2AB9" w:rsidRDefault="006A2AB9" w:rsidP="00694952">
      <w:pPr>
        <w:pStyle w:val="Sansinterligne"/>
        <w:spacing w:line="276" w:lineRule="auto"/>
        <w:rPr>
          <w:rFonts w:ascii="Times New Roman" w:hAnsi="Times New Roman"/>
          <w:sz w:val="24"/>
          <w:szCs w:val="24"/>
        </w:rPr>
      </w:pPr>
    </w:p>
    <w:p w:rsidR="008A2AD1" w:rsidRDefault="008A2AD1" w:rsidP="00694952">
      <w:pPr>
        <w:pStyle w:val="Sansinterligne"/>
        <w:spacing w:line="276" w:lineRule="auto"/>
        <w:rPr>
          <w:rFonts w:ascii="Times New Roman" w:hAnsi="Times New Roman"/>
          <w:sz w:val="24"/>
          <w:szCs w:val="24"/>
        </w:rPr>
      </w:pPr>
      <w:bookmarkStart w:id="0" w:name="_GoBack"/>
      <w:bookmarkEnd w:id="0"/>
    </w:p>
    <w:p w:rsidR="002112DF" w:rsidRPr="00694952" w:rsidRDefault="002112DF" w:rsidP="002112DF">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lastRenderedPageBreak/>
        <w:t xml:space="preserve">Exercice 3 : </w:t>
      </w:r>
      <w:r w:rsidR="00777B68">
        <w:rPr>
          <w:rFonts w:ascii="Times New Roman" w:hAnsi="Times New Roman"/>
          <w:b/>
          <w:color w:val="000000" w:themeColor="text1"/>
          <w:sz w:val="24"/>
          <w:szCs w:val="24"/>
          <w:u w:val="single"/>
        </w:rPr>
        <w:t xml:space="preserve">Chiffres-clés des </w:t>
      </w:r>
      <w:r w:rsidR="00F82127">
        <w:rPr>
          <w:rFonts w:ascii="Times New Roman" w:hAnsi="Times New Roman"/>
          <w:b/>
          <w:color w:val="000000" w:themeColor="text1"/>
          <w:sz w:val="24"/>
          <w:szCs w:val="24"/>
          <w:u w:val="single"/>
        </w:rPr>
        <w:t>finances publiques pour 2015-2016</w:t>
      </w:r>
    </w:p>
    <w:tbl>
      <w:tblPr>
        <w:tblStyle w:val="Grilledutableau"/>
        <w:tblpPr w:leftFromText="141" w:rightFromText="141" w:vertAnchor="text" w:tblpY="1"/>
        <w:tblOverlap w:val="never"/>
        <w:tblW w:w="0" w:type="auto"/>
        <w:tblLook w:val="04A0"/>
      </w:tblPr>
      <w:tblGrid>
        <w:gridCol w:w="4786"/>
        <w:gridCol w:w="992"/>
        <w:gridCol w:w="851"/>
      </w:tblGrid>
      <w:tr w:rsidR="004C180E" w:rsidTr="004C180E">
        <w:tc>
          <w:tcPr>
            <w:tcW w:w="4786" w:type="dxa"/>
          </w:tcPr>
          <w:p w:rsidR="00F82127" w:rsidRDefault="00F82127" w:rsidP="004C180E">
            <w:pPr>
              <w:pStyle w:val="Sansinterligne"/>
              <w:jc w:val="center"/>
              <w:rPr>
                <w:rFonts w:ascii="Times New Roman" w:hAnsi="Times New Roman"/>
                <w:sz w:val="22"/>
              </w:rPr>
            </w:pPr>
          </w:p>
        </w:tc>
        <w:tc>
          <w:tcPr>
            <w:tcW w:w="992" w:type="dxa"/>
          </w:tcPr>
          <w:p w:rsidR="00F82127" w:rsidRPr="00F82127" w:rsidRDefault="00F82127" w:rsidP="004C180E">
            <w:pPr>
              <w:pStyle w:val="Sansinterligne"/>
              <w:jc w:val="center"/>
              <w:rPr>
                <w:rFonts w:ascii="Times New Roman" w:hAnsi="Times New Roman"/>
                <w:b/>
                <w:sz w:val="22"/>
              </w:rPr>
            </w:pPr>
            <w:r w:rsidRPr="00F82127">
              <w:rPr>
                <w:rFonts w:ascii="Times New Roman" w:hAnsi="Times New Roman"/>
                <w:b/>
                <w:sz w:val="22"/>
              </w:rPr>
              <w:t>2015</w:t>
            </w:r>
          </w:p>
        </w:tc>
        <w:tc>
          <w:tcPr>
            <w:tcW w:w="851" w:type="dxa"/>
          </w:tcPr>
          <w:p w:rsidR="00F82127" w:rsidRPr="00F82127" w:rsidRDefault="00F82127" w:rsidP="004C180E">
            <w:pPr>
              <w:pStyle w:val="Sansinterligne"/>
              <w:jc w:val="center"/>
              <w:rPr>
                <w:rFonts w:ascii="Times New Roman" w:hAnsi="Times New Roman"/>
                <w:b/>
                <w:sz w:val="22"/>
              </w:rPr>
            </w:pPr>
            <w:r w:rsidRPr="00F82127">
              <w:rPr>
                <w:rFonts w:ascii="Times New Roman" w:hAnsi="Times New Roman"/>
                <w:b/>
                <w:sz w:val="22"/>
              </w:rPr>
              <w:t>2016</w:t>
            </w:r>
          </w:p>
        </w:tc>
      </w:tr>
      <w:tr w:rsidR="004C180E" w:rsidTr="004C180E">
        <w:tc>
          <w:tcPr>
            <w:tcW w:w="4786" w:type="dxa"/>
          </w:tcPr>
          <w:p w:rsidR="0037466F" w:rsidRDefault="0037466F" w:rsidP="004C180E">
            <w:pPr>
              <w:pStyle w:val="Sansinterligne"/>
              <w:jc w:val="left"/>
              <w:rPr>
                <w:rFonts w:ascii="Times New Roman" w:hAnsi="Times New Roman"/>
                <w:sz w:val="22"/>
              </w:rPr>
            </w:pPr>
            <w:r>
              <w:rPr>
                <w:rFonts w:ascii="Times New Roman" w:hAnsi="Times New Roman"/>
                <w:sz w:val="22"/>
              </w:rPr>
              <w:t xml:space="preserve">Dépenses nettes </w:t>
            </w:r>
            <w:r w:rsidR="001369E3">
              <w:rPr>
                <w:rFonts w:ascii="Times New Roman" w:hAnsi="Times New Roman"/>
                <w:sz w:val="22"/>
              </w:rPr>
              <w:t>de l’Etat (</w:t>
            </w:r>
            <w:r>
              <w:rPr>
                <w:rFonts w:ascii="Times New Roman" w:hAnsi="Times New Roman"/>
                <w:sz w:val="22"/>
              </w:rPr>
              <w:t>en milliards d’euros</w:t>
            </w:r>
            <w:r w:rsidR="001369E3">
              <w:rPr>
                <w:rFonts w:ascii="Times New Roman" w:hAnsi="Times New Roman"/>
                <w:sz w:val="22"/>
              </w:rPr>
              <w:t>)</w:t>
            </w:r>
          </w:p>
        </w:tc>
        <w:tc>
          <w:tcPr>
            <w:tcW w:w="992" w:type="dxa"/>
          </w:tcPr>
          <w:p w:rsidR="0037466F" w:rsidRDefault="0037466F" w:rsidP="004C180E">
            <w:pPr>
              <w:pStyle w:val="Sansinterligne"/>
              <w:jc w:val="center"/>
              <w:rPr>
                <w:rFonts w:ascii="Times New Roman" w:hAnsi="Times New Roman"/>
                <w:sz w:val="22"/>
              </w:rPr>
            </w:pPr>
            <w:r>
              <w:rPr>
                <w:rFonts w:ascii="Times New Roman" w:hAnsi="Times New Roman"/>
                <w:sz w:val="22"/>
              </w:rPr>
              <w:t>367,6</w:t>
            </w:r>
          </w:p>
        </w:tc>
        <w:tc>
          <w:tcPr>
            <w:tcW w:w="851" w:type="dxa"/>
          </w:tcPr>
          <w:p w:rsidR="0037466F" w:rsidRDefault="0037466F" w:rsidP="004C180E">
            <w:pPr>
              <w:pStyle w:val="Sansinterligne"/>
              <w:jc w:val="center"/>
              <w:rPr>
                <w:rFonts w:ascii="Times New Roman" w:hAnsi="Times New Roman"/>
                <w:sz w:val="22"/>
              </w:rPr>
            </w:pPr>
            <w:r>
              <w:rPr>
                <w:rFonts w:ascii="Times New Roman" w:hAnsi="Times New Roman"/>
                <w:sz w:val="22"/>
              </w:rPr>
              <w:t>374,8</w:t>
            </w:r>
          </w:p>
        </w:tc>
      </w:tr>
      <w:tr w:rsidR="004C180E" w:rsidTr="004C180E">
        <w:tc>
          <w:tcPr>
            <w:tcW w:w="4786" w:type="dxa"/>
          </w:tcPr>
          <w:p w:rsidR="0037466F" w:rsidRDefault="0037466F" w:rsidP="004C180E">
            <w:pPr>
              <w:pStyle w:val="Sansinterligne"/>
              <w:jc w:val="left"/>
              <w:rPr>
                <w:rFonts w:ascii="Times New Roman" w:hAnsi="Times New Roman"/>
                <w:sz w:val="22"/>
              </w:rPr>
            </w:pPr>
            <w:r>
              <w:rPr>
                <w:rFonts w:ascii="Times New Roman" w:hAnsi="Times New Roman"/>
                <w:sz w:val="22"/>
              </w:rPr>
              <w:t xml:space="preserve">Recettes nettes </w:t>
            </w:r>
            <w:r w:rsidR="001369E3">
              <w:rPr>
                <w:rFonts w:ascii="Times New Roman" w:hAnsi="Times New Roman"/>
                <w:sz w:val="22"/>
              </w:rPr>
              <w:t>de l’Etat (</w:t>
            </w:r>
            <w:r>
              <w:rPr>
                <w:rFonts w:ascii="Times New Roman" w:hAnsi="Times New Roman"/>
                <w:sz w:val="22"/>
              </w:rPr>
              <w:t>en milliards d’euros</w:t>
            </w:r>
            <w:r w:rsidR="001369E3">
              <w:rPr>
                <w:rFonts w:ascii="Times New Roman" w:hAnsi="Times New Roman"/>
                <w:sz w:val="22"/>
              </w:rPr>
              <w:t>)</w:t>
            </w:r>
          </w:p>
        </w:tc>
        <w:tc>
          <w:tcPr>
            <w:tcW w:w="992" w:type="dxa"/>
          </w:tcPr>
          <w:p w:rsidR="0037466F" w:rsidRDefault="0037466F" w:rsidP="004C180E">
            <w:pPr>
              <w:pStyle w:val="Sansinterligne"/>
              <w:jc w:val="center"/>
              <w:rPr>
                <w:rFonts w:ascii="Times New Roman" w:hAnsi="Times New Roman"/>
                <w:sz w:val="22"/>
              </w:rPr>
            </w:pPr>
            <w:r>
              <w:rPr>
                <w:rFonts w:ascii="Times New Roman" w:hAnsi="Times New Roman"/>
                <w:sz w:val="22"/>
              </w:rPr>
              <w:t>293,3</w:t>
            </w:r>
          </w:p>
        </w:tc>
        <w:tc>
          <w:tcPr>
            <w:tcW w:w="851" w:type="dxa"/>
          </w:tcPr>
          <w:p w:rsidR="0037466F" w:rsidRDefault="0037466F" w:rsidP="004C180E">
            <w:pPr>
              <w:pStyle w:val="Sansinterligne"/>
              <w:jc w:val="center"/>
              <w:rPr>
                <w:rFonts w:ascii="Times New Roman" w:hAnsi="Times New Roman"/>
                <w:sz w:val="22"/>
              </w:rPr>
            </w:pPr>
            <w:r>
              <w:rPr>
                <w:rFonts w:ascii="Times New Roman" w:hAnsi="Times New Roman"/>
                <w:sz w:val="22"/>
              </w:rPr>
              <w:t>301,7</w:t>
            </w:r>
          </w:p>
        </w:tc>
      </w:tr>
      <w:tr w:rsidR="004C180E" w:rsidTr="004C180E">
        <w:tc>
          <w:tcPr>
            <w:tcW w:w="4786" w:type="dxa"/>
          </w:tcPr>
          <w:p w:rsidR="00F82127" w:rsidRDefault="00F82127" w:rsidP="004C180E">
            <w:pPr>
              <w:pStyle w:val="Sansinterligne"/>
              <w:jc w:val="left"/>
              <w:rPr>
                <w:rFonts w:ascii="Times New Roman" w:hAnsi="Times New Roman"/>
                <w:sz w:val="22"/>
              </w:rPr>
            </w:pPr>
            <w:r>
              <w:rPr>
                <w:rFonts w:ascii="Times New Roman" w:hAnsi="Times New Roman"/>
                <w:sz w:val="22"/>
              </w:rPr>
              <w:t>Solde des administrations publiques (en % de PIB)</w:t>
            </w:r>
          </w:p>
        </w:tc>
        <w:tc>
          <w:tcPr>
            <w:tcW w:w="992" w:type="dxa"/>
          </w:tcPr>
          <w:p w:rsidR="00F82127" w:rsidRDefault="00F82127" w:rsidP="004C180E">
            <w:pPr>
              <w:pStyle w:val="Sansinterligne"/>
              <w:jc w:val="center"/>
              <w:rPr>
                <w:rFonts w:ascii="Times New Roman" w:hAnsi="Times New Roman"/>
                <w:sz w:val="22"/>
              </w:rPr>
            </w:pPr>
            <w:r>
              <w:rPr>
                <w:rFonts w:ascii="Times New Roman" w:hAnsi="Times New Roman"/>
                <w:sz w:val="22"/>
              </w:rPr>
              <w:t>-3,8</w:t>
            </w:r>
          </w:p>
        </w:tc>
        <w:tc>
          <w:tcPr>
            <w:tcW w:w="851" w:type="dxa"/>
          </w:tcPr>
          <w:p w:rsidR="00F82127" w:rsidRDefault="00F82127" w:rsidP="004C180E">
            <w:pPr>
              <w:pStyle w:val="Sansinterligne"/>
              <w:jc w:val="center"/>
              <w:rPr>
                <w:rFonts w:ascii="Times New Roman" w:hAnsi="Times New Roman"/>
                <w:sz w:val="22"/>
              </w:rPr>
            </w:pPr>
            <w:r>
              <w:rPr>
                <w:rFonts w:ascii="Times New Roman" w:hAnsi="Times New Roman"/>
                <w:sz w:val="22"/>
              </w:rPr>
              <w:t>-3,3</w:t>
            </w:r>
          </w:p>
        </w:tc>
      </w:tr>
      <w:tr w:rsidR="004C180E" w:rsidTr="004C180E">
        <w:tc>
          <w:tcPr>
            <w:tcW w:w="4786" w:type="dxa"/>
          </w:tcPr>
          <w:p w:rsidR="00F82127" w:rsidRPr="00F82127" w:rsidRDefault="00F82127" w:rsidP="004C180E">
            <w:pPr>
              <w:pStyle w:val="Sansinterligne"/>
              <w:jc w:val="right"/>
              <w:rPr>
                <w:rFonts w:ascii="Times New Roman" w:hAnsi="Times New Roman"/>
                <w:i/>
                <w:sz w:val="22"/>
              </w:rPr>
            </w:pPr>
            <w:r w:rsidRPr="00F82127">
              <w:rPr>
                <w:rFonts w:ascii="Times New Roman" w:hAnsi="Times New Roman"/>
                <w:i/>
                <w:sz w:val="22"/>
              </w:rPr>
              <w:t>dont solde Etat</w:t>
            </w:r>
          </w:p>
        </w:tc>
        <w:tc>
          <w:tcPr>
            <w:tcW w:w="992" w:type="dxa"/>
          </w:tcPr>
          <w:p w:rsidR="00F82127" w:rsidRPr="00B73367" w:rsidRDefault="00F82127" w:rsidP="004C180E">
            <w:pPr>
              <w:pStyle w:val="Sansinterligne"/>
              <w:jc w:val="right"/>
              <w:rPr>
                <w:rFonts w:ascii="Times New Roman" w:hAnsi="Times New Roman"/>
                <w:i/>
                <w:sz w:val="22"/>
              </w:rPr>
            </w:pPr>
            <w:r w:rsidRPr="00B73367">
              <w:rPr>
                <w:rFonts w:ascii="Times New Roman" w:hAnsi="Times New Roman"/>
                <w:i/>
                <w:sz w:val="22"/>
              </w:rPr>
              <w:t>-3,4</w:t>
            </w:r>
          </w:p>
        </w:tc>
        <w:tc>
          <w:tcPr>
            <w:tcW w:w="851" w:type="dxa"/>
          </w:tcPr>
          <w:p w:rsidR="00F82127" w:rsidRPr="00B73367" w:rsidRDefault="00F82127" w:rsidP="004C180E">
            <w:pPr>
              <w:pStyle w:val="Sansinterligne"/>
              <w:jc w:val="right"/>
              <w:rPr>
                <w:rFonts w:ascii="Times New Roman" w:hAnsi="Times New Roman"/>
                <w:i/>
                <w:sz w:val="22"/>
              </w:rPr>
            </w:pPr>
            <w:r w:rsidRPr="00B73367">
              <w:rPr>
                <w:rFonts w:ascii="Times New Roman" w:hAnsi="Times New Roman"/>
                <w:i/>
                <w:sz w:val="22"/>
              </w:rPr>
              <w:t>-3,3</w:t>
            </w:r>
          </w:p>
        </w:tc>
      </w:tr>
      <w:tr w:rsidR="004C180E" w:rsidTr="004C180E">
        <w:tc>
          <w:tcPr>
            <w:tcW w:w="4786" w:type="dxa"/>
          </w:tcPr>
          <w:p w:rsidR="00F82127" w:rsidRPr="00F82127" w:rsidRDefault="00F82127" w:rsidP="004C180E">
            <w:pPr>
              <w:pStyle w:val="Sansinterligne"/>
              <w:jc w:val="right"/>
              <w:rPr>
                <w:rFonts w:ascii="Times New Roman" w:hAnsi="Times New Roman"/>
                <w:i/>
                <w:sz w:val="22"/>
              </w:rPr>
            </w:pPr>
            <w:r w:rsidRPr="00F82127">
              <w:rPr>
                <w:rFonts w:ascii="Times New Roman" w:hAnsi="Times New Roman"/>
                <w:i/>
                <w:sz w:val="22"/>
              </w:rPr>
              <w:t>dont solde collectivités locales</w:t>
            </w:r>
          </w:p>
        </w:tc>
        <w:tc>
          <w:tcPr>
            <w:tcW w:w="992" w:type="dxa"/>
          </w:tcPr>
          <w:p w:rsidR="00F82127" w:rsidRPr="00B73367" w:rsidRDefault="00F82127" w:rsidP="004C180E">
            <w:pPr>
              <w:pStyle w:val="Sansinterligne"/>
              <w:jc w:val="right"/>
              <w:rPr>
                <w:rFonts w:ascii="Times New Roman" w:hAnsi="Times New Roman"/>
                <w:i/>
                <w:sz w:val="22"/>
              </w:rPr>
            </w:pPr>
            <w:r w:rsidRPr="00B73367">
              <w:rPr>
                <w:rFonts w:ascii="Times New Roman" w:hAnsi="Times New Roman"/>
                <w:i/>
                <w:sz w:val="22"/>
              </w:rPr>
              <w:t>0,0</w:t>
            </w:r>
          </w:p>
        </w:tc>
        <w:tc>
          <w:tcPr>
            <w:tcW w:w="851" w:type="dxa"/>
          </w:tcPr>
          <w:p w:rsidR="00F82127" w:rsidRPr="00B73367" w:rsidRDefault="00F82127" w:rsidP="004C180E">
            <w:pPr>
              <w:pStyle w:val="Sansinterligne"/>
              <w:jc w:val="right"/>
              <w:rPr>
                <w:rFonts w:ascii="Times New Roman" w:hAnsi="Times New Roman"/>
                <w:i/>
                <w:sz w:val="22"/>
              </w:rPr>
            </w:pPr>
            <w:r w:rsidRPr="00B73367">
              <w:rPr>
                <w:rFonts w:ascii="Times New Roman" w:hAnsi="Times New Roman"/>
                <w:i/>
                <w:sz w:val="22"/>
              </w:rPr>
              <w:t>0,0</w:t>
            </w:r>
          </w:p>
        </w:tc>
      </w:tr>
      <w:tr w:rsidR="004C180E" w:rsidTr="004C180E">
        <w:tc>
          <w:tcPr>
            <w:tcW w:w="4786" w:type="dxa"/>
          </w:tcPr>
          <w:p w:rsidR="00F82127" w:rsidRPr="00F82127" w:rsidRDefault="00F82127" w:rsidP="004C180E">
            <w:pPr>
              <w:pStyle w:val="Sansinterligne"/>
              <w:jc w:val="right"/>
              <w:rPr>
                <w:rFonts w:ascii="Times New Roman" w:hAnsi="Times New Roman"/>
                <w:i/>
                <w:sz w:val="22"/>
              </w:rPr>
            </w:pPr>
            <w:r w:rsidRPr="00F82127">
              <w:rPr>
                <w:rFonts w:ascii="Times New Roman" w:hAnsi="Times New Roman"/>
                <w:i/>
                <w:sz w:val="22"/>
              </w:rPr>
              <w:t>dont solde administration de sécurité sociale</w:t>
            </w:r>
          </w:p>
        </w:tc>
        <w:tc>
          <w:tcPr>
            <w:tcW w:w="992" w:type="dxa"/>
          </w:tcPr>
          <w:p w:rsidR="00F82127" w:rsidRPr="00B73367" w:rsidRDefault="00F82127" w:rsidP="004C180E">
            <w:pPr>
              <w:pStyle w:val="Sansinterligne"/>
              <w:jc w:val="right"/>
              <w:rPr>
                <w:rFonts w:ascii="Times New Roman" w:hAnsi="Times New Roman"/>
                <w:i/>
                <w:sz w:val="22"/>
              </w:rPr>
            </w:pPr>
            <w:r w:rsidRPr="00B73367">
              <w:rPr>
                <w:rFonts w:ascii="Times New Roman" w:hAnsi="Times New Roman"/>
                <w:i/>
                <w:sz w:val="22"/>
              </w:rPr>
              <w:t>-0,3</w:t>
            </w:r>
          </w:p>
        </w:tc>
        <w:tc>
          <w:tcPr>
            <w:tcW w:w="851" w:type="dxa"/>
          </w:tcPr>
          <w:p w:rsidR="00F82127" w:rsidRPr="00B73367" w:rsidRDefault="00F82127" w:rsidP="004C180E">
            <w:pPr>
              <w:pStyle w:val="Sansinterligne"/>
              <w:jc w:val="right"/>
              <w:rPr>
                <w:rFonts w:ascii="Times New Roman" w:hAnsi="Times New Roman"/>
                <w:i/>
                <w:sz w:val="22"/>
              </w:rPr>
            </w:pPr>
            <w:r w:rsidRPr="00B73367">
              <w:rPr>
                <w:rFonts w:ascii="Times New Roman" w:hAnsi="Times New Roman"/>
                <w:i/>
                <w:sz w:val="22"/>
              </w:rPr>
              <w:t>0,1</w:t>
            </w:r>
          </w:p>
        </w:tc>
      </w:tr>
      <w:tr w:rsidR="004C180E" w:rsidTr="004C180E">
        <w:tc>
          <w:tcPr>
            <w:tcW w:w="4786" w:type="dxa"/>
          </w:tcPr>
          <w:p w:rsidR="00F82127" w:rsidRDefault="00F82127" w:rsidP="004C180E">
            <w:pPr>
              <w:pStyle w:val="Sansinterligne"/>
              <w:jc w:val="left"/>
              <w:rPr>
                <w:rFonts w:ascii="Times New Roman" w:hAnsi="Times New Roman"/>
                <w:sz w:val="22"/>
              </w:rPr>
            </w:pPr>
            <w:r>
              <w:rPr>
                <w:rFonts w:ascii="Times New Roman" w:hAnsi="Times New Roman"/>
                <w:sz w:val="22"/>
              </w:rPr>
              <w:t>Dette publique (en % du PIB)</w:t>
            </w:r>
          </w:p>
        </w:tc>
        <w:tc>
          <w:tcPr>
            <w:tcW w:w="992" w:type="dxa"/>
          </w:tcPr>
          <w:p w:rsidR="00F82127" w:rsidRDefault="00F82127" w:rsidP="004C180E">
            <w:pPr>
              <w:pStyle w:val="Sansinterligne"/>
              <w:jc w:val="center"/>
              <w:rPr>
                <w:rFonts w:ascii="Times New Roman" w:hAnsi="Times New Roman"/>
                <w:sz w:val="22"/>
              </w:rPr>
            </w:pPr>
            <w:r>
              <w:rPr>
                <w:rFonts w:ascii="Times New Roman" w:hAnsi="Times New Roman"/>
                <w:sz w:val="22"/>
              </w:rPr>
              <w:t>96,3</w:t>
            </w:r>
          </w:p>
        </w:tc>
        <w:tc>
          <w:tcPr>
            <w:tcW w:w="851" w:type="dxa"/>
          </w:tcPr>
          <w:p w:rsidR="00F82127" w:rsidRDefault="00F82127" w:rsidP="004C180E">
            <w:pPr>
              <w:pStyle w:val="Sansinterligne"/>
              <w:jc w:val="center"/>
              <w:rPr>
                <w:rFonts w:ascii="Times New Roman" w:hAnsi="Times New Roman"/>
                <w:sz w:val="22"/>
              </w:rPr>
            </w:pPr>
            <w:r>
              <w:rPr>
                <w:rFonts w:ascii="Times New Roman" w:hAnsi="Times New Roman"/>
                <w:sz w:val="22"/>
              </w:rPr>
              <w:t>96,5</w:t>
            </w:r>
          </w:p>
        </w:tc>
      </w:tr>
      <w:tr w:rsidR="004C180E" w:rsidTr="004C180E">
        <w:tc>
          <w:tcPr>
            <w:tcW w:w="4786" w:type="dxa"/>
          </w:tcPr>
          <w:p w:rsidR="00F82127" w:rsidRDefault="00F82127" w:rsidP="004C180E">
            <w:pPr>
              <w:pStyle w:val="Sansinterligne"/>
              <w:jc w:val="left"/>
              <w:rPr>
                <w:rFonts w:ascii="Times New Roman" w:hAnsi="Times New Roman"/>
                <w:sz w:val="22"/>
              </w:rPr>
            </w:pPr>
            <w:r>
              <w:rPr>
                <w:rFonts w:ascii="Times New Roman" w:hAnsi="Times New Roman"/>
                <w:sz w:val="22"/>
              </w:rPr>
              <w:t>Taux de prélèvements obligatoires (en % de PIB)</w:t>
            </w:r>
          </w:p>
        </w:tc>
        <w:tc>
          <w:tcPr>
            <w:tcW w:w="992" w:type="dxa"/>
          </w:tcPr>
          <w:p w:rsidR="00F82127" w:rsidRDefault="00F82127" w:rsidP="004C180E">
            <w:pPr>
              <w:pStyle w:val="Sansinterligne"/>
              <w:jc w:val="center"/>
              <w:rPr>
                <w:rFonts w:ascii="Times New Roman" w:hAnsi="Times New Roman"/>
                <w:sz w:val="22"/>
              </w:rPr>
            </w:pPr>
            <w:r>
              <w:rPr>
                <w:rFonts w:ascii="Times New Roman" w:hAnsi="Times New Roman"/>
                <w:sz w:val="22"/>
              </w:rPr>
              <w:t>44,6</w:t>
            </w:r>
          </w:p>
        </w:tc>
        <w:tc>
          <w:tcPr>
            <w:tcW w:w="851" w:type="dxa"/>
          </w:tcPr>
          <w:p w:rsidR="00F82127" w:rsidRDefault="00F82127" w:rsidP="004C180E">
            <w:pPr>
              <w:pStyle w:val="Sansinterligne"/>
              <w:jc w:val="center"/>
              <w:rPr>
                <w:rFonts w:ascii="Times New Roman" w:hAnsi="Times New Roman"/>
                <w:sz w:val="22"/>
              </w:rPr>
            </w:pPr>
            <w:r>
              <w:rPr>
                <w:rFonts w:ascii="Times New Roman" w:hAnsi="Times New Roman"/>
                <w:sz w:val="22"/>
              </w:rPr>
              <w:t>44,5</w:t>
            </w:r>
          </w:p>
        </w:tc>
      </w:tr>
      <w:tr w:rsidR="004C180E" w:rsidTr="004C180E">
        <w:tc>
          <w:tcPr>
            <w:tcW w:w="4786" w:type="dxa"/>
          </w:tcPr>
          <w:p w:rsidR="00F82127" w:rsidRDefault="00F82127" w:rsidP="004C180E">
            <w:pPr>
              <w:pStyle w:val="Sansinterligne"/>
              <w:jc w:val="left"/>
              <w:rPr>
                <w:rFonts w:ascii="Times New Roman" w:hAnsi="Times New Roman"/>
                <w:sz w:val="22"/>
              </w:rPr>
            </w:pPr>
            <w:r>
              <w:rPr>
                <w:rFonts w:ascii="Times New Roman" w:hAnsi="Times New Roman"/>
                <w:sz w:val="22"/>
              </w:rPr>
              <w:t>Taux de dépenses publiques (en % de PIB)</w:t>
            </w:r>
          </w:p>
        </w:tc>
        <w:tc>
          <w:tcPr>
            <w:tcW w:w="992" w:type="dxa"/>
          </w:tcPr>
          <w:p w:rsidR="00F82127" w:rsidRDefault="00F82127" w:rsidP="004C180E">
            <w:pPr>
              <w:pStyle w:val="Sansinterligne"/>
              <w:jc w:val="center"/>
              <w:rPr>
                <w:rFonts w:ascii="Times New Roman" w:hAnsi="Times New Roman"/>
                <w:sz w:val="22"/>
              </w:rPr>
            </w:pPr>
            <w:r>
              <w:rPr>
                <w:rFonts w:ascii="Times New Roman" w:hAnsi="Times New Roman"/>
                <w:sz w:val="22"/>
              </w:rPr>
              <w:t>55,8</w:t>
            </w:r>
          </w:p>
        </w:tc>
        <w:tc>
          <w:tcPr>
            <w:tcW w:w="851" w:type="dxa"/>
          </w:tcPr>
          <w:p w:rsidR="00F82127" w:rsidRDefault="00F82127" w:rsidP="004C180E">
            <w:pPr>
              <w:pStyle w:val="Sansinterligne"/>
              <w:jc w:val="center"/>
              <w:rPr>
                <w:rFonts w:ascii="Times New Roman" w:hAnsi="Times New Roman"/>
                <w:sz w:val="22"/>
              </w:rPr>
            </w:pPr>
            <w:r>
              <w:rPr>
                <w:rFonts w:ascii="Times New Roman" w:hAnsi="Times New Roman"/>
                <w:sz w:val="22"/>
              </w:rPr>
              <w:t>55,1</w:t>
            </w:r>
          </w:p>
        </w:tc>
      </w:tr>
      <w:tr w:rsidR="004C180E" w:rsidTr="004C180E">
        <w:tc>
          <w:tcPr>
            <w:tcW w:w="4786" w:type="dxa"/>
          </w:tcPr>
          <w:p w:rsidR="00F82127" w:rsidRDefault="00F82127" w:rsidP="004C180E">
            <w:pPr>
              <w:pStyle w:val="Sansinterligne"/>
              <w:jc w:val="left"/>
              <w:rPr>
                <w:rFonts w:ascii="Times New Roman" w:hAnsi="Times New Roman"/>
                <w:sz w:val="22"/>
              </w:rPr>
            </w:pPr>
            <w:r>
              <w:rPr>
                <w:rFonts w:ascii="Times New Roman" w:hAnsi="Times New Roman"/>
                <w:sz w:val="22"/>
              </w:rPr>
              <w:t>Croissance du PIB en volume (%)</w:t>
            </w:r>
          </w:p>
        </w:tc>
        <w:tc>
          <w:tcPr>
            <w:tcW w:w="992" w:type="dxa"/>
          </w:tcPr>
          <w:p w:rsidR="00F82127" w:rsidRDefault="00F82127" w:rsidP="004C180E">
            <w:pPr>
              <w:pStyle w:val="Sansinterligne"/>
              <w:jc w:val="center"/>
              <w:rPr>
                <w:rFonts w:ascii="Times New Roman" w:hAnsi="Times New Roman"/>
                <w:sz w:val="22"/>
              </w:rPr>
            </w:pPr>
            <w:r>
              <w:rPr>
                <w:rFonts w:ascii="Times New Roman" w:hAnsi="Times New Roman"/>
                <w:sz w:val="22"/>
              </w:rPr>
              <w:t>1,0</w:t>
            </w:r>
          </w:p>
        </w:tc>
        <w:tc>
          <w:tcPr>
            <w:tcW w:w="851" w:type="dxa"/>
          </w:tcPr>
          <w:p w:rsidR="00F82127" w:rsidRDefault="00F82127" w:rsidP="004C180E">
            <w:pPr>
              <w:pStyle w:val="Sansinterligne"/>
              <w:jc w:val="center"/>
              <w:rPr>
                <w:rFonts w:ascii="Times New Roman" w:hAnsi="Times New Roman"/>
                <w:sz w:val="22"/>
              </w:rPr>
            </w:pPr>
            <w:r>
              <w:rPr>
                <w:rFonts w:ascii="Times New Roman" w:hAnsi="Times New Roman"/>
                <w:sz w:val="22"/>
              </w:rPr>
              <w:t>1,5</w:t>
            </w:r>
          </w:p>
        </w:tc>
      </w:tr>
    </w:tbl>
    <w:p w:rsidR="001F3EEB" w:rsidRDefault="001F3EEB" w:rsidP="008B2C66">
      <w:pPr>
        <w:pStyle w:val="Sansinterligne"/>
        <w:numPr>
          <w:ilvl w:val="0"/>
          <w:numId w:val="44"/>
        </w:numPr>
        <w:rPr>
          <w:rFonts w:ascii="Times New Roman" w:hAnsi="Times New Roman"/>
          <w:sz w:val="22"/>
        </w:rPr>
      </w:pPr>
      <w:r>
        <w:rPr>
          <w:rFonts w:ascii="Times New Roman" w:hAnsi="Times New Roman"/>
          <w:sz w:val="22"/>
        </w:rPr>
        <w:t>Calculez le déficit public en milliards d’euros en 2016.</w:t>
      </w:r>
    </w:p>
    <w:p w:rsidR="008B2C66" w:rsidRDefault="008B2C66" w:rsidP="008B2C66">
      <w:pPr>
        <w:pStyle w:val="Sansinterligne"/>
        <w:rPr>
          <w:rFonts w:ascii="Times New Roman" w:hAnsi="Times New Roman"/>
          <w:sz w:val="22"/>
        </w:rPr>
      </w:pPr>
    </w:p>
    <w:p w:rsidR="00F82127" w:rsidRDefault="00F82127" w:rsidP="00F82127">
      <w:pPr>
        <w:pStyle w:val="Sansinterligne"/>
        <w:numPr>
          <w:ilvl w:val="0"/>
          <w:numId w:val="44"/>
        </w:numPr>
        <w:rPr>
          <w:rFonts w:ascii="Times New Roman" w:hAnsi="Times New Roman"/>
          <w:sz w:val="22"/>
        </w:rPr>
      </w:pPr>
      <w:r>
        <w:rPr>
          <w:rFonts w:ascii="Times New Roman" w:hAnsi="Times New Roman"/>
          <w:sz w:val="22"/>
        </w:rPr>
        <w:t>Comment est calculé le solde des administrations publiques ?</w:t>
      </w:r>
    </w:p>
    <w:p w:rsidR="008B2C66" w:rsidRDefault="008B2C66" w:rsidP="008B2C66">
      <w:pPr>
        <w:pStyle w:val="Sansinterligne"/>
        <w:rPr>
          <w:rFonts w:ascii="Times New Roman" w:hAnsi="Times New Roman"/>
          <w:sz w:val="22"/>
        </w:rPr>
      </w:pPr>
    </w:p>
    <w:p w:rsidR="00757500" w:rsidRDefault="00757500" w:rsidP="008B2C66">
      <w:pPr>
        <w:pStyle w:val="Sansinterligne"/>
        <w:numPr>
          <w:ilvl w:val="0"/>
          <w:numId w:val="44"/>
        </w:numPr>
        <w:rPr>
          <w:rFonts w:ascii="Times New Roman" w:hAnsi="Times New Roman"/>
          <w:sz w:val="22"/>
        </w:rPr>
      </w:pPr>
      <w:r>
        <w:rPr>
          <w:rFonts w:ascii="Times New Roman" w:hAnsi="Times New Roman"/>
          <w:sz w:val="22"/>
        </w:rPr>
        <w:t>Distinguez</w:t>
      </w:r>
      <w:r w:rsidR="00BB0025">
        <w:rPr>
          <w:rFonts w:ascii="Times New Roman" w:hAnsi="Times New Roman"/>
          <w:sz w:val="22"/>
        </w:rPr>
        <w:t xml:space="preserve"> la dette publique et le déficit public</w:t>
      </w:r>
      <w:r>
        <w:rPr>
          <w:rFonts w:ascii="Times New Roman" w:hAnsi="Times New Roman"/>
          <w:sz w:val="22"/>
        </w:rPr>
        <w:t>.</w:t>
      </w:r>
    </w:p>
    <w:p w:rsidR="008B2C66" w:rsidRPr="008B2C66" w:rsidRDefault="008B2C66" w:rsidP="008B2C66">
      <w:pPr>
        <w:pStyle w:val="Sansinterligne"/>
        <w:rPr>
          <w:rFonts w:ascii="Times New Roman" w:hAnsi="Times New Roman"/>
          <w:sz w:val="22"/>
        </w:rPr>
      </w:pPr>
    </w:p>
    <w:p w:rsidR="00F82127" w:rsidRDefault="00F82127" w:rsidP="00F82127">
      <w:pPr>
        <w:pStyle w:val="Sansinterligne"/>
        <w:numPr>
          <w:ilvl w:val="0"/>
          <w:numId w:val="44"/>
        </w:numPr>
        <w:rPr>
          <w:rFonts w:ascii="Times New Roman" w:hAnsi="Times New Roman"/>
          <w:sz w:val="22"/>
        </w:rPr>
      </w:pPr>
      <w:r>
        <w:rPr>
          <w:rFonts w:ascii="Times New Roman" w:hAnsi="Times New Roman"/>
          <w:sz w:val="22"/>
        </w:rPr>
        <w:t>Quel est le lien entre la croissance du PIB et le déficit public ?</w:t>
      </w:r>
    </w:p>
    <w:p w:rsidR="00F82127" w:rsidRDefault="00F82127" w:rsidP="00E642DA">
      <w:pPr>
        <w:pStyle w:val="Sansinterligne"/>
        <w:rPr>
          <w:rFonts w:ascii="Times New Roman" w:hAnsi="Times New Roman"/>
          <w:sz w:val="22"/>
        </w:rPr>
      </w:pPr>
    </w:p>
    <w:p w:rsidR="00E13FD2" w:rsidRPr="008B2C66" w:rsidRDefault="00C249E0" w:rsidP="00E642DA">
      <w:pPr>
        <w:pStyle w:val="Sansinterligne"/>
        <w:rPr>
          <w:rFonts w:ascii="Times New Roman" w:hAnsi="Times New Roman"/>
          <w:i/>
          <w:sz w:val="22"/>
        </w:rPr>
      </w:pPr>
      <w:r w:rsidRPr="008B2C66">
        <w:rPr>
          <w:rFonts w:ascii="Times New Roman" w:hAnsi="Times New Roman"/>
          <w:i/>
          <w:sz w:val="22"/>
        </w:rPr>
        <w:t>Source : Projet de loi de finances 2016.</w:t>
      </w:r>
    </w:p>
    <w:p w:rsidR="00C249E0" w:rsidRDefault="00C249E0" w:rsidP="00E642DA">
      <w:pPr>
        <w:pStyle w:val="Sansinterligne"/>
        <w:rPr>
          <w:rFonts w:ascii="Times New Roman" w:hAnsi="Times New Roman"/>
          <w:sz w:val="22"/>
        </w:rPr>
      </w:pPr>
    </w:p>
    <w:p w:rsidR="00231C22" w:rsidRDefault="00231C22" w:rsidP="00E642DA">
      <w:pPr>
        <w:pStyle w:val="Sansinterligne"/>
        <w:rPr>
          <w:rFonts w:ascii="Times New Roman" w:hAnsi="Times New Roman"/>
          <w:sz w:val="22"/>
        </w:rPr>
      </w:pPr>
    </w:p>
    <w:p w:rsidR="002112DF" w:rsidRPr="00C1263E" w:rsidRDefault="00962C1E" w:rsidP="00C1263E">
      <w:pPr>
        <w:rPr>
          <w:rFonts w:ascii="Times New Roman" w:hAnsi="Times New Roman"/>
          <w:b/>
          <w:color w:val="000000" w:themeColor="text1"/>
          <w:sz w:val="24"/>
          <w:szCs w:val="24"/>
          <w:u w:val="single"/>
        </w:rPr>
      </w:pPr>
      <w:r>
        <w:rPr>
          <w:noProof/>
          <w:lang w:eastAsia="fr-F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293370</wp:posOffset>
            </wp:positionV>
            <wp:extent cx="4457700" cy="4343400"/>
            <wp:effectExtent l="0" t="0" r="12700" b="25400"/>
            <wp:wrapTight wrapText="bothSides">
              <wp:wrapPolygon edited="0">
                <wp:start x="0" y="0"/>
                <wp:lineTo x="0" y="21600"/>
                <wp:lineTo x="21538" y="21600"/>
                <wp:lineTo x="21538" y="0"/>
                <wp:lineTo x="0" y="0"/>
              </wp:wrapPolygon>
            </wp:wrapTight>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1263E">
        <w:rPr>
          <w:rFonts w:ascii="Times New Roman" w:hAnsi="Times New Roman"/>
          <w:b/>
          <w:color w:val="000000" w:themeColor="text1"/>
          <w:sz w:val="24"/>
          <w:szCs w:val="24"/>
          <w:u w:val="single"/>
        </w:rPr>
        <w:t>Exercice 4 : Recettes de l’Etat en milliards d’euros</w:t>
      </w:r>
    </w:p>
    <w:p w:rsidR="00344115" w:rsidRDefault="00344115" w:rsidP="00E642DA">
      <w:pPr>
        <w:pStyle w:val="Sansinterligne"/>
        <w:rPr>
          <w:rFonts w:ascii="Times New Roman" w:hAnsi="Times New Roman"/>
          <w:sz w:val="22"/>
        </w:rPr>
      </w:pPr>
    </w:p>
    <w:p w:rsidR="00344115" w:rsidRDefault="00344115" w:rsidP="00E642DA">
      <w:pPr>
        <w:pStyle w:val="Sansinterligne"/>
        <w:rPr>
          <w:rFonts w:ascii="Times New Roman" w:hAnsi="Times New Roman"/>
          <w:sz w:val="22"/>
        </w:rPr>
      </w:pPr>
      <w:r>
        <w:rPr>
          <w:rFonts w:ascii="Times New Roman" w:hAnsi="Times New Roman"/>
          <w:sz w:val="22"/>
        </w:rPr>
        <w:t xml:space="preserve">TICPE : </w:t>
      </w:r>
      <w:r w:rsidRPr="00344115">
        <w:rPr>
          <w:rFonts w:ascii="Times New Roman" w:hAnsi="Times New Roman"/>
          <w:sz w:val="22"/>
        </w:rPr>
        <w:t>Taxe intérieure sur les produits de consommation sur les produits énergétiques</w:t>
      </w:r>
      <w:r w:rsidR="00E13FD2">
        <w:rPr>
          <w:rFonts w:ascii="Times New Roman" w:hAnsi="Times New Roman"/>
          <w:sz w:val="22"/>
        </w:rPr>
        <w:t>.</w:t>
      </w:r>
    </w:p>
    <w:p w:rsidR="0099377D" w:rsidRDefault="0099377D" w:rsidP="00E642DA">
      <w:pPr>
        <w:pStyle w:val="Sansinterligne"/>
        <w:rPr>
          <w:rFonts w:ascii="Times New Roman" w:hAnsi="Times New Roman"/>
          <w:sz w:val="22"/>
        </w:rPr>
      </w:pPr>
    </w:p>
    <w:p w:rsidR="00163D69" w:rsidRDefault="00163D69" w:rsidP="00E642DA">
      <w:pPr>
        <w:pStyle w:val="Sansinterligne"/>
        <w:rPr>
          <w:rFonts w:ascii="Times New Roman" w:hAnsi="Times New Roman"/>
          <w:sz w:val="22"/>
        </w:rPr>
      </w:pPr>
      <w:r>
        <w:rPr>
          <w:rFonts w:ascii="Times New Roman" w:hAnsi="Times New Roman"/>
          <w:sz w:val="22"/>
        </w:rPr>
        <w:t>Recettes non fiscales : dividendes, produits des domaines, amendes, etc.</w:t>
      </w:r>
    </w:p>
    <w:p w:rsidR="00F43833" w:rsidRDefault="00F43833" w:rsidP="00E642DA">
      <w:pPr>
        <w:pStyle w:val="Sansinterligne"/>
        <w:rPr>
          <w:rFonts w:ascii="Times New Roman" w:hAnsi="Times New Roman"/>
          <w:sz w:val="22"/>
        </w:rPr>
      </w:pPr>
    </w:p>
    <w:p w:rsidR="00163D69" w:rsidRDefault="00E572D8" w:rsidP="00A42F1F">
      <w:pPr>
        <w:pStyle w:val="Sansinterligne"/>
        <w:rPr>
          <w:rFonts w:ascii="Times New Roman" w:hAnsi="Times New Roman"/>
          <w:sz w:val="22"/>
        </w:rPr>
      </w:pPr>
      <w:r>
        <w:rPr>
          <w:rFonts w:ascii="Times New Roman" w:hAnsi="Times New Roman"/>
          <w:sz w:val="22"/>
        </w:rPr>
        <w:t>Source : Projet de loi de finances 2016.</w:t>
      </w:r>
    </w:p>
    <w:p w:rsidR="00163D69" w:rsidRDefault="00163D69" w:rsidP="00163D69">
      <w:pPr>
        <w:pStyle w:val="Sansinterligne"/>
        <w:rPr>
          <w:rFonts w:ascii="Times New Roman" w:hAnsi="Times New Roman"/>
          <w:sz w:val="22"/>
        </w:rPr>
      </w:pPr>
    </w:p>
    <w:p w:rsidR="00A42F1F" w:rsidRDefault="00A42F1F" w:rsidP="00163D69">
      <w:pPr>
        <w:pStyle w:val="Sansinterligne"/>
        <w:rPr>
          <w:rFonts w:ascii="Times New Roman" w:hAnsi="Times New Roman"/>
          <w:sz w:val="22"/>
        </w:rPr>
      </w:pPr>
    </w:p>
    <w:p w:rsidR="00C1263E" w:rsidRDefault="00C1263E" w:rsidP="00FE7340">
      <w:pPr>
        <w:pStyle w:val="Sansinterligne"/>
        <w:numPr>
          <w:ilvl w:val="0"/>
          <w:numId w:val="45"/>
        </w:numPr>
        <w:rPr>
          <w:rFonts w:ascii="Times New Roman" w:hAnsi="Times New Roman"/>
          <w:sz w:val="22"/>
        </w:rPr>
      </w:pPr>
      <w:r>
        <w:rPr>
          <w:rFonts w:ascii="Times New Roman" w:hAnsi="Times New Roman"/>
          <w:sz w:val="22"/>
        </w:rPr>
        <w:t>Calculez la part de la TVA et celle de l’impôt sur le revenu dans les recettes totales de l’Eta</w:t>
      </w:r>
      <w:r w:rsidRPr="00FE7340">
        <w:rPr>
          <w:rFonts w:ascii="Times New Roman" w:hAnsi="Times New Roman"/>
          <w:sz w:val="22"/>
        </w:rPr>
        <w:t>t.</w:t>
      </w:r>
    </w:p>
    <w:p w:rsidR="00FE7340" w:rsidRPr="00FE7340" w:rsidRDefault="00FE7340" w:rsidP="00FE7340">
      <w:pPr>
        <w:pStyle w:val="Sansinterligne"/>
        <w:rPr>
          <w:rFonts w:ascii="Times New Roman" w:hAnsi="Times New Roman"/>
          <w:sz w:val="22"/>
        </w:rPr>
      </w:pPr>
    </w:p>
    <w:p w:rsidR="00A42F1F" w:rsidRDefault="00A42F1F" w:rsidP="00A42F1F">
      <w:pPr>
        <w:pStyle w:val="Sansinterligne"/>
        <w:numPr>
          <w:ilvl w:val="0"/>
          <w:numId w:val="45"/>
        </w:numPr>
        <w:rPr>
          <w:rFonts w:ascii="Times New Roman" w:hAnsi="Times New Roman"/>
          <w:sz w:val="22"/>
        </w:rPr>
      </w:pPr>
      <w:r>
        <w:rPr>
          <w:rFonts w:ascii="Times New Roman" w:hAnsi="Times New Roman"/>
          <w:sz w:val="22"/>
        </w:rPr>
        <w:t>Décrivez les grandes tendances des recettes de l’Etat.</w:t>
      </w:r>
    </w:p>
    <w:p w:rsidR="00A42F1F" w:rsidRDefault="00A42F1F" w:rsidP="00A42F1F">
      <w:pPr>
        <w:pStyle w:val="Sansinterligne"/>
        <w:rPr>
          <w:rFonts w:ascii="Times New Roman" w:hAnsi="Times New Roman"/>
          <w:sz w:val="22"/>
        </w:rPr>
      </w:pPr>
    </w:p>
    <w:p w:rsidR="00A42F1F" w:rsidRPr="00A42F1F" w:rsidRDefault="00A42F1F" w:rsidP="00A42F1F">
      <w:pPr>
        <w:pStyle w:val="Sansinterligne"/>
        <w:numPr>
          <w:ilvl w:val="0"/>
          <w:numId w:val="45"/>
        </w:numPr>
        <w:rPr>
          <w:rFonts w:ascii="Times New Roman" w:hAnsi="Times New Roman"/>
          <w:sz w:val="22"/>
        </w:rPr>
      </w:pPr>
      <w:r>
        <w:rPr>
          <w:rFonts w:ascii="Times New Roman" w:hAnsi="Times New Roman"/>
          <w:sz w:val="22"/>
        </w:rPr>
        <w:t>Quel est le type de fiscalité dont l’augmentation aurait le plus d’effet sur les recettes de l’Etat ? Justifiez.</w:t>
      </w:r>
    </w:p>
    <w:p w:rsidR="00962C1E" w:rsidRDefault="00962C1E" w:rsidP="00962C1E">
      <w:pPr>
        <w:pStyle w:val="Sansinterligne"/>
        <w:rPr>
          <w:rFonts w:ascii="Times New Roman" w:hAnsi="Times New Roman"/>
          <w:sz w:val="22"/>
        </w:rPr>
      </w:pPr>
    </w:p>
    <w:p w:rsidR="00962C1E" w:rsidRDefault="00962C1E" w:rsidP="00962C1E">
      <w:pPr>
        <w:pStyle w:val="Sansinterligne"/>
        <w:rPr>
          <w:rFonts w:ascii="Times New Roman" w:hAnsi="Times New Roman"/>
          <w:sz w:val="22"/>
        </w:rPr>
      </w:pPr>
    </w:p>
    <w:p w:rsidR="00A42F1F" w:rsidRDefault="00A42F1F" w:rsidP="00962C1E">
      <w:pPr>
        <w:pStyle w:val="Sansinterligne"/>
        <w:rPr>
          <w:rFonts w:ascii="Times New Roman" w:hAnsi="Times New Roman"/>
          <w:sz w:val="22"/>
        </w:rPr>
      </w:pPr>
    </w:p>
    <w:p w:rsidR="00A42F1F" w:rsidRDefault="00A42F1F" w:rsidP="00962C1E">
      <w:pPr>
        <w:pStyle w:val="Sansinterligne"/>
        <w:rPr>
          <w:rFonts w:ascii="Times New Roman" w:hAnsi="Times New Roman"/>
          <w:sz w:val="22"/>
        </w:rPr>
      </w:pPr>
    </w:p>
    <w:p w:rsidR="00A42F1F" w:rsidRDefault="00A42F1F" w:rsidP="00962C1E">
      <w:pPr>
        <w:pStyle w:val="Sansinterligne"/>
        <w:rPr>
          <w:rFonts w:ascii="Times New Roman" w:hAnsi="Times New Roman"/>
          <w:sz w:val="22"/>
        </w:rPr>
      </w:pPr>
    </w:p>
    <w:p w:rsidR="00A42F1F" w:rsidRDefault="00A42F1F" w:rsidP="00962C1E">
      <w:pPr>
        <w:pStyle w:val="Sansinterligne"/>
        <w:rPr>
          <w:rFonts w:ascii="Times New Roman" w:hAnsi="Times New Roman"/>
          <w:sz w:val="22"/>
        </w:rPr>
      </w:pPr>
    </w:p>
    <w:p w:rsidR="00500065" w:rsidRDefault="00500065" w:rsidP="00962C1E">
      <w:pPr>
        <w:pStyle w:val="Sansinterligne"/>
        <w:rPr>
          <w:rFonts w:ascii="Times New Roman" w:hAnsi="Times New Roman"/>
          <w:sz w:val="22"/>
        </w:rPr>
      </w:pPr>
    </w:p>
    <w:p w:rsidR="00BF594D" w:rsidRPr="00594869" w:rsidRDefault="00BF594D" w:rsidP="00962C1E">
      <w:pPr>
        <w:pStyle w:val="Sansinterligne"/>
        <w:rPr>
          <w:rFonts w:ascii="Times New Roman" w:hAnsi="Times New Roman"/>
          <w:noProof w:val="0"/>
          <w:sz w:val="24"/>
          <w:szCs w:val="24"/>
          <w:lang w:eastAsia="en-US"/>
        </w:rPr>
      </w:pPr>
      <w:r w:rsidRPr="00BF594D">
        <w:rPr>
          <w:rFonts w:ascii="Times New Roman" w:hAnsi="Times New Roman"/>
          <w:b/>
          <w:noProof w:val="0"/>
          <w:sz w:val="24"/>
          <w:szCs w:val="24"/>
          <w:u w:val="single"/>
          <w:lang w:eastAsia="en-US"/>
        </w:rPr>
        <w:t xml:space="preserve">Exercice 5 : </w:t>
      </w:r>
      <w:r w:rsidR="00AD6FED">
        <w:rPr>
          <w:rFonts w:ascii="Times New Roman" w:hAnsi="Times New Roman"/>
          <w:b/>
          <w:noProof w:val="0"/>
          <w:sz w:val="24"/>
          <w:szCs w:val="24"/>
          <w:u w:val="single"/>
          <w:lang w:eastAsia="en-US"/>
        </w:rPr>
        <w:t>Les principales d</w:t>
      </w:r>
      <w:r w:rsidRPr="00BF594D">
        <w:rPr>
          <w:rFonts w:ascii="Times New Roman" w:hAnsi="Times New Roman"/>
          <w:b/>
          <w:noProof w:val="0"/>
          <w:sz w:val="24"/>
          <w:szCs w:val="24"/>
          <w:u w:val="single"/>
          <w:lang w:eastAsia="en-US"/>
        </w:rPr>
        <w:t>épenses de l’Etat en milliards d’euros</w:t>
      </w:r>
      <w:r w:rsidR="00F1390B">
        <w:rPr>
          <w:rFonts w:ascii="Times New Roman" w:hAnsi="Times New Roman"/>
          <w:b/>
          <w:noProof w:val="0"/>
          <w:sz w:val="24"/>
          <w:szCs w:val="24"/>
          <w:u w:val="single"/>
          <w:lang w:eastAsia="en-US"/>
        </w:rPr>
        <w:t xml:space="preserve"> en 2016</w:t>
      </w:r>
      <w:r w:rsidR="00594869" w:rsidRPr="00594869">
        <w:rPr>
          <w:rFonts w:ascii="Times New Roman" w:hAnsi="Times New Roman"/>
          <w:b/>
          <w:noProof w:val="0"/>
          <w:sz w:val="24"/>
          <w:szCs w:val="24"/>
          <w:lang w:eastAsia="en-US"/>
        </w:rPr>
        <w:t xml:space="preserve"> </w:t>
      </w:r>
    </w:p>
    <w:p w:rsidR="00BF594D" w:rsidRDefault="00BF594D" w:rsidP="00962C1E">
      <w:pPr>
        <w:pStyle w:val="Sansinterligne"/>
        <w:rPr>
          <w:rFonts w:ascii="Times New Roman" w:hAnsi="Times New Roman"/>
          <w:sz w:val="22"/>
        </w:rPr>
      </w:pPr>
    </w:p>
    <w:tbl>
      <w:tblPr>
        <w:tblStyle w:val="Grilledutableau"/>
        <w:tblpPr w:leftFromText="141" w:rightFromText="141" w:vertAnchor="text" w:tblpY="1"/>
        <w:tblOverlap w:val="never"/>
        <w:tblW w:w="0" w:type="auto"/>
        <w:tblLook w:val="04A0"/>
      </w:tblPr>
      <w:tblGrid>
        <w:gridCol w:w="3936"/>
        <w:gridCol w:w="708"/>
      </w:tblGrid>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Enseignement scolaire</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48</w:t>
            </w:r>
          </w:p>
        </w:tc>
      </w:tr>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Défense</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32</w:t>
            </w:r>
          </w:p>
        </w:tc>
      </w:tr>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Recherche et enseignement supérieur</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26</w:t>
            </w:r>
          </w:p>
        </w:tc>
      </w:tr>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Egalité des territoires et logement</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18</w:t>
            </w:r>
          </w:p>
        </w:tc>
      </w:tr>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Solidarité, insertion et égalité des chances</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18</w:t>
            </w:r>
          </w:p>
        </w:tc>
      </w:tr>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Sécurités</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12</w:t>
            </w:r>
          </w:p>
        </w:tc>
      </w:tr>
      <w:tr w:rsidR="003E7D6F" w:rsidTr="00214232">
        <w:tc>
          <w:tcPr>
            <w:tcW w:w="3936" w:type="dxa"/>
          </w:tcPr>
          <w:p w:rsidR="003E7D6F" w:rsidRDefault="003E7D6F" w:rsidP="003E7D6F">
            <w:pPr>
              <w:pStyle w:val="Sansinterligne"/>
              <w:jc w:val="center"/>
              <w:rPr>
                <w:rFonts w:ascii="Times New Roman" w:hAnsi="Times New Roman"/>
                <w:sz w:val="22"/>
              </w:rPr>
            </w:pPr>
            <w:r>
              <w:rPr>
                <w:rFonts w:ascii="Times New Roman" w:hAnsi="Times New Roman"/>
                <w:sz w:val="22"/>
              </w:rPr>
              <w:t>Travail et emploi</w:t>
            </w:r>
          </w:p>
        </w:tc>
        <w:tc>
          <w:tcPr>
            <w:tcW w:w="708" w:type="dxa"/>
          </w:tcPr>
          <w:p w:rsidR="003E7D6F" w:rsidRDefault="003E7D6F" w:rsidP="003E7D6F">
            <w:pPr>
              <w:pStyle w:val="Sansinterligne"/>
              <w:jc w:val="center"/>
              <w:rPr>
                <w:rFonts w:ascii="Times New Roman" w:hAnsi="Times New Roman"/>
                <w:sz w:val="22"/>
              </w:rPr>
            </w:pPr>
            <w:r>
              <w:rPr>
                <w:rFonts w:ascii="Times New Roman" w:hAnsi="Times New Roman"/>
                <w:sz w:val="22"/>
              </w:rPr>
              <w:t>11</w:t>
            </w:r>
          </w:p>
        </w:tc>
      </w:tr>
    </w:tbl>
    <w:p w:rsidR="00BF594D" w:rsidRDefault="00BF594D" w:rsidP="00962C1E">
      <w:pPr>
        <w:pStyle w:val="Sansinterligne"/>
        <w:rPr>
          <w:rFonts w:ascii="Times New Roman" w:hAnsi="Times New Roman"/>
          <w:sz w:val="22"/>
        </w:rPr>
      </w:pPr>
    </w:p>
    <w:p w:rsidR="00214232" w:rsidRDefault="00615EA5" w:rsidP="00615EA5">
      <w:pPr>
        <w:pStyle w:val="Sansinterligne"/>
        <w:numPr>
          <w:ilvl w:val="0"/>
          <w:numId w:val="46"/>
        </w:numPr>
        <w:rPr>
          <w:rFonts w:ascii="Times New Roman" w:hAnsi="Times New Roman"/>
          <w:sz w:val="22"/>
        </w:rPr>
      </w:pPr>
      <w:r>
        <w:rPr>
          <w:rFonts w:ascii="Times New Roman" w:hAnsi="Times New Roman"/>
          <w:sz w:val="22"/>
        </w:rPr>
        <w:t>Quels sont les principaux postes de dépenses de l’Etat ?</w:t>
      </w:r>
    </w:p>
    <w:p w:rsidR="00615EA5" w:rsidRDefault="00615EA5" w:rsidP="00615EA5">
      <w:pPr>
        <w:pStyle w:val="Sansinterligne"/>
        <w:rPr>
          <w:rFonts w:ascii="Times New Roman" w:hAnsi="Times New Roman"/>
          <w:sz w:val="22"/>
        </w:rPr>
      </w:pPr>
    </w:p>
    <w:p w:rsidR="00615EA5" w:rsidRDefault="00615EA5" w:rsidP="00615EA5">
      <w:pPr>
        <w:pStyle w:val="Sansinterligne"/>
        <w:numPr>
          <w:ilvl w:val="0"/>
          <w:numId w:val="46"/>
        </w:numPr>
        <w:rPr>
          <w:rFonts w:ascii="Times New Roman" w:hAnsi="Times New Roman"/>
          <w:sz w:val="22"/>
        </w:rPr>
      </w:pPr>
      <w:r>
        <w:rPr>
          <w:rFonts w:ascii="Times New Roman" w:hAnsi="Times New Roman"/>
          <w:sz w:val="22"/>
        </w:rPr>
        <w:t xml:space="preserve">A l’aide du total des dépenses de l’Etat du document 3, calculez la part de l’enseignement scolaire dans les dépenses totales de l’Etat. </w:t>
      </w:r>
    </w:p>
    <w:p w:rsidR="00615EA5" w:rsidRDefault="00615EA5" w:rsidP="00615EA5">
      <w:pPr>
        <w:pStyle w:val="Sansinterligne"/>
        <w:rPr>
          <w:rFonts w:ascii="Times New Roman" w:hAnsi="Times New Roman"/>
          <w:sz w:val="22"/>
        </w:rPr>
      </w:pPr>
    </w:p>
    <w:p w:rsidR="00BC0801" w:rsidRDefault="00BC0801" w:rsidP="00214232">
      <w:pPr>
        <w:pStyle w:val="Sansinterligne"/>
        <w:rPr>
          <w:rFonts w:ascii="Times New Roman" w:hAnsi="Times New Roman"/>
          <w:i/>
          <w:sz w:val="22"/>
        </w:rPr>
      </w:pPr>
    </w:p>
    <w:p w:rsidR="00214232" w:rsidRPr="008B2C66" w:rsidRDefault="00214232" w:rsidP="00214232">
      <w:pPr>
        <w:pStyle w:val="Sansinterligne"/>
        <w:rPr>
          <w:rFonts w:ascii="Times New Roman" w:hAnsi="Times New Roman"/>
          <w:i/>
          <w:sz w:val="22"/>
        </w:rPr>
      </w:pPr>
      <w:r w:rsidRPr="008B2C66">
        <w:rPr>
          <w:rFonts w:ascii="Times New Roman" w:hAnsi="Times New Roman"/>
          <w:i/>
          <w:sz w:val="22"/>
        </w:rPr>
        <w:t>Source :</w:t>
      </w:r>
      <w:r>
        <w:rPr>
          <w:rFonts w:ascii="Times New Roman" w:hAnsi="Times New Roman"/>
          <w:i/>
          <w:sz w:val="22"/>
        </w:rPr>
        <w:t xml:space="preserve"> Projet de loi de finances 2016 (dépenses supérieures à 10 milliards d’euros).</w:t>
      </w:r>
    </w:p>
    <w:p w:rsidR="00C1263E" w:rsidRDefault="00C1263E" w:rsidP="00E642DA">
      <w:pPr>
        <w:pStyle w:val="Sansinterligne"/>
        <w:rPr>
          <w:rFonts w:ascii="Times New Roman" w:hAnsi="Times New Roman"/>
          <w:sz w:val="22"/>
        </w:rPr>
      </w:pPr>
    </w:p>
    <w:p w:rsidR="00611B3E" w:rsidRPr="00610A61" w:rsidRDefault="00611B3E" w:rsidP="00611B3E">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Etape 4</w:t>
      </w:r>
      <w:r w:rsidRPr="00610A61">
        <w:rPr>
          <w:rFonts w:ascii="Times New Roman" w:hAnsi="Times New Roman"/>
          <w:b/>
          <w:color w:val="000000" w:themeColor="text1"/>
          <w:sz w:val="28"/>
          <w:szCs w:val="28"/>
        </w:rPr>
        <w:t> : Tâche finale (</w:t>
      </w:r>
      <w:r>
        <w:rPr>
          <w:rFonts w:ascii="Times New Roman" w:hAnsi="Times New Roman"/>
          <w:b/>
          <w:color w:val="000000" w:themeColor="text1"/>
          <w:sz w:val="28"/>
          <w:szCs w:val="28"/>
        </w:rPr>
        <w:t>3</w:t>
      </w:r>
      <w:r w:rsidR="00786748">
        <w:rPr>
          <w:rFonts w:ascii="Times New Roman" w:hAnsi="Times New Roman"/>
          <w:b/>
          <w:color w:val="000000" w:themeColor="text1"/>
          <w:sz w:val="28"/>
          <w:szCs w:val="28"/>
        </w:rPr>
        <w:t>5</w:t>
      </w:r>
      <w:r w:rsidRPr="00610A61">
        <w:rPr>
          <w:rFonts w:ascii="Times New Roman" w:hAnsi="Times New Roman"/>
          <w:b/>
          <w:color w:val="000000" w:themeColor="text1"/>
          <w:sz w:val="28"/>
          <w:szCs w:val="28"/>
        </w:rPr>
        <w:t>’)</w:t>
      </w:r>
    </w:p>
    <w:p w:rsidR="00036F12" w:rsidRDefault="000D1FCF" w:rsidP="000D1FCF">
      <w:pPr>
        <w:pStyle w:val="Sansinterligne"/>
        <w:rPr>
          <w:rFonts w:ascii="Times New Roman" w:hAnsi="Times New Roman"/>
          <w:sz w:val="24"/>
        </w:rPr>
      </w:pPr>
      <w:r>
        <w:rPr>
          <w:rFonts w:ascii="Times New Roman" w:hAnsi="Times New Roman"/>
          <w:sz w:val="24"/>
        </w:rPr>
        <w:t xml:space="preserve">Vous réaliserez une affiche présentant les mécanismes explicatifs de </w:t>
      </w:r>
      <w:r w:rsidR="00A45032">
        <w:rPr>
          <w:rFonts w:ascii="Times New Roman" w:hAnsi="Times New Roman"/>
          <w:sz w:val="24"/>
        </w:rPr>
        <w:t>la hausse de la dette publique :</w:t>
      </w:r>
    </w:p>
    <w:p w:rsidR="00A45032" w:rsidRDefault="00A45032" w:rsidP="000D1FCF">
      <w:pPr>
        <w:pStyle w:val="Sansinterligne"/>
        <w:rPr>
          <w:rFonts w:ascii="Times New Roman" w:hAnsi="Times New Roman"/>
          <w:sz w:val="24"/>
        </w:rPr>
      </w:pPr>
    </w:p>
    <w:p w:rsidR="007E630E" w:rsidRDefault="00AB7454" w:rsidP="00036F12">
      <w:pPr>
        <w:pStyle w:val="Sansinterligne"/>
        <w:numPr>
          <w:ilvl w:val="0"/>
          <w:numId w:val="47"/>
        </w:numPr>
        <w:rPr>
          <w:rFonts w:ascii="Times New Roman" w:hAnsi="Times New Roman"/>
          <w:sz w:val="24"/>
        </w:rPr>
      </w:pPr>
      <w:r>
        <w:rPr>
          <w:rFonts w:ascii="Times New Roman" w:hAnsi="Times New Roman"/>
          <w:sz w:val="24"/>
        </w:rPr>
        <w:t>Vous devrez identifier dans chacun des documents les informations explicatives de la hausse de la dette sur la période 2007-2014.</w:t>
      </w:r>
    </w:p>
    <w:p w:rsidR="00036F12" w:rsidRDefault="009301FE" w:rsidP="00036F12">
      <w:pPr>
        <w:pStyle w:val="Sansinterligne"/>
        <w:numPr>
          <w:ilvl w:val="0"/>
          <w:numId w:val="47"/>
        </w:numPr>
        <w:rPr>
          <w:rFonts w:ascii="Times New Roman" w:hAnsi="Times New Roman"/>
          <w:sz w:val="24"/>
        </w:rPr>
      </w:pPr>
      <w:r>
        <w:rPr>
          <w:rFonts w:ascii="Times New Roman" w:hAnsi="Times New Roman"/>
          <w:sz w:val="24"/>
        </w:rPr>
        <w:t>Vous devrez soigner l’aspect visuel de votre présentation.</w:t>
      </w:r>
    </w:p>
    <w:p w:rsidR="009301FE" w:rsidRDefault="009301FE" w:rsidP="000D1FCF">
      <w:pPr>
        <w:pStyle w:val="Sansinterligne"/>
        <w:rPr>
          <w:rFonts w:ascii="Times New Roman" w:hAnsi="Times New Roman"/>
          <w:sz w:val="24"/>
        </w:rPr>
      </w:pPr>
    </w:p>
    <w:p w:rsidR="00D36124" w:rsidRDefault="00D36124" w:rsidP="000D1FCF">
      <w:pPr>
        <w:pStyle w:val="Sansinterligne"/>
        <w:rPr>
          <w:rFonts w:ascii="Times New Roman" w:hAnsi="Times New Roman"/>
          <w:sz w:val="24"/>
        </w:rPr>
      </w:pPr>
    </w:p>
    <w:p w:rsidR="00AB7454" w:rsidRPr="00AB7454" w:rsidRDefault="00AB7454" w:rsidP="000D1FCF">
      <w:pPr>
        <w:pStyle w:val="Sansinterligne"/>
        <w:rPr>
          <w:rFonts w:ascii="Times New Roman" w:hAnsi="Times New Roman"/>
          <w:b/>
          <w:sz w:val="24"/>
        </w:rPr>
      </w:pPr>
      <w:r w:rsidRPr="00AB7454">
        <w:rPr>
          <w:rFonts w:ascii="Times New Roman" w:hAnsi="Times New Roman"/>
          <w:b/>
          <w:sz w:val="24"/>
        </w:rPr>
        <w:t>Document 1 :</w:t>
      </w:r>
      <w:r w:rsidR="007622F3">
        <w:rPr>
          <w:rFonts w:ascii="Times New Roman" w:hAnsi="Times New Roman"/>
          <w:b/>
          <w:sz w:val="24"/>
        </w:rPr>
        <w:t xml:space="preserve"> </w:t>
      </w:r>
      <w:r w:rsidR="004E6F4E">
        <w:rPr>
          <w:rFonts w:ascii="Times New Roman" w:hAnsi="Times New Roman"/>
          <w:b/>
          <w:sz w:val="24"/>
        </w:rPr>
        <w:t xml:space="preserve">Dépenses et recettes publiques en France </w:t>
      </w:r>
      <w:r w:rsidR="004E6F4E" w:rsidRPr="004E6F4E">
        <w:rPr>
          <w:rFonts w:ascii="Times New Roman" w:hAnsi="Times New Roman"/>
          <w:sz w:val="24"/>
        </w:rPr>
        <w:t>en % du PIB</w:t>
      </w:r>
    </w:p>
    <w:p w:rsidR="004E6F4E" w:rsidRDefault="004E6F4E" w:rsidP="000D1FCF">
      <w:pPr>
        <w:pStyle w:val="Sansinterligne"/>
        <w:rPr>
          <w:rFonts w:ascii="Times New Roman" w:hAnsi="Times New Roman"/>
          <w:sz w:val="24"/>
        </w:rPr>
      </w:pPr>
    </w:p>
    <w:p w:rsidR="004E6F4E" w:rsidRDefault="00F14EC2" w:rsidP="000D1FCF">
      <w:pPr>
        <w:pStyle w:val="Sansinterligne"/>
        <w:rPr>
          <w:rFonts w:ascii="Times New Roman" w:hAnsi="Times New Roman"/>
          <w:sz w:val="24"/>
        </w:rPr>
      </w:pPr>
      <w:r>
        <w:rPr>
          <w:rFonts w:ascii="Times New Roman" w:hAnsi="Times New Roman"/>
          <w:sz w:val="24"/>
        </w:rPr>
        <w:pict>
          <v:shapetype id="_x0000_t202" coordsize="21600,21600" o:spt="202" path="m,l,21600r21600,l21600,xe">
            <v:stroke joinstyle="miter"/>
            <v:path gradientshapeok="t" o:connecttype="rect"/>
          </v:shapetype>
          <v:shape id="Zone de texte 9" o:spid="_x0000_s1026" type="#_x0000_t202" style="position:absolute;left:0;text-align:left;margin-left:441pt;margin-top:57.6pt;width:2in;height:27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" filled="f" stroked="f">
            <v:textbox>
              <w:txbxContent>
                <w:p w:rsidR="004E6F4E" w:rsidRPr="004E6F4E" w:rsidRDefault="004E6F4E" w:rsidP="004E6F4E">
                  <w:pPr>
                    <w:rPr>
                      <w:sz w:val="24"/>
                    </w:rPr>
                  </w:pPr>
                  <w:r>
                    <w:rPr>
                      <w:sz w:val="24"/>
                    </w:rPr>
                    <w:t>Recettes</w:t>
                  </w:r>
                  <w:r w:rsidRPr="004E6F4E">
                    <w:rPr>
                      <w:sz w:val="24"/>
                    </w:rPr>
                    <w:t xml:space="preserve"> publiques</w:t>
                  </w:r>
                </w:p>
              </w:txbxContent>
            </v:textbox>
          </v:shape>
        </w:pict>
      </w:r>
      <w:r>
        <w:rPr>
          <w:rFonts w:ascii="Times New Roman" w:hAnsi="Times New Roman"/>
          <w:sz w:val="24"/>
        </w:rPr>
        <w:pict>
          <v:shape id="Zone de texte 8" o:spid="_x0000_s1027" type="#_x0000_t202" style="position:absolute;left:0;text-align:left;margin-left:441pt;margin-top:21.6pt;width:2in;height:27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" filled="f" stroked="f">
            <v:textbox>
              <w:txbxContent>
                <w:p w:rsidR="004E6F4E" w:rsidRPr="004E6F4E" w:rsidRDefault="004E6F4E">
                  <w:pPr>
                    <w:rPr>
                      <w:sz w:val="24"/>
                    </w:rPr>
                  </w:pPr>
                  <w:r w:rsidRPr="004E6F4E">
                    <w:rPr>
                      <w:sz w:val="24"/>
                    </w:rPr>
                    <w:t>Dépenses publiques</w:t>
                  </w:r>
                </w:p>
              </w:txbxContent>
            </v:textbox>
          </v:shape>
        </w:pict>
      </w:r>
      <w:r w:rsidR="004E6F4E">
        <w:drawing>
          <wp:inline distT="0" distB="0" distL="0" distR="0">
            <wp:extent cx="5972810" cy="2139950"/>
            <wp:effectExtent l="0" t="0" r="21590"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E6F4E" w:rsidRDefault="004E6F4E" w:rsidP="004E6F4E">
      <w:pPr>
        <w:pStyle w:val="Sansinterligne"/>
        <w:jc w:val="right"/>
        <w:rPr>
          <w:rFonts w:ascii="Times New Roman" w:hAnsi="Times New Roman"/>
        </w:rPr>
      </w:pPr>
    </w:p>
    <w:p w:rsidR="00DD130F" w:rsidRDefault="004E6F4E" w:rsidP="004E6F4E">
      <w:pPr>
        <w:pStyle w:val="Sansinterligne"/>
        <w:jc w:val="right"/>
        <w:rPr>
          <w:rFonts w:ascii="Times New Roman" w:hAnsi="Times New Roman"/>
          <w:sz w:val="24"/>
        </w:rPr>
      </w:pPr>
      <w:r w:rsidRPr="004E6F4E">
        <w:rPr>
          <w:rFonts w:ascii="Times New Roman" w:hAnsi="Times New Roman"/>
        </w:rPr>
        <w:t>Source : Insee, comptes nationaux, 2014.</w:t>
      </w:r>
    </w:p>
    <w:p w:rsidR="004E6F4E" w:rsidRPr="007608FD" w:rsidRDefault="004E6F4E" w:rsidP="000D1FCF">
      <w:pPr>
        <w:pStyle w:val="Sansinterligne"/>
        <w:rPr>
          <w:rFonts w:ascii="Times New Roman" w:hAnsi="Times New Roman"/>
          <w:sz w:val="24"/>
        </w:rPr>
      </w:pPr>
    </w:p>
    <w:p w:rsidR="009958ED" w:rsidRPr="00DD130F" w:rsidRDefault="007622F3" w:rsidP="000D1FCF">
      <w:pPr>
        <w:pStyle w:val="Sansinterligne"/>
        <w:rPr>
          <w:rFonts w:ascii="Times New Roman" w:hAnsi="Times New Roman"/>
          <w:b/>
          <w:sz w:val="24"/>
        </w:rPr>
      </w:pPr>
      <w:r w:rsidRPr="00DD130F">
        <w:rPr>
          <w:rFonts w:ascii="Times New Roman" w:hAnsi="Times New Roman"/>
          <w:b/>
          <w:sz w:val="24"/>
        </w:rPr>
        <w:t>Document 2 : Taux d’intérêt et « effet boule de neige »</w:t>
      </w:r>
    </w:p>
    <w:p w:rsidR="007622F3" w:rsidRDefault="007622F3" w:rsidP="000D1FCF">
      <w:pPr>
        <w:pStyle w:val="Sansinterligne"/>
        <w:rPr>
          <w:rFonts w:ascii="Times New Roman" w:hAnsi="Times New Roman"/>
          <w:sz w:val="24"/>
        </w:rPr>
      </w:pPr>
    </w:p>
    <w:p w:rsidR="008518FA" w:rsidRDefault="007622F3" w:rsidP="008518FA">
      <w:pPr>
        <w:pStyle w:val="Sansinterligne"/>
        <w:ind w:firstLine="708"/>
        <w:rPr>
          <w:rFonts w:ascii="Times New Roman" w:hAnsi="Times New Roman"/>
          <w:sz w:val="24"/>
        </w:rPr>
      </w:pPr>
      <w:r>
        <w:rPr>
          <w:rFonts w:ascii="Times New Roman" w:hAnsi="Times New Roman"/>
          <w:sz w:val="24"/>
        </w:rPr>
        <w:t xml:space="preserve">« Concernant le rôle joué par le service de la dette dans l’accroissement annuel de la dette publique, rappelons que ce dernier se décompose en un déficit primaire, auquel vient s’ajouter un déficit primaire, auquel vient s’ajouter le paiement des intérêts sur le stock de dette existant. Quand bien même les recettes compenseraient exactement les dépenses, le ratio de la dette sur PIB peut encore augmenter dès lors que le taux d’intérêt réel servi sur la dette est supérieur au taux de croissance du PIB. Cet </w:t>
      </w:r>
      <w:r w:rsidR="00DD130F">
        <w:rPr>
          <w:rFonts w:ascii="Times New Roman" w:hAnsi="Times New Roman"/>
          <w:sz w:val="24"/>
        </w:rPr>
        <w:t>« effet boule de neige » sur la dette passée contribue ainsi à l’accroissement mécanique de la dette présente. C’est ce qui explique pouquoi les programmes d’ajustements structurels imposés aux pays du Sud de l’Europe (Grèce, Espagne, Portugal, Chypre, Italie) ne permettent pas de réduire leur ratio dette/PIB. »</w:t>
      </w:r>
    </w:p>
    <w:p w:rsidR="004E6F4E" w:rsidRDefault="004E6F4E" w:rsidP="008518FA">
      <w:pPr>
        <w:pStyle w:val="Sansinterligne"/>
        <w:ind w:firstLine="708"/>
        <w:rPr>
          <w:rFonts w:ascii="Times New Roman" w:hAnsi="Times New Roman"/>
        </w:rPr>
      </w:pPr>
    </w:p>
    <w:p w:rsidR="008518FA" w:rsidRPr="008518FA" w:rsidRDefault="008518FA" w:rsidP="008518FA">
      <w:pPr>
        <w:pStyle w:val="Sansinterligne"/>
        <w:ind w:firstLine="708"/>
        <w:rPr>
          <w:rFonts w:ascii="Times New Roman" w:hAnsi="Times New Roman"/>
        </w:rPr>
      </w:pPr>
      <w:r w:rsidRPr="008518FA">
        <w:rPr>
          <w:rFonts w:ascii="Times New Roman" w:hAnsi="Times New Roman"/>
        </w:rPr>
        <w:t xml:space="preserve">Gaël Giraud, Florent Mac Isaac, Rossi Abi Rafeh, </w:t>
      </w:r>
      <w:r w:rsidRPr="008518FA">
        <w:rPr>
          <w:rFonts w:ascii="Times New Roman" w:hAnsi="Times New Roman"/>
          <w:i/>
        </w:rPr>
        <w:t>La dette publique justifie-t-elle une austérité budgétaire ?</w:t>
      </w:r>
      <w:r w:rsidRPr="008518FA">
        <w:rPr>
          <w:rFonts w:ascii="Times New Roman" w:hAnsi="Times New Roman"/>
        </w:rPr>
        <w:t>, avril 2013.</w:t>
      </w:r>
    </w:p>
    <w:p w:rsidR="008518FA" w:rsidRDefault="008518FA" w:rsidP="00C7044E">
      <w:pPr>
        <w:pStyle w:val="Sansinterligne"/>
        <w:rPr>
          <w:rFonts w:ascii="Times New Roman" w:hAnsi="Times New Roman"/>
          <w:sz w:val="24"/>
        </w:rPr>
      </w:pPr>
    </w:p>
    <w:p w:rsidR="00C7044E" w:rsidRDefault="00C7044E" w:rsidP="00C7044E">
      <w:pPr>
        <w:pStyle w:val="Sansinterligne"/>
        <w:rPr>
          <w:rFonts w:ascii="Times New Roman" w:hAnsi="Times New Roman"/>
          <w:b/>
          <w:sz w:val="24"/>
        </w:rPr>
      </w:pPr>
      <w:r w:rsidRPr="00C7044E">
        <w:rPr>
          <w:rFonts w:ascii="Times New Roman" w:hAnsi="Times New Roman"/>
          <w:b/>
          <w:sz w:val="24"/>
        </w:rPr>
        <w:t>Document 3 : Quand la crise aggrave le déficit</w:t>
      </w:r>
    </w:p>
    <w:p w:rsidR="00566F48" w:rsidRPr="00C7044E" w:rsidRDefault="00566F48" w:rsidP="00C7044E">
      <w:pPr>
        <w:pStyle w:val="Sansinterligne"/>
        <w:rPr>
          <w:rFonts w:ascii="Times New Roman" w:hAnsi="Times New Roman"/>
          <w:b/>
          <w:sz w:val="24"/>
        </w:rPr>
      </w:pPr>
    </w:p>
    <w:p w:rsidR="00C7044E" w:rsidRDefault="00C7044E" w:rsidP="00C7044E">
      <w:pPr>
        <w:pStyle w:val="Sansinterligne"/>
        <w:ind w:firstLine="708"/>
        <w:rPr>
          <w:rFonts w:ascii="Times New Roman" w:hAnsi="Times New Roman"/>
          <w:sz w:val="24"/>
        </w:rPr>
      </w:pPr>
      <w:r>
        <w:rPr>
          <w:rFonts w:ascii="Times New Roman" w:hAnsi="Times New Roman"/>
          <w:sz w:val="24"/>
        </w:rPr>
        <w:t>Les conséquences de la crise financière sur les finances publiques transitent par plusieurs canaux. Il faut prendre en compte tout d’abord l’impact mécanique de la dégradation de l’activité sur les comptes publics. Cette composante […] est due à la combinaison de trois effets : la montée en puissance de certaines dépenses de protection sociale en période de récession (notamment les indemnités de chômage), la rigidité des dépenses de fonctionnement et la baisse des rentrées fiscales […]. A cette composante […] s’ajoute ensuite l’impact des mesures […] destinées à stabiliser la demande, à éviter une destruction des capacités productives efficaces et à soutenir le système financier.</w:t>
      </w:r>
    </w:p>
    <w:p w:rsidR="004E6F4E" w:rsidRDefault="004E6F4E" w:rsidP="00500065">
      <w:pPr>
        <w:pStyle w:val="Sansinterligne"/>
        <w:jc w:val="right"/>
        <w:rPr>
          <w:rFonts w:ascii="Times New Roman" w:hAnsi="Times New Roman"/>
        </w:rPr>
      </w:pPr>
    </w:p>
    <w:p w:rsidR="00AB7454" w:rsidRDefault="00C7044E" w:rsidP="00500065">
      <w:pPr>
        <w:pStyle w:val="Sansinterligne"/>
        <w:jc w:val="right"/>
        <w:rPr>
          <w:rFonts w:ascii="Times New Roman" w:hAnsi="Times New Roman"/>
        </w:rPr>
      </w:pPr>
      <w:r w:rsidRPr="00C7044E">
        <w:rPr>
          <w:rFonts w:ascii="Times New Roman" w:hAnsi="Times New Roman"/>
        </w:rPr>
        <w:t xml:space="preserve">Centre d’analyse stratégique, </w:t>
      </w:r>
      <w:r w:rsidRPr="00C7044E">
        <w:rPr>
          <w:rFonts w:ascii="Times New Roman" w:hAnsi="Times New Roman"/>
          <w:i/>
        </w:rPr>
        <w:t>La note de veille</w:t>
      </w:r>
      <w:r w:rsidRPr="00C7044E">
        <w:rPr>
          <w:rFonts w:ascii="Times New Roman" w:hAnsi="Times New Roman"/>
        </w:rPr>
        <w:t>, juillet 2010.</w:t>
      </w:r>
    </w:p>
    <w:p w:rsidR="007608FD" w:rsidRDefault="007608FD" w:rsidP="00500065">
      <w:pPr>
        <w:pStyle w:val="Sansinterligne"/>
        <w:jc w:val="right"/>
        <w:rPr>
          <w:rFonts w:ascii="Times New Roman" w:hAnsi="Times New Roman"/>
        </w:rPr>
      </w:pPr>
    </w:p>
    <w:p w:rsidR="004E6F4E" w:rsidRDefault="004E6F4E" w:rsidP="00500065">
      <w:pPr>
        <w:pStyle w:val="Sansinterligne"/>
        <w:jc w:val="right"/>
        <w:rPr>
          <w:rFonts w:ascii="Times New Roman" w:hAnsi="Times New Roman"/>
        </w:rPr>
      </w:pPr>
    </w:p>
    <w:p w:rsidR="007608FD" w:rsidRPr="00610A61" w:rsidRDefault="007608FD" w:rsidP="007608FD">
      <w:pPr>
        <w:pBdr>
          <w:bottom w:val="single" w:sz="4" w:space="1" w:color="auto"/>
        </w:pBdr>
        <w:jc w:val="center"/>
        <w:rPr>
          <w:rFonts w:ascii="Times New Roman" w:hAnsi="Times New Roman"/>
          <w:b/>
          <w:color w:val="000000" w:themeColor="text1"/>
          <w:sz w:val="28"/>
          <w:szCs w:val="28"/>
        </w:rPr>
      </w:pPr>
      <w:r>
        <w:rPr>
          <w:rFonts w:ascii="Times New Roman" w:hAnsi="Times New Roman"/>
          <w:b/>
          <w:color w:val="000000" w:themeColor="text1"/>
          <w:sz w:val="28"/>
          <w:szCs w:val="28"/>
        </w:rPr>
        <w:t>Vidéo complémentaire</w:t>
      </w:r>
    </w:p>
    <w:p w:rsidR="007608FD" w:rsidRPr="007608FD" w:rsidRDefault="007608FD" w:rsidP="00500065">
      <w:pPr>
        <w:pStyle w:val="Sansinterligne"/>
        <w:jc w:val="right"/>
        <w:rPr>
          <w:rFonts w:ascii="Times New Roman" w:hAnsi="Times New Roman"/>
          <w:sz w:val="2"/>
        </w:rPr>
      </w:pPr>
    </w:p>
    <w:p w:rsidR="007608FD" w:rsidRDefault="007608FD" w:rsidP="007608FD">
      <w:pPr>
        <w:pStyle w:val="Sansinterligne"/>
        <w:jc w:val="center"/>
        <w:rPr>
          <w:rFonts w:ascii="Times New Roman" w:hAnsi="Times New Roman"/>
          <w:b/>
          <w:sz w:val="24"/>
        </w:rPr>
      </w:pPr>
      <w:r w:rsidRPr="00E102A9">
        <w:rPr>
          <w:rFonts w:ascii="Times New Roman" w:hAnsi="Times New Roman"/>
          <w:b/>
          <w:sz w:val="24"/>
        </w:rPr>
        <w:t>Vidéo « Dessine-moi l’éco : l’él</w:t>
      </w:r>
      <w:r>
        <w:rPr>
          <w:rFonts w:ascii="Times New Roman" w:hAnsi="Times New Roman"/>
          <w:b/>
          <w:sz w:val="24"/>
        </w:rPr>
        <w:t>aboration du budget de l’Etat »</w:t>
      </w:r>
    </w:p>
    <w:p w:rsidR="007608FD" w:rsidRPr="007608FD" w:rsidRDefault="00F14EC2" w:rsidP="007608FD">
      <w:pPr>
        <w:pStyle w:val="Sansinterligne"/>
        <w:jc w:val="center"/>
        <w:rPr>
          <w:rFonts w:ascii="Times New Roman" w:hAnsi="Times New Roman"/>
          <w:sz w:val="24"/>
          <w:szCs w:val="24"/>
        </w:rPr>
      </w:pPr>
      <w:hyperlink r:id="rId21" w:history="1">
        <w:r w:rsidR="007608FD" w:rsidRPr="007608FD">
          <w:rPr>
            <w:rStyle w:val="Lienhypertexte"/>
            <w:rFonts w:ascii="Times New Roman" w:hAnsi="Times New Roman"/>
            <w:sz w:val="24"/>
            <w:szCs w:val="24"/>
          </w:rPr>
          <w:t>https://www.youtube.com/watch?v=TQkuaDfjmyU</w:t>
        </w:r>
      </w:hyperlink>
    </w:p>
    <w:sectPr w:rsidR="007608FD" w:rsidRPr="007608FD"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896C6E"/>
    <w:multiLevelType w:val="hybridMultilevel"/>
    <w:tmpl w:val="F75E6D54"/>
    <w:lvl w:ilvl="0" w:tplc="B97AF64C">
      <w:start w:val="1"/>
      <w:numFmt w:val="bullet"/>
      <w:lvlText w:val="•"/>
      <w:lvlJc w:val="left"/>
      <w:pPr>
        <w:tabs>
          <w:tab w:val="num" w:pos="720"/>
        </w:tabs>
        <w:ind w:left="720" w:hanging="360"/>
      </w:pPr>
      <w:rPr>
        <w:rFonts w:ascii="Times" w:hAnsi="Times" w:hint="default"/>
      </w:rPr>
    </w:lvl>
    <w:lvl w:ilvl="1" w:tplc="7FDA5CEE" w:tentative="1">
      <w:start w:val="1"/>
      <w:numFmt w:val="bullet"/>
      <w:lvlText w:val="•"/>
      <w:lvlJc w:val="left"/>
      <w:pPr>
        <w:tabs>
          <w:tab w:val="num" w:pos="1440"/>
        </w:tabs>
        <w:ind w:left="1440" w:hanging="360"/>
      </w:pPr>
      <w:rPr>
        <w:rFonts w:ascii="Times" w:hAnsi="Times" w:hint="default"/>
      </w:rPr>
    </w:lvl>
    <w:lvl w:ilvl="2" w:tplc="8056D546" w:tentative="1">
      <w:start w:val="1"/>
      <w:numFmt w:val="bullet"/>
      <w:lvlText w:val="•"/>
      <w:lvlJc w:val="left"/>
      <w:pPr>
        <w:tabs>
          <w:tab w:val="num" w:pos="2160"/>
        </w:tabs>
        <w:ind w:left="2160" w:hanging="360"/>
      </w:pPr>
      <w:rPr>
        <w:rFonts w:ascii="Times" w:hAnsi="Times" w:hint="default"/>
      </w:rPr>
    </w:lvl>
    <w:lvl w:ilvl="3" w:tplc="853275E8" w:tentative="1">
      <w:start w:val="1"/>
      <w:numFmt w:val="bullet"/>
      <w:lvlText w:val="•"/>
      <w:lvlJc w:val="left"/>
      <w:pPr>
        <w:tabs>
          <w:tab w:val="num" w:pos="2880"/>
        </w:tabs>
        <w:ind w:left="2880" w:hanging="360"/>
      </w:pPr>
      <w:rPr>
        <w:rFonts w:ascii="Times" w:hAnsi="Times" w:hint="default"/>
      </w:rPr>
    </w:lvl>
    <w:lvl w:ilvl="4" w:tplc="AB5C88A0" w:tentative="1">
      <w:start w:val="1"/>
      <w:numFmt w:val="bullet"/>
      <w:lvlText w:val="•"/>
      <w:lvlJc w:val="left"/>
      <w:pPr>
        <w:tabs>
          <w:tab w:val="num" w:pos="3600"/>
        </w:tabs>
        <w:ind w:left="3600" w:hanging="360"/>
      </w:pPr>
      <w:rPr>
        <w:rFonts w:ascii="Times" w:hAnsi="Times" w:hint="default"/>
      </w:rPr>
    </w:lvl>
    <w:lvl w:ilvl="5" w:tplc="D2D022C4" w:tentative="1">
      <w:start w:val="1"/>
      <w:numFmt w:val="bullet"/>
      <w:lvlText w:val="•"/>
      <w:lvlJc w:val="left"/>
      <w:pPr>
        <w:tabs>
          <w:tab w:val="num" w:pos="4320"/>
        </w:tabs>
        <w:ind w:left="4320" w:hanging="360"/>
      </w:pPr>
      <w:rPr>
        <w:rFonts w:ascii="Times" w:hAnsi="Times" w:hint="default"/>
      </w:rPr>
    </w:lvl>
    <w:lvl w:ilvl="6" w:tplc="07D4D3CA" w:tentative="1">
      <w:start w:val="1"/>
      <w:numFmt w:val="bullet"/>
      <w:lvlText w:val="•"/>
      <w:lvlJc w:val="left"/>
      <w:pPr>
        <w:tabs>
          <w:tab w:val="num" w:pos="5040"/>
        </w:tabs>
        <w:ind w:left="5040" w:hanging="360"/>
      </w:pPr>
      <w:rPr>
        <w:rFonts w:ascii="Times" w:hAnsi="Times" w:hint="default"/>
      </w:rPr>
    </w:lvl>
    <w:lvl w:ilvl="7" w:tplc="8960A712" w:tentative="1">
      <w:start w:val="1"/>
      <w:numFmt w:val="bullet"/>
      <w:lvlText w:val="•"/>
      <w:lvlJc w:val="left"/>
      <w:pPr>
        <w:tabs>
          <w:tab w:val="num" w:pos="5760"/>
        </w:tabs>
        <w:ind w:left="5760" w:hanging="360"/>
      </w:pPr>
      <w:rPr>
        <w:rFonts w:ascii="Times" w:hAnsi="Times" w:hint="default"/>
      </w:rPr>
    </w:lvl>
    <w:lvl w:ilvl="8" w:tplc="CC0A2C68" w:tentative="1">
      <w:start w:val="1"/>
      <w:numFmt w:val="bullet"/>
      <w:lvlText w:val="•"/>
      <w:lvlJc w:val="left"/>
      <w:pPr>
        <w:tabs>
          <w:tab w:val="num" w:pos="6480"/>
        </w:tabs>
        <w:ind w:left="6480" w:hanging="360"/>
      </w:pPr>
      <w:rPr>
        <w:rFonts w:ascii="Times" w:hAnsi="Times" w:hint="default"/>
      </w:rPr>
    </w:lvl>
  </w:abstractNum>
  <w:abstractNum w:abstractNumId="2">
    <w:nsid w:val="03AD417C"/>
    <w:multiLevelType w:val="hybridMultilevel"/>
    <w:tmpl w:val="CF929932"/>
    <w:lvl w:ilvl="0" w:tplc="799E1040">
      <w:start w:val="3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EC6641"/>
    <w:multiLevelType w:val="hybridMultilevel"/>
    <w:tmpl w:val="0BB0C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0B806423"/>
    <w:multiLevelType w:val="hybridMultilevel"/>
    <w:tmpl w:val="A622E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C234531"/>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067D3"/>
    <w:multiLevelType w:val="hybridMultilevel"/>
    <w:tmpl w:val="0360E3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3C69BE"/>
    <w:multiLevelType w:val="hybridMultilevel"/>
    <w:tmpl w:val="4230A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2B533B"/>
    <w:multiLevelType w:val="hybridMultilevel"/>
    <w:tmpl w:val="687E2FFC"/>
    <w:lvl w:ilvl="0" w:tplc="330A667E">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378722E"/>
    <w:multiLevelType w:val="hybridMultilevel"/>
    <w:tmpl w:val="B218F832"/>
    <w:lvl w:ilvl="0" w:tplc="6FE0459A">
      <w:start w:val="3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216DD7"/>
    <w:multiLevelType w:val="hybridMultilevel"/>
    <w:tmpl w:val="63D8D8CC"/>
    <w:lvl w:ilvl="0" w:tplc="05AAA51A">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8337084"/>
    <w:multiLevelType w:val="hybridMultilevel"/>
    <w:tmpl w:val="92600C02"/>
    <w:lvl w:ilvl="0" w:tplc="1604E7A8">
      <w:start w:val="1"/>
      <w:numFmt w:val="bullet"/>
      <w:lvlText w:val="•"/>
      <w:lvlJc w:val="left"/>
      <w:pPr>
        <w:tabs>
          <w:tab w:val="num" w:pos="720"/>
        </w:tabs>
        <w:ind w:left="720" w:hanging="360"/>
      </w:pPr>
      <w:rPr>
        <w:rFonts w:ascii="Arial" w:hAnsi="Arial" w:hint="default"/>
      </w:rPr>
    </w:lvl>
    <w:lvl w:ilvl="1" w:tplc="BEE04290">
      <w:start w:val="1"/>
      <w:numFmt w:val="bullet"/>
      <w:lvlText w:val="•"/>
      <w:lvlJc w:val="left"/>
      <w:pPr>
        <w:tabs>
          <w:tab w:val="num" w:pos="1440"/>
        </w:tabs>
        <w:ind w:left="1440" w:hanging="360"/>
      </w:pPr>
      <w:rPr>
        <w:rFonts w:ascii="Arial" w:hAnsi="Arial" w:hint="default"/>
      </w:rPr>
    </w:lvl>
    <w:lvl w:ilvl="2" w:tplc="FF2E2178" w:tentative="1">
      <w:start w:val="1"/>
      <w:numFmt w:val="bullet"/>
      <w:lvlText w:val="•"/>
      <w:lvlJc w:val="left"/>
      <w:pPr>
        <w:tabs>
          <w:tab w:val="num" w:pos="2160"/>
        </w:tabs>
        <w:ind w:left="2160" w:hanging="360"/>
      </w:pPr>
      <w:rPr>
        <w:rFonts w:ascii="Arial" w:hAnsi="Arial" w:hint="default"/>
      </w:rPr>
    </w:lvl>
    <w:lvl w:ilvl="3" w:tplc="5998A6D8" w:tentative="1">
      <w:start w:val="1"/>
      <w:numFmt w:val="bullet"/>
      <w:lvlText w:val="•"/>
      <w:lvlJc w:val="left"/>
      <w:pPr>
        <w:tabs>
          <w:tab w:val="num" w:pos="2880"/>
        </w:tabs>
        <w:ind w:left="2880" w:hanging="360"/>
      </w:pPr>
      <w:rPr>
        <w:rFonts w:ascii="Arial" w:hAnsi="Arial" w:hint="default"/>
      </w:rPr>
    </w:lvl>
    <w:lvl w:ilvl="4" w:tplc="30E89EB8" w:tentative="1">
      <w:start w:val="1"/>
      <w:numFmt w:val="bullet"/>
      <w:lvlText w:val="•"/>
      <w:lvlJc w:val="left"/>
      <w:pPr>
        <w:tabs>
          <w:tab w:val="num" w:pos="3600"/>
        </w:tabs>
        <w:ind w:left="3600" w:hanging="360"/>
      </w:pPr>
      <w:rPr>
        <w:rFonts w:ascii="Arial" w:hAnsi="Arial" w:hint="default"/>
      </w:rPr>
    </w:lvl>
    <w:lvl w:ilvl="5" w:tplc="98D8129C" w:tentative="1">
      <w:start w:val="1"/>
      <w:numFmt w:val="bullet"/>
      <w:lvlText w:val="•"/>
      <w:lvlJc w:val="left"/>
      <w:pPr>
        <w:tabs>
          <w:tab w:val="num" w:pos="4320"/>
        </w:tabs>
        <w:ind w:left="4320" w:hanging="360"/>
      </w:pPr>
      <w:rPr>
        <w:rFonts w:ascii="Arial" w:hAnsi="Arial" w:hint="default"/>
      </w:rPr>
    </w:lvl>
    <w:lvl w:ilvl="6" w:tplc="410CFC92" w:tentative="1">
      <w:start w:val="1"/>
      <w:numFmt w:val="bullet"/>
      <w:lvlText w:val="•"/>
      <w:lvlJc w:val="left"/>
      <w:pPr>
        <w:tabs>
          <w:tab w:val="num" w:pos="5040"/>
        </w:tabs>
        <w:ind w:left="5040" w:hanging="360"/>
      </w:pPr>
      <w:rPr>
        <w:rFonts w:ascii="Arial" w:hAnsi="Arial" w:hint="default"/>
      </w:rPr>
    </w:lvl>
    <w:lvl w:ilvl="7" w:tplc="10F84B6E" w:tentative="1">
      <w:start w:val="1"/>
      <w:numFmt w:val="bullet"/>
      <w:lvlText w:val="•"/>
      <w:lvlJc w:val="left"/>
      <w:pPr>
        <w:tabs>
          <w:tab w:val="num" w:pos="5760"/>
        </w:tabs>
        <w:ind w:left="5760" w:hanging="360"/>
      </w:pPr>
      <w:rPr>
        <w:rFonts w:ascii="Arial" w:hAnsi="Arial" w:hint="default"/>
      </w:rPr>
    </w:lvl>
    <w:lvl w:ilvl="8" w:tplc="2766E91E" w:tentative="1">
      <w:start w:val="1"/>
      <w:numFmt w:val="bullet"/>
      <w:lvlText w:val="•"/>
      <w:lvlJc w:val="left"/>
      <w:pPr>
        <w:tabs>
          <w:tab w:val="num" w:pos="6480"/>
        </w:tabs>
        <w:ind w:left="6480" w:hanging="360"/>
      </w:pPr>
      <w:rPr>
        <w:rFonts w:ascii="Arial" w:hAnsi="Arial" w:hint="default"/>
      </w:rPr>
    </w:lvl>
  </w:abstractNum>
  <w:abstractNum w:abstractNumId="17">
    <w:nsid w:val="2C8A54DA"/>
    <w:multiLevelType w:val="hybridMultilevel"/>
    <w:tmpl w:val="FF201304"/>
    <w:lvl w:ilvl="0" w:tplc="662AF66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181CDE"/>
    <w:multiLevelType w:val="hybridMultilevel"/>
    <w:tmpl w:val="265849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E5350CF"/>
    <w:multiLevelType w:val="hybridMultilevel"/>
    <w:tmpl w:val="CA1C44AC"/>
    <w:lvl w:ilvl="0" w:tplc="C76C3398">
      <w:numFmt w:val="bullet"/>
      <w:lvlText w:val="-"/>
      <w:lvlJc w:val="left"/>
      <w:pPr>
        <w:ind w:left="1068" w:hanging="360"/>
      </w:pPr>
      <w:rPr>
        <w:rFonts w:ascii="Calibri" w:eastAsia="Times New Roman"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2EA4006C"/>
    <w:multiLevelType w:val="hybridMultilevel"/>
    <w:tmpl w:val="82E289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1943790"/>
    <w:multiLevelType w:val="hybridMultilevel"/>
    <w:tmpl w:val="55643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5442317"/>
    <w:multiLevelType w:val="hybridMultilevel"/>
    <w:tmpl w:val="4E661E08"/>
    <w:lvl w:ilvl="0" w:tplc="2C5C0C2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C17354"/>
    <w:multiLevelType w:val="hybridMultilevel"/>
    <w:tmpl w:val="BB02F04A"/>
    <w:lvl w:ilvl="0" w:tplc="6C3C9FF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41AD5857"/>
    <w:multiLevelType w:val="hybridMultilevel"/>
    <w:tmpl w:val="AA5C2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440030C"/>
    <w:multiLevelType w:val="hybridMultilevel"/>
    <w:tmpl w:val="F6408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6E75D66"/>
    <w:multiLevelType w:val="hybridMultilevel"/>
    <w:tmpl w:val="17624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32">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CEF3712"/>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ED803A4"/>
    <w:multiLevelType w:val="hybridMultilevel"/>
    <w:tmpl w:val="84A2CC5C"/>
    <w:lvl w:ilvl="0" w:tplc="47482B7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48710E6"/>
    <w:multiLevelType w:val="hybridMultilevel"/>
    <w:tmpl w:val="77E4CA8C"/>
    <w:lvl w:ilvl="0" w:tplc="12AC9D4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5C3530E"/>
    <w:multiLevelType w:val="hybridMultilevel"/>
    <w:tmpl w:val="7C98415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1B64467"/>
    <w:multiLevelType w:val="hybridMultilevel"/>
    <w:tmpl w:val="22103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6564B4C"/>
    <w:multiLevelType w:val="hybridMultilevel"/>
    <w:tmpl w:val="F9E20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CCC2FA6"/>
    <w:multiLevelType w:val="hybridMultilevel"/>
    <w:tmpl w:val="94C00A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43">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4982CAC"/>
    <w:multiLevelType w:val="hybridMultilevel"/>
    <w:tmpl w:val="196457F0"/>
    <w:lvl w:ilvl="0" w:tplc="68783B3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67004E7"/>
    <w:multiLevelType w:val="hybridMultilevel"/>
    <w:tmpl w:val="09E4F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FD15254"/>
    <w:multiLevelType w:val="hybridMultilevel"/>
    <w:tmpl w:val="A67C87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3"/>
  </w:num>
  <w:num w:numId="3">
    <w:abstractNumId w:val="0"/>
  </w:num>
  <w:num w:numId="4">
    <w:abstractNumId w:val="10"/>
  </w:num>
  <w:num w:numId="5">
    <w:abstractNumId w:val="31"/>
  </w:num>
  <w:num w:numId="6">
    <w:abstractNumId w:val="42"/>
  </w:num>
  <w:num w:numId="7">
    <w:abstractNumId w:val="43"/>
  </w:num>
  <w:num w:numId="8">
    <w:abstractNumId w:val="5"/>
  </w:num>
  <w:num w:numId="9">
    <w:abstractNumId w:val="25"/>
  </w:num>
  <w:num w:numId="10">
    <w:abstractNumId w:val="38"/>
  </w:num>
  <w:num w:numId="11">
    <w:abstractNumId w:val="9"/>
  </w:num>
  <w:num w:numId="12">
    <w:abstractNumId w:val="29"/>
  </w:num>
  <w:num w:numId="13">
    <w:abstractNumId w:val="24"/>
  </w:num>
  <w:num w:numId="14">
    <w:abstractNumId w:val="13"/>
  </w:num>
  <w:num w:numId="15">
    <w:abstractNumId w:val="35"/>
  </w:num>
  <w:num w:numId="16">
    <w:abstractNumId w:val="45"/>
  </w:num>
  <w:num w:numId="17">
    <w:abstractNumId w:val="30"/>
  </w:num>
  <w:num w:numId="18">
    <w:abstractNumId w:val="4"/>
  </w:num>
  <w:num w:numId="19">
    <w:abstractNumId w:val="23"/>
  </w:num>
  <w:num w:numId="20">
    <w:abstractNumId w:val="11"/>
  </w:num>
  <w:num w:numId="21">
    <w:abstractNumId w:val="39"/>
  </w:num>
  <w:num w:numId="22">
    <w:abstractNumId w:val="33"/>
  </w:num>
  <w:num w:numId="23">
    <w:abstractNumId w:val="14"/>
  </w:num>
  <w:num w:numId="24">
    <w:abstractNumId w:val="21"/>
  </w:num>
  <w:num w:numId="25">
    <w:abstractNumId w:val="7"/>
  </w:num>
  <w:num w:numId="26">
    <w:abstractNumId w:val="2"/>
  </w:num>
  <w:num w:numId="27">
    <w:abstractNumId w:val="34"/>
  </w:num>
  <w:num w:numId="28">
    <w:abstractNumId w:val="6"/>
  </w:num>
  <w:num w:numId="29">
    <w:abstractNumId w:val="46"/>
  </w:num>
  <w:num w:numId="30">
    <w:abstractNumId w:val="22"/>
  </w:num>
  <w:num w:numId="31">
    <w:abstractNumId w:val="40"/>
  </w:num>
  <w:num w:numId="32">
    <w:abstractNumId w:val="41"/>
  </w:num>
  <w:num w:numId="33">
    <w:abstractNumId w:val="36"/>
  </w:num>
  <w:num w:numId="34">
    <w:abstractNumId w:val="44"/>
  </w:num>
  <w:num w:numId="35">
    <w:abstractNumId w:val="26"/>
  </w:num>
  <w:num w:numId="36">
    <w:abstractNumId w:val="16"/>
  </w:num>
  <w:num w:numId="37">
    <w:abstractNumId w:val="17"/>
  </w:num>
  <w:num w:numId="38">
    <w:abstractNumId w:val="19"/>
  </w:num>
  <w:num w:numId="39">
    <w:abstractNumId w:val="15"/>
  </w:num>
  <w:num w:numId="40">
    <w:abstractNumId w:val="1"/>
  </w:num>
  <w:num w:numId="41">
    <w:abstractNumId w:val="18"/>
  </w:num>
  <w:num w:numId="42">
    <w:abstractNumId w:val="27"/>
  </w:num>
  <w:num w:numId="43">
    <w:abstractNumId w:val="37"/>
  </w:num>
  <w:num w:numId="44">
    <w:abstractNumId w:val="20"/>
  </w:num>
  <w:num w:numId="45">
    <w:abstractNumId w:val="8"/>
  </w:num>
  <w:num w:numId="46">
    <w:abstractNumId w:val="28"/>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fr-FR" w:vendorID="64" w:dllVersion="131078" w:nlCheck="1" w:checkStyle="0"/>
  <w:proofState w:spelling="clean" w:grammar="clean"/>
  <w:defaultTabStop w:val="708"/>
  <w:hyphenationZone w:val="425"/>
  <w:characterSpacingControl w:val="doNotCompress"/>
  <w:compat/>
  <w:rsids>
    <w:rsidRoot w:val="00CF1CBD"/>
    <w:rsid w:val="00005C80"/>
    <w:rsid w:val="00006B37"/>
    <w:rsid w:val="000120A1"/>
    <w:rsid w:val="0003667B"/>
    <w:rsid w:val="00036F12"/>
    <w:rsid w:val="00040693"/>
    <w:rsid w:val="00046018"/>
    <w:rsid w:val="0004748C"/>
    <w:rsid w:val="000513CB"/>
    <w:rsid w:val="00053FFE"/>
    <w:rsid w:val="00064775"/>
    <w:rsid w:val="000729E4"/>
    <w:rsid w:val="00080584"/>
    <w:rsid w:val="00082EF7"/>
    <w:rsid w:val="00084A72"/>
    <w:rsid w:val="0009313D"/>
    <w:rsid w:val="000A4DC4"/>
    <w:rsid w:val="000A6A30"/>
    <w:rsid w:val="000C20E6"/>
    <w:rsid w:val="000C4A5A"/>
    <w:rsid w:val="000C5026"/>
    <w:rsid w:val="000D067C"/>
    <w:rsid w:val="000D10E7"/>
    <w:rsid w:val="000D1FCF"/>
    <w:rsid w:val="000D5B86"/>
    <w:rsid w:val="000D7FB7"/>
    <w:rsid w:val="000E4209"/>
    <w:rsid w:val="000E4334"/>
    <w:rsid w:val="000E7A55"/>
    <w:rsid w:val="00100D1E"/>
    <w:rsid w:val="00112848"/>
    <w:rsid w:val="001148A2"/>
    <w:rsid w:val="00121BA9"/>
    <w:rsid w:val="00126BC0"/>
    <w:rsid w:val="0013462D"/>
    <w:rsid w:val="001369E3"/>
    <w:rsid w:val="00137570"/>
    <w:rsid w:val="00142C43"/>
    <w:rsid w:val="00156872"/>
    <w:rsid w:val="00163D69"/>
    <w:rsid w:val="001761C3"/>
    <w:rsid w:val="00180644"/>
    <w:rsid w:val="00181944"/>
    <w:rsid w:val="001831C6"/>
    <w:rsid w:val="00193AAB"/>
    <w:rsid w:val="0019793A"/>
    <w:rsid w:val="001B3619"/>
    <w:rsid w:val="001B676E"/>
    <w:rsid w:val="001C2DDB"/>
    <w:rsid w:val="001D2D9D"/>
    <w:rsid w:val="001D2FAC"/>
    <w:rsid w:val="001D7988"/>
    <w:rsid w:val="001E14C1"/>
    <w:rsid w:val="001F15BF"/>
    <w:rsid w:val="001F249F"/>
    <w:rsid w:val="001F3EEB"/>
    <w:rsid w:val="002055C6"/>
    <w:rsid w:val="00205815"/>
    <w:rsid w:val="002112DF"/>
    <w:rsid w:val="00214232"/>
    <w:rsid w:val="00231C22"/>
    <w:rsid w:val="00236049"/>
    <w:rsid w:val="00237FFE"/>
    <w:rsid w:val="00240C0A"/>
    <w:rsid w:val="00255728"/>
    <w:rsid w:val="00257968"/>
    <w:rsid w:val="00264526"/>
    <w:rsid w:val="00264DED"/>
    <w:rsid w:val="0027778A"/>
    <w:rsid w:val="002A1EA7"/>
    <w:rsid w:val="002A78DD"/>
    <w:rsid w:val="002C6837"/>
    <w:rsid w:val="002D2685"/>
    <w:rsid w:val="003040EA"/>
    <w:rsid w:val="0030527A"/>
    <w:rsid w:val="00305C9D"/>
    <w:rsid w:val="00316832"/>
    <w:rsid w:val="00320E55"/>
    <w:rsid w:val="003258F4"/>
    <w:rsid w:val="00326262"/>
    <w:rsid w:val="00326BE3"/>
    <w:rsid w:val="0032731B"/>
    <w:rsid w:val="00332C38"/>
    <w:rsid w:val="00344115"/>
    <w:rsid w:val="00345913"/>
    <w:rsid w:val="003468FB"/>
    <w:rsid w:val="00355EAF"/>
    <w:rsid w:val="00356119"/>
    <w:rsid w:val="0036559B"/>
    <w:rsid w:val="00373B8D"/>
    <w:rsid w:val="0037466F"/>
    <w:rsid w:val="00375316"/>
    <w:rsid w:val="003853EB"/>
    <w:rsid w:val="0038612F"/>
    <w:rsid w:val="00397502"/>
    <w:rsid w:val="00397AFB"/>
    <w:rsid w:val="003B4A1B"/>
    <w:rsid w:val="003D4FA4"/>
    <w:rsid w:val="003D69A5"/>
    <w:rsid w:val="003E7D6F"/>
    <w:rsid w:val="003F0F3A"/>
    <w:rsid w:val="003F17FD"/>
    <w:rsid w:val="004132A0"/>
    <w:rsid w:val="00413FC2"/>
    <w:rsid w:val="00427E5F"/>
    <w:rsid w:val="00435D57"/>
    <w:rsid w:val="00450B70"/>
    <w:rsid w:val="0045212C"/>
    <w:rsid w:val="00472E93"/>
    <w:rsid w:val="0049588C"/>
    <w:rsid w:val="004A42B0"/>
    <w:rsid w:val="004B1A7F"/>
    <w:rsid w:val="004C01C9"/>
    <w:rsid w:val="004C180E"/>
    <w:rsid w:val="004D0B9C"/>
    <w:rsid w:val="004E69C1"/>
    <w:rsid w:val="004E6F4E"/>
    <w:rsid w:val="004F213C"/>
    <w:rsid w:val="00500065"/>
    <w:rsid w:val="005038E9"/>
    <w:rsid w:val="00512044"/>
    <w:rsid w:val="00531C08"/>
    <w:rsid w:val="00532465"/>
    <w:rsid w:val="00541395"/>
    <w:rsid w:val="00556679"/>
    <w:rsid w:val="005567A7"/>
    <w:rsid w:val="00556812"/>
    <w:rsid w:val="00556BED"/>
    <w:rsid w:val="005572AD"/>
    <w:rsid w:val="00560396"/>
    <w:rsid w:val="00566F48"/>
    <w:rsid w:val="00573818"/>
    <w:rsid w:val="00574F02"/>
    <w:rsid w:val="00594869"/>
    <w:rsid w:val="005B046D"/>
    <w:rsid w:val="005B7D4F"/>
    <w:rsid w:val="005C3FC8"/>
    <w:rsid w:val="005C5295"/>
    <w:rsid w:val="005C6607"/>
    <w:rsid w:val="005C7018"/>
    <w:rsid w:val="005E0194"/>
    <w:rsid w:val="005E5D6A"/>
    <w:rsid w:val="005E6B69"/>
    <w:rsid w:val="00610A61"/>
    <w:rsid w:val="00611B3E"/>
    <w:rsid w:val="006143C1"/>
    <w:rsid w:val="00615EA5"/>
    <w:rsid w:val="00617A3C"/>
    <w:rsid w:val="00620F63"/>
    <w:rsid w:val="00624742"/>
    <w:rsid w:val="006413FB"/>
    <w:rsid w:val="00647B3A"/>
    <w:rsid w:val="00655EA7"/>
    <w:rsid w:val="00662220"/>
    <w:rsid w:val="006712C4"/>
    <w:rsid w:val="006727E8"/>
    <w:rsid w:val="006805B7"/>
    <w:rsid w:val="00681EAD"/>
    <w:rsid w:val="00691314"/>
    <w:rsid w:val="00692701"/>
    <w:rsid w:val="00694952"/>
    <w:rsid w:val="006A2AB9"/>
    <w:rsid w:val="006A32CA"/>
    <w:rsid w:val="006A74E3"/>
    <w:rsid w:val="006B1E32"/>
    <w:rsid w:val="006B2C39"/>
    <w:rsid w:val="006C7D22"/>
    <w:rsid w:val="006D0DC9"/>
    <w:rsid w:val="006E3196"/>
    <w:rsid w:val="006F5A61"/>
    <w:rsid w:val="007148E1"/>
    <w:rsid w:val="00745022"/>
    <w:rsid w:val="00750606"/>
    <w:rsid w:val="00757500"/>
    <w:rsid w:val="007606E5"/>
    <w:rsid w:val="0076078F"/>
    <w:rsid w:val="007608FD"/>
    <w:rsid w:val="007622F3"/>
    <w:rsid w:val="00763AB4"/>
    <w:rsid w:val="00764812"/>
    <w:rsid w:val="0077096A"/>
    <w:rsid w:val="007745D4"/>
    <w:rsid w:val="0077520F"/>
    <w:rsid w:val="00777B68"/>
    <w:rsid w:val="00786748"/>
    <w:rsid w:val="007A4A86"/>
    <w:rsid w:val="007A69E5"/>
    <w:rsid w:val="007B0A3A"/>
    <w:rsid w:val="007B3572"/>
    <w:rsid w:val="007D0ABA"/>
    <w:rsid w:val="007E03C1"/>
    <w:rsid w:val="007E630E"/>
    <w:rsid w:val="007F50C0"/>
    <w:rsid w:val="007F57D8"/>
    <w:rsid w:val="008014CE"/>
    <w:rsid w:val="0080187D"/>
    <w:rsid w:val="00815ED0"/>
    <w:rsid w:val="00817138"/>
    <w:rsid w:val="00823C0D"/>
    <w:rsid w:val="00824E6F"/>
    <w:rsid w:val="00837CFF"/>
    <w:rsid w:val="0084017C"/>
    <w:rsid w:val="008518FA"/>
    <w:rsid w:val="00852FBA"/>
    <w:rsid w:val="008746BE"/>
    <w:rsid w:val="00880B1F"/>
    <w:rsid w:val="00881A17"/>
    <w:rsid w:val="008908C7"/>
    <w:rsid w:val="00892103"/>
    <w:rsid w:val="0089296B"/>
    <w:rsid w:val="008A0E11"/>
    <w:rsid w:val="008A2AD1"/>
    <w:rsid w:val="008B2C66"/>
    <w:rsid w:val="008C4534"/>
    <w:rsid w:val="008D332C"/>
    <w:rsid w:val="008E3479"/>
    <w:rsid w:val="008F3FD9"/>
    <w:rsid w:val="009034A9"/>
    <w:rsid w:val="009041E8"/>
    <w:rsid w:val="00904A36"/>
    <w:rsid w:val="00912AC7"/>
    <w:rsid w:val="009264D6"/>
    <w:rsid w:val="009301FE"/>
    <w:rsid w:val="00932FE1"/>
    <w:rsid w:val="00940CC6"/>
    <w:rsid w:val="0094670C"/>
    <w:rsid w:val="009526A8"/>
    <w:rsid w:val="00954999"/>
    <w:rsid w:val="00962C1E"/>
    <w:rsid w:val="00962EC8"/>
    <w:rsid w:val="00976C39"/>
    <w:rsid w:val="00977609"/>
    <w:rsid w:val="00991D5F"/>
    <w:rsid w:val="0099377D"/>
    <w:rsid w:val="009958ED"/>
    <w:rsid w:val="00997C2D"/>
    <w:rsid w:val="009C485D"/>
    <w:rsid w:val="009D5FCA"/>
    <w:rsid w:val="009E6B2C"/>
    <w:rsid w:val="009F62E6"/>
    <w:rsid w:val="00A021AE"/>
    <w:rsid w:val="00A059C7"/>
    <w:rsid w:val="00A32262"/>
    <w:rsid w:val="00A360A6"/>
    <w:rsid w:val="00A42F1F"/>
    <w:rsid w:val="00A45032"/>
    <w:rsid w:val="00A4504B"/>
    <w:rsid w:val="00A51906"/>
    <w:rsid w:val="00A539A7"/>
    <w:rsid w:val="00A54ED9"/>
    <w:rsid w:val="00A612B4"/>
    <w:rsid w:val="00A76440"/>
    <w:rsid w:val="00A765FC"/>
    <w:rsid w:val="00A778E4"/>
    <w:rsid w:val="00A90E7C"/>
    <w:rsid w:val="00AA248E"/>
    <w:rsid w:val="00AA3C91"/>
    <w:rsid w:val="00AA5267"/>
    <w:rsid w:val="00AA54CE"/>
    <w:rsid w:val="00AB2753"/>
    <w:rsid w:val="00AB310D"/>
    <w:rsid w:val="00AB3C2C"/>
    <w:rsid w:val="00AB7454"/>
    <w:rsid w:val="00AB7967"/>
    <w:rsid w:val="00AC5C43"/>
    <w:rsid w:val="00AD6FED"/>
    <w:rsid w:val="00AF07A8"/>
    <w:rsid w:val="00B202F7"/>
    <w:rsid w:val="00B24A1D"/>
    <w:rsid w:val="00B43434"/>
    <w:rsid w:val="00B73367"/>
    <w:rsid w:val="00B82971"/>
    <w:rsid w:val="00B877E0"/>
    <w:rsid w:val="00B966F9"/>
    <w:rsid w:val="00BA2413"/>
    <w:rsid w:val="00BA61B6"/>
    <w:rsid w:val="00BB0025"/>
    <w:rsid w:val="00BB0CDE"/>
    <w:rsid w:val="00BB4247"/>
    <w:rsid w:val="00BC0801"/>
    <w:rsid w:val="00BD42B7"/>
    <w:rsid w:val="00BD75F3"/>
    <w:rsid w:val="00BE680D"/>
    <w:rsid w:val="00BF33F0"/>
    <w:rsid w:val="00BF3CE4"/>
    <w:rsid w:val="00BF4769"/>
    <w:rsid w:val="00BF594D"/>
    <w:rsid w:val="00C01E91"/>
    <w:rsid w:val="00C1218D"/>
    <w:rsid w:val="00C1263E"/>
    <w:rsid w:val="00C23D7B"/>
    <w:rsid w:val="00C249E0"/>
    <w:rsid w:val="00C30DFF"/>
    <w:rsid w:val="00C341E4"/>
    <w:rsid w:val="00C5552D"/>
    <w:rsid w:val="00C5706A"/>
    <w:rsid w:val="00C6208F"/>
    <w:rsid w:val="00C635AD"/>
    <w:rsid w:val="00C656FC"/>
    <w:rsid w:val="00C7044E"/>
    <w:rsid w:val="00C72259"/>
    <w:rsid w:val="00C76C7F"/>
    <w:rsid w:val="00C8230E"/>
    <w:rsid w:val="00C854A8"/>
    <w:rsid w:val="00C86DE3"/>
    <w:rsid w:val="00C8794C"/>
    <w:rsid w:val="00C94F10"/>
    <w:rsid w:val="00CB5203"/>
    <w:rsid w:val="00CF0E8C"/>
    <w:rsid w:val="00CF1CBD"/>
    <w:rsid w:val="00CF502F"/>
    <w:rsid w:val="00D01E1F"/>
    <w:rsid w:val="00D02BE8"/>
    <w:rsid w:val="00D03380"/>
    <w:rsid w:val="00D03441"/>
    <w:rsid w:val="00D11966"/>
    <w:rsid w:val="00D142E1"/>
    <w:rsid w:val="00D2097E"/>
    <w:rsid w:val="00D26A53"/>
    <w:rsid w:val="00D308AB"/>
    <w:rsid w:val="00D317FE"/>
    <w:rsid w:val="00D36124"/>
    <w:rsid w:val="00D40DA5"/>
    <w:rsid w:val="00D45387"/>
    <w:rsid w:val="00D52FA1"/>
    <w:rsid w:val="00D63B4F"/>
    <w:rsid w:val="00D65367"/>
    <w:rsid w:val="00D7024A"/>
    <w:rsid w:val="00D96C07"/>
    <w:rsid w:val="00DA248E"/>
    <w:rsid w:val="00DA4A4A"/>
    <w:rsid w:val="00DA4B63"/>
    <w:rsid w:val="00DB3298"/>
    <w:rsid w:val="00DD130F"/>
    <w:rsid w:val="00DD682F"/>
    <w:rsid w:val="00DE31E3"/>
    <w:rsid w:val="00DF2E6C"/>
    <w:rsid w:val="00DF5BE1"/>
    <w:rsid w:val="00DF7B1C"/>
    <w:rsid w:val="00E102A9"/>
    <w:rsid w:val="00E13FD2"/>
    <w:rsid w:val="00E140BF"/>
    <w:rsid w:val="00E24CE2"/>
    <w:rsid w:val="00E2604A"/>
    <w:rsid w:val="00E3124B"/>
    <w:rsid w:val="00E355D9"/>
    <w:rsid w:val="00E40523"/>
    <w:rsid w:val="00E406E6"/>
    <w:rsid w:val="00E43E5D"/>
    <w:rsid w:val="00E445DC"/>
    <w:rsid w:val="00E46649"/>
    <w:rsid w:val="00E53069"/>
    <w:rsid w:val="00E54287"/>
    <w:rsid w:val="00E572D8"/>
    <w:rsid w:val="00E642DA"/>
    <w:rsid w:val="00E7679E"/>
    <w:rsid w:val="00E836C8"/>
    <w:rsid w:val="00E955A8"/>
    <w:rsid w:val="00EA1CC3"/>
    <w:rsid w:val="00EA7F89"/>
    <w:rsid w:val="00EB4051"/>
    <w:rsid w:val="00ED0502"/>
    <w:rsid w:val="00ED322B"/>
    <w:rsid w:val="00ED6D0A"/>
    <w:rsid w:val="00ED79CA"/>
    <w:rsid w:val="00EF16EB"/>
    <w:rsid w:val="00EF340C"/>
    <w:rsid w:val="00EF3673"/>
    <w:rsid w:val="00EF6304"/>
    <w:rsid w:val="00F04F1B"/>
    <w:rsid w:val="00F1390B"/>
    <w:rsid w:val="00F14EC2"/>
    <w:rsid w:val="00F15157"/>
    <w:rsid w:val="00F16AB0"/>
    <w:rsid w:val="00F23DF1"/>
    <w:rsid w:val="00F246E2"/>
    <w:rsid w:val="00F31EFD"/>
    <w:rsid w:val="00F43833"/>
    <w:rsid w:val="00F44545"/>
    <w:rsid w:val="00F45C53"/>
    <w:rsid w:val="00F82127"/>
    <w:rsid w:val="00F82176"/>
    <w:rsid w:val="00F93B86"/>
    <w:rsid w:val="00FA56A4"/>
    <w:rsid w:val="00FA66CA"/>
    <w:rsid w:val="00FB1528"/>
    <w:rsid w:val="00FB4969"/>
    <w:rsid w:val="00FC2BFF"/>
    <w:rsid w:val="00FC494C"/>
    <w:rsid w:val="00FD418E"/>
    <w:rsid w:val="00FD68A1"/>
    <w:rsid w:val="00FE4DF5"/>
    <w:rsid w:val="00FE7340"/>
    <w:rsid w:val="00FE7ED7"/>
    <w:rsid w:val="00FF6C36"/>
    <w:rsid w:val="00FF6C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paragraph" w:styleId="Titre1">
    <w:name w:val="heading 1"/>
    <w:basedOn w:val="Normal"/>
    <w:link w:val="Titre1Car"/>
    <w:uiPriority w:val="9"/>
    <w:qFormat/>
    <w:rsid w:val="006727E8"/>
    <w:pPr>
      <w:spacing w:before="100" w:beforeAutospacing="1" w:after="100" w:afterAutospacing="1" w:line="240" w:lineRule="auto"/>
      <w:jc w:val="left"/>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20E55"/>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 w:type="character" w:customStyle="1" w:styleId="Titre1Car">
    <w:name w:val="Titre 1 Car"/>
    <w:basedOn w:val="Policepardfaut"/>
    <w:link w:val="Titre1"/>
    <w:uiPriority w:val="9"/>
    <w:rsid w:val="006727E8"/>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paragraph" w:styleId="Titre1">
    <w:name w:val="heading 1"/>
    <w:basedOn w:val="Normal"/>
    <w:link w:val="Titre1Car"/>
    <w:uiPriority w:val="9"/>
    <w:qFormat/>
    <w:rsid w:val="006727E8"/>
    <w:pPr>
      <w:spacing w:before="100" w:beforeAutospacing="1" w:after="100" w:afterAutospacing="1" w:line="240" w:lineRule="auto"/>
      <w:jc w:val="left"/>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20E55"/>
    <w:pPr>
      <w:spacing w:after="0" w:line="240" w:lineRule="auto"/>
      <w:jc w:val="both"/>
    </w:pPr>
    <w:rPr>
      <w:rFonts w:ascii="Calibri" w:hAnsi="Calibri" w:cs="Times New Roman"/>
      <w:noProof/>
      <w:color w:val="000000" w:themeColor="text1"/>
      <w:sz w:val="20"/>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 w:type="character" w:customStyle="1" w:styleId="Titre1Car">
    <w:name w:val="Titre 1 Car"/>
    <w:basedOn w:val="Policepardfaut"/>
    <w:link w:val="Titre1"/>
    <w:uiPriority w:val="9"/>
    <w:rsid w:val="006727E8"/>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70918573">
      <w:bodyDiv w:val="1"/>
      <w:marLeft w:val="0"/>
      <w:marRight w:val="0"/>
      <w:marTop w:val="0"/>
      <w:marBottom w:val="0"/>
      <w:divBdr>
        <w:top w:val="none" w:sz="0" w:space="0" w:color="auto"/>
        <w:left w:val="none" w:sz="0" w:space="0" w:color="auto"/>
        <w:bottom w:val="none" w:sz="0" w:space="0" w:color="auto"/>
        <w:right w:val="none" w:sz="0" w:space="0" w:color="auto"/>
      </w:divBdr>
    </w:div>
    <w:div w:id="861357125">
      <w:bodyDiv w:val="1"/>
      <w:marLeft w:val="0"/>
      <w:marRight w:val="0"/>
      <w:marTop w:val="0"/>
      <w:marBottom w:val="0"/>
      <w:divBdr>
        <w:top w:val="none" w:sz="0" w:space="0" w:color="auto"/>
        <w:left w:val="none" w:sz="0" w:space="0" w:color="auto"/>
        <w:bottom w:val="none" w:sz="0" w:space="0" w:color="auto"/>
        <w:right w:val="none" w:sz="0" w:space="0" w:color="auto"/>
      </w:divBdr>
    </w:div>
    <w:div w:id="1191607017">
      <w:bodyDiv w:val="1"/>
      <w:marLeft w:val="0"/>
      <w:marRight w:val="0"/>
      <w:marTop w:val="0"/>
      <w:marBottom w:val="0"/>
      <w:divBdr>
        <w:top w:val="none" w:sz="0" w:space="0" w:color="auto"/>
        <w:left w:val="none" w:sz="0" w:space="0" w:color="auto"/>
        <w:bottom w:val="none" w:sz="0" w:space="0" w:color="auto"/>
        <w:right w:val="none" w:sz="0" w:space="0" w:color="auto"/>
      </w:divBdr>
      <w:divsChild>
        <w:div w:id="4246157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www.youtube.com/watch?v=TQkuaDfjmyU" TargetMode="External"/><Relationship Id="rId7" Type="http://schemas.openxmlformats.org/officeDocument/2006/relationships/hyperlink" Target="http://acver.fr/3qv"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hyperlink" Target="http://ses.webclass.fr/gcN/jt/etat-va-supprimer-avantage-fiscal-moteurs-diesel" TargetMode="External"/><Relationship Id="rId11" Type="http://schemas.openxmlformats.org/officeDocument/2006/relationships/diagramQuickStyle" Target="diagrams/quickStyle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33"/>
  <c:chart>
    <c:plotArea>
      <c:layout/>
      <c:pieChart>
        <c:varyColors val="1"/>
        <c:ser>
          <c:idx val="0"/>
          <c:order val="0"/>
          <c:dLbls>
            <c:txPr>
              <a:bodyPr/>
              <a:lstStyle/>
              <a:p>
                <a:pPr>
                  <a:defRPr sz="1200"/>
                </a:pPr>
                <a:endParaRPr lang="fr-FR"/>
              </a:p>
            </c:txPr>
            <c:showVal val="1"/>
            <c:showCatName val="1"/>
            <c:showLeaderLines val="1"/>
          </c:dLbls>
          <c:cat>
            <c:strRef>
              <c:f>Feuil1!$A$1:$A$6</c:f>
              <c:strCache>
                <c:ptCount val="6"/>
                <c:pt idx="0">
                  <c:v>Impôt sur le revenu</c:v>
                </c:pt>
                <c:pt idx="1">
                  <c:v>Impôt sur les sociétés</c:v>
                </c:pt>
                <c:pt idx="2">
                  <c:v>Taxe sur la valeur ajoutée</c:v>
                </c:pt>
                <c:pt idx="3">
                  <c:v>TICPE</c:v>
                </c:pt>
                <c:pt idx="4">
                  <c:v>Autres recettes fiscales</c:v>
                </c:pt>
                <c:pt idx="5">
                  <c:v>Recettes non fiscales</c:v>
                </c:pt>
              </c:strCache>
            </c:strRef>
          </c:cat>
          <c:val>
            <c:numRef>
              <c:f>Feuil1!$B$1:$B$6</c:f>
              <c:numCache>
                <c:formatCode>General</c:formatCode>
                <c:ptCount val="6"/>
                <c:pt idx="0">
                  <c:v>72.3</c:v>
                </c:pt>
                <c:pt idx="1">
                  <c:v>32.9</c:v>
                </c:pt>
                <c:pt idx="2">
                  <c:v>144.69999999999999</c:v>
                </c:pt>
                <c:pt idx="3">
                  <c:v>15.6</c:v>
                </c:pt>
                <c:pt idx="4">
                  <c:v>20.5</c:v>
                </c:pt>
                <c:pt idx="5">
                  <c:v>15.7</c:v>
                </c:pt>
              </c:numCache>
            </c:numRef>
          </c:val>
        </c:ser>
        <c:dLbls>
          <c:showVal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8"/>
  <c:chart>
    <c:plotArea>
      <c:layout/>
      <c:lineChart>
        <c:grouping val="standard"/>
        <c:ser>
          <c:idx val="0"/>
          <c:order val="0"/>
          <c:tx>
            <c:strRef>
              <c:f>Feuil1!$B$1</c:f>
              <c:strCache>
                <c:ptCount val="1"/>
                <c:pt idx="0">
                  <c:v>Dépenses publiques</c:v>
                </c:pt>
              </c:strCache>
            </c:strRef>
          </c:tx>
          <c:marker>
            <c:symbol val="none"/>
          </c:marker>
          <c:cat>
            <c:numRef>
              <c:f>Feuil1!$A$2:$A$16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Feuil1!$B$2:$B$16</c:f>
              <c:numCache>
                <c:formatCode>0.0</c:formatCode>
                <c:ptCount val="15"/>
                <c:pt idx="0">
                  <c:v>51.1</c:v>
                </c:pt>
                <c:pt idx="1">
                  <c:v>51.2</c:v>
                </c:pt>
                <c:pt idx="2">
                  <c:v>52.3</c:v>
                </c:pt>
                <c:pt idx="3">
                  <c:v>52.8</c:v>
                </c:pt>
                <c:pt idx="4">
                  <c:v>52.5</c:v>
                </c:pt>
                <c:pt idx="5">
                  <c:v>52.9</c:v>
                </c:pt>
                <c:pt idx="6">
                  <c:v>52.5</c:v>
                </c:pt>
                <c:pt idx="7">
                  <c:v>52.2</c:v>
                </c:pt>
                <c:pt idx="8">
                  <c:v>53</c:v>
                </c:pt>
                <c:pt idx="9">
                  <c:v>56.8</c:v>
                </c:pt>
                <c:pt idx="10">
                  <c:v>56.4</c:v>
                </c:pt>
                <c:pt idx="11">
                  <c:v>55.9</c:v>
                </c:pt>
                <c:pt idx="12">
                  <c:v>56.8</c:v>
                </c:pt>
                <c:pt idx="13">
                  <c:v>57</c:v>
                </c:pt>
                <c:pt idx="14">
                  <c:v>57.5</c:v>
                </c:pt>
              </c:numCache>
            </c:numRef>
          </c:val>
        </c:ser>
        <c:ser>
          <c:idx val="1"/>
          <c:order val="1"/>
          <c:tx>
            <c:strRef>
              <c:f>Feuil1!$C$1</c:f>
              <c:strCache>
                <c:ptCount val="1"/>
                <c:pt idx="0">
                  <c:v>Recettes publiques</c:v>
                </c:pt>
              </c:strCache>
            </c:strRef>
          </c:tx>
          <c:marker>
            <c:symbol val="none"/>
          </c:marker>
          <c:cat>
            <c:numRef>
              <c:f>Feuil1!$A$2:$A$16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Feuil1!$C$2:$C$16</c:f>
              <c:numCache>
                <c:formatCode>0.0</c:formatCode>
                <c:ptCount val="15"/>
                <c:pt idx="0">
                  <c:v>49.8</c:v>
                </c:pt>
                <c:pt idx="1">
                  <c:v>49.8</c:v>
                </c:pt>
                <c:pt idx="2">
                  <c:v>49.2</c:v>
                </c:pt>
                <c:pt idx="3">
                  <c:v>48.9</c:v>
                </c:pt>
                <c:pt idx="4">
                  <c:v>49</c:v>
                </c:pt>
                <c:pt idx="5">
                  <c:v>49.7</c:v>
                </c:pt>
                <c:pt idx="6">
                  <c:v>50.2</c:v>
                </c:pt>
                <c:pt idx="7">
                  <c:v>49.7</c:v>
                </c:pt>
                <c:pt idx="8">
                  <c:v>49.8</c:v>
                </c:pt>
                <c:pt idx="9">
                  <c:v>49.6</c:v>
                </c:pt>
                <c:pt idx="10">
                  <c:v>49.6</c:v>
                </c:pt>
                <c:pt idx="11">
                  <c:v>50.8</c:v>
                </c:pt>
                <c:pt idx="12">
                  <c:v>52</c:v>
                </c:pt>
                <c:pt idx="13">
                  <c:v>52.9</c:v>
                </c:pt>
                <c:pt idx="14">
                  <c:v>53.5</c:v>
                </c:pt>
              </c:numCache>
            </c:numRef>
          </c:val>
        </c:ser>
        <c:marker val="1"/>
        <c:axId val="82339328"/>
        <c:axId val="82340864"/>
      </c:lineChart>
      <c:catAx>
        <c:axId val="82339328"/>
        <c:scaling>
          <c:orientation val="minMax"/>
        </c:scaling>
        <c:axPos val="b"/>
        <c:numFmt formatCode="General" sourceLinked="1"/>
        <c:tickLblPos val="nextTo"/>
        <c:crossAx val="82340864"/>
        <c:crosses val="autoZero"/>
        <c:auto val="1"/>
        <c:lblAlgn val="ctr"/>
        <c:lblOffset val="100"/>
      </c:catAx>
      <c:valAx>
        <c:axId val="82340864"/>
        <c:scaling>
          <c:orientation val="minMax"/>
        </c:scaling>
        <c:axPos val="l"/>
        <c:majorGridlines/>
        <c:numFmt formatCode="0.0" sourceLinked="1"/>
        <c:tickLblPos val="nextTo"/>
        <c:crossAx val="82339328"/>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3F7D83-2BFD-464C-AEF9-67D626CB859F}" type="doc">
      <dgm:prSet loTypeId="urn:microsoft.com/office/officeart/2005/8/layout/chevron1" loCatId="" qsTypeId="urn:microsoft.com/office/officeart/2005/8/quickstyle/simple1" qsCatId="simple" csTypeId="urn:microsoft.com/office/officeart/2005/8/colors/accent1_2" csCatId="accent1" phldr="1"/>
      <dgm:spPr/>
    </dgm:pt>
    <dgm:pt modelId="{7D9CE90A-6823-574A-9385-AA652CE8ECAF}">
      <dgm:prSet phldrT="[Texte]">
        <dgm:style>
          <a:lnRef idx="2">
            <a:schemeClr val="dk1"/>
          </a:lnRef>
          <a:fillRef idx="1">
            <a:schemeClr val="lt1"/>
          </a:fillRef>
          <a:effectRef idx="0">
            <a:schemeClr val="dk1"/>
          </a:effectRef>
          <a:fontRef idx="minor">
            <a:schemeClr val="dk1"/>
          </a:fontRef>
        </dgm:style>
      </dgm:prSet>
      <dgm:spPr/>
      <dgm:t>
        <a:bodyPr/>
        <a:lstStyle/>
        <a:p>
          <a:r>
            <a:rPr lang="fr-FR"/>
            <a:t>Pas assez d'emplois à domicile sont demandés</a:t>
          </a:r>
        </a:p>
      </dgm:t>
    </dgm:pt>
    <dgm:pt modelId="{00696E26-37A3-0040-9442-ED2E38F86E75}" type="parTrans" cxnId="{D96A3891-2450-8542-BE2D-3AB5B300CC5C}">
      <dgm:prSet/>
      <dgm:spPr/>
      <dgm:t>
        <a:bodyPr/>
        <a:lstStyle/>
        <a:p>
          <a:endParaRPr lang="fr-FR"/>
        </a:p>
      </dgm:t>
    </dgm:pt>
    <dgm:pt modelId="{9684E0D6-6350-5940-B2BE-93D45415ED95}" type="sibTrans" cxnId="{D96A3891-2450-8542-BE2D-3AB5B300CC5C}">
      <dgm:prSet/>
      <dgm:spPr/>
      <dgm:t>
        <a:bodyPr/>
        <a:lstStyle/>
        <a:p>
          <a:endParaRPr lang="fr-FR"/>
        </a:p>
      </dgm:t>
    </dgm:pt>
    <dgm:pt modelId="{C1C98DD7-8F25-6647-BBAD-F3808D3A439F}">
      <dgm:prSet phldrT="[Texte]">
        <dgm:style>
          <a:lnRef idx="2">
            <a:schemeClr val="dk1"/>
          </a:lnRef>
          <a:fillRef idx="1">
            <a:schemeClr val="lt1"/>
          </a:fillRef>
          <a:effectRef idx="0">
            <a:schemeClr val="dk1"/>
          </a:effectRef>
          <a:fontRef idx="minor">
            <a:schemeClr val="dk1"/>
          </a:fontRef>
        </dgm:style>
      </dgm:prSet>
      <dgm:spPr/>
      <dgm:t>
        <a:bodyPr/>
        <a:lstStyle/>
        <a:p>
          <a:r>
            <a:rPr lang="fr-FR"/>
            <a:t>L'Etat décide d'un crédit d'impôt / taxe  sur ces emplois</a:t>
          </a:r>
        </a:p>
      </dgm:t>
    </dgm:pt>
    <dgm:pt modelId="{492F70FC-4810-EB4A-887B-01EB110FB45B}" type="parTrans" cxnId="{9369AA84-57DB-2745-A0DE-AF8B65D9F408}">
      <dgm:prSet/>
      <dgm:spPr/>
      <dgm:t>
        <a:bodyPr/>
        <a:lstStyle/>
        <a:p>
          <a:endParaRPr lang="fr-FR"/>
        </a:p>
      </dgm:t>
    </dgm:pt>
    <dgm:pt modelId="{110937F5-EAF2-9346-83CE-C4D9291CA12D}" type="sibTrans" cxnId="{9369AA84-57DB-2745-A0DE-AF8B65D9F408}">
      <dgm:prSet/>
      <dgm:spPr/>
      <dgm:t>
        <a:bodyPr/>
        <a:lstStyle/>
        <a:p>
          <a:endParaRPr lang="fr-FR"/>
        </a:p>
      </dgm:t>
    </dgm:pt>
    <dgm:pt modelId="{789E7E07-160D-0443-BF1C-53347DCE78BD}">
      <dgm:prSet phldrT="[Texte]">
        <dgm:style>
          <a:lnRef idx="2">
            <a:schemeClr val="dk1"/>
          </a:lnRef>
          <a:fillRef idx="1">
            <a:schemeClr val="lt1"/>
          </a:fillRef>
          <a:effectRef idx="0">
            <a:schemeClr val="dk1"/>
          </a:effectRef>
          <a:fontRef idx="minor">
            <a:schemeClr val="dk1"/>
          </a:fontRef>
        </dgm:style>
      </dgm:prSet>
      <dgm:spPr/>
      <dgm:t>
        <a:bodyPr/>
        <a:lstStyle/>
        <a:p>
          <a:r>
            <a:rPr lang="fr-FR"/>
            <a:t>Augmentation / Baisse du prix de ces emplois</a:t>
          </a:r>
        </a:p>
      </dgm:t>
    </dgm:pt>
    <dgm:pt modelId="{28D37A52-89FB-B048-8BB0-C28010E695CC}" type="parTrans" cxnId="{CAB5AA6F-7A70-664F-89B7-6E44C01704FB}">
      <dgm:prSet/>
      <dgm:spPr/>
      <dgm:t>
        <a:bodyPr/>
        <a:lstStyle/>
        <a:p>
          <a:endParaRPr lang="fr-FR"/>
        </a:p>
      </dgm:t>
    </dgm:pt>
    <dgm:pt modelId="{F4CB8119-A445-4143-8D6C-B31ED1BB4515}" type="sibTrans" cxnId="{CAB5AA6F-7A70-664F-89B7-6E44C01704FB}">
      <dgm:prSet/>
      <dgm:spPr/>
      <dgm:t>
        <a:bodyPr/>
        <a:lstStyle/>
        <a:p>
          <a:endParaRPr lang="fr-FR"/>
        </a:p>
      </dgm:t>
    </dgm:pt>
    <dgm:pt modelId="{4E10DE18-001A-1249-88D9-A2DD0D84CB30}">
      <dgm:prSet>
        <dgm:style>
          <a:lnRef idx="2">
            <a:schemeClr val="dk1"/>
          </a:lnRef>
          <a:fillRef idx="1">
            <a:schemeClr val="lt1"/>
          </a:fillRef>
          <a:effectRef idx="0">
            <a:schemeClr val="dk1"/>
          </a:effectRef>
          <a:fontRef idx="minor">
            <a:schemeClr val="dk1"/>
          </a:fontRef>
        </dgm:style>
      </dgm:prSet>
      <dgm:spPr/>
      <dgm:t>
        <a:bodyPr/>
        <a:lstStyle/>
        <a:p>
          <a:r>
            <a:rPr lang="fr-FR"/>
            <a:t>Augmentation / Baisse du nombre de ces emplois</a:t>
          </a:r>
        </a:p>
      </dgm:t>
    </dgm:pt>
    <dgm:pt modelId="{AA2B122C-D78D-5048-9BC3-575C8179569E}" type="parTrans" cxnId="{3BE7E8A4-5D67-A545-A97F-A5C7AED5E346}">
      <dgm:prSet/>
      <dgm:spPr/>
      <dgm:t>
        <a:bodyPr/>
        <a:lstStyle/>
        <a:p>
          <a:endParaRPr lang="fr-FR"/>
        </a:p>
      </dgm:t>
    </dgm:pt>
    <dgm:pt modelId="{2C4C6D57-E650-FC43-AE45-8BDA2B72DDE4}" type="sibTrans" cxnId="{3BE7E8A4-5D67-A545-A97F-A5C7AED5E346}">
      <dgm:prSet/>
      <dgm:spPr/>
      <dgm:t>
        <a:bodyPr/>
        <a:lstStyle/>
        <a:p>
          <a:endParaRPr lang="fr-FR"/>
        </a:p>
      </dgm:t>
    </dgm:pt>
    <dgm:pt modelId="{B1B58899-5D2A-574D-BFF6-F4D77B2D09EC}" type="pres">
      <dgm:prSet presAssocID="{813F7D83-2BFD-464C-AEF9-67D626CB859F}" presName="Name0" presStyleCnt="0">
        <dgm:presLayoutVars>
          <dgm:dir/>
          <dgm:animLvl val="lvl"/>
          <dgm:resizeHandles val="exact"/>
        </dgm:presLayoutVars>
      </dgm:prSet>
      <dgm:spPr/>
    </dgm:pt>
    <dgm:pt modelId="{87E24657-B497-494C-B4AC-A76D2B65FAF0}" type="pres">
      <dgm:prSet presAssocID="{7D9CE90A-6823-574A-9385-AA652CE8ECAF}" presName="parTxOnly" presStyleLbl="node1" presStyleIdx="0" presStyleCnt="4">
        <dgm:presLayoutVars>
          <dgm:chMax val="0"/>
          <dgm:chPref val="0"/>
          <dgm:bulletEnabled val="1"/>
        </dgm:presLayoutVars>
      </dgm:prSet>
      <dgm:spPr/>
      <dgm:t>
        <a:bodyPr/>
        <a:lstStyle/>
        <a:p>
          <a:endParaRPr lang="fr-FR"/>
        </a:p>
      </dgm:t>
    </dgm:pt>
    <dgm:pt modelId="{D2A02B7B-C994-4249-8707-E0F17E18A02D}" type="pres">
      <dgm:prSet presAssocID="{9684E0D6-6350-5940-B2BE-93D45415ED95}" presName="parTxOnlySpace" presStyleCnt="0"/>
      <dgm:spPr/>
    </dgm:pt>
    <dgm:pt modelId="{9DB0A89F-56AF-AB4B-A7D1-930FE8573F67}" type="pres">
      <dgm:prSet presAssocID="{C1C98DD7-8F25-6647-BBAD-F3808D3A439F}" presName="parTxOnly" presStyleLbl="node1" presStyleIdx="1" presStyleCnt="4">
        <dgm:presLayoutVars>
          <dgm:chMax val="0"/>
          <dgm:chPref val="0"/>
          <dgm:bulletEnabled val="1"/>
        </dgm:presLayoutVars>
      </dgm:prSet>
      <dgm:spPr/>
      <dgm:t>
        <a:bodyPr/>
        <a:lstStyle/>
        <a:p>
          <a:endParaRPr lang="fr-FR"/>
        </a:p>
      </dgm:t>
    </dgm:pt>
    <dgm:pt modelId="{C8EF217E-E84D-C542-A6B8-50771E69F4F3}" type="pres">
      <dgm:prSet presAssocID="{110937F5-EAF2-9346-83CE-C4D9291CA12D}" presName="parTxOnlySpace" presStyleCnt="0"/>
      <dgm:spPr/>
    </dgm:pt>
    <dgm:pt modelId="{56A881A9-AE53-2948-8693-E2A7240135A8}" type="pres">
      <dgm:prSet presAssocID="{789E7E07-160D-0443-BF1C-53347DCE78BD}" presName="parTxOnly" presStyleLbl="node1" presStyleIdx="2" presStyleCnt="4">
        <dgm:presLayoutVars>
          <dgm:chMax val="0"/>
          <dgm:chPref val="0"/>
          <dgm:bulletEnabled val="1"/>
        </dgm:presLayoutVars>
      </dgm:prSet>
      <dgm:spPr/>
      <dgm:t>
        <a:bodyPr/>
        <a:lstStyle/>
        <a:p>
          <a:endParaRPr lang="fr-FR"/>
        </a:p>
      </dgm:t>
    </dgm:pt>
    <dgm:pt modelId="{65DC3272-BA53-4C46-8852-40139D421F2E}" type="pres">
      <dgm:prSet presAssocID="{F4CB8119-A445-4143-8D6C-B31ED1BB4515}" presName="parTxOnlySpace" presStyleCnt="0"/>
      <dgm:spPr/>
    </dgm:pt>
    <dgm:pt modelId="{D4DE9979-5E97-BD41-9AC2-395B284E5D77}" type="pres">
      <dgm:prSet presAssocID="{4E10DE18-001A-1249-88D9-A2DD0D84CB30}" presName="parTxOnly" presStyleLbl="node1" presStyleIdx="3" presStyleCnt="4">
        <dgm:presLayoutVars>
          <dgm:chMax val="0"/>
          <dgm:chPref val="0"/>
          <dgm:bulletEnabled val="1"/>
        </dgm:presLayoutVars>
      </dgm:prSet>
      <dgm:spPr/>
      <dgm:t>
        <a:bodyPr/>
        <a:lstStyle/>
        <a:p>
          <a:endParaRPr lang="fr-FR"/>
        </a:p>
      </dgm:t>
    </dgm:pt>
  </dgm:ptLst>
  <dgm:cxnLst>
    <dgm:cxn modelId="{3BE7E8A4-5D67-A545-A97F-A5C7AED5E346}" srcId="{813F7D83-2BFD-464C-AEF9-67D626CB859F}" destId="{4E10DE18-001A-1249-88D9-A2DD0D84CB30}" srcOrd="3" destOrd="0" parTransId="{AA2B122C-D78D-5048-9BC3-575C8179569E}" sibTransId="{2C4C6D57-E650-FC43-AE45-8BDA2B72DDE4}"/>
    <dgm:cxn modelId="{610A0808-7FE6-4BE9-A0C3-B2828364551B}" type="presOf" srcId="{7D9CE90A-6823-574A-9385-AA652CE8ECAF}" destId="{87E24657-B497-494C-B4AC-A76D2B65FAF0}" srcOrd="0" destOrd="0" presId="urn:microsoft.com/office/officeart/2005/8/layout/chevron1"/>
    <dgm:cxn modelId="{98B83BC1-60EF-472E-8FAB-25C3028D8E12}" type="presOf" srcId="{789E7E07-160D-0443-BF1C-53347DCE78BD}" destId="{56A881A9-AE53-2948-8693-E2A7240135A8}" srcOrd="0" destOrd="0" presId="urn:microsoft.com/office/officeart/2005/8/layout/chevron1"/>
    <dgm:cxn modelId="{9369AA84-57DB-2745-A0DE-AF8B65D9F408}" srcId="{813F7D83-2BFD-464C-AEF9-67D626CB859F}" destId="{C1C98DD7-8F25-6647-BBAD-F3808D3A439F}" srcOrd="1" destOrd="0" parTransId="{492F70FC-4810-EB4A-887B-01EB110FB45B}" sibTransId="{110937F5-EAF2-9346-83CE-C4D9291CA12D}"/>
    <dgm:cxn modelId="{79E35C6C-44B9-4ED0-9C8B-C6041F9B3061}" type="presOf" srcId="{813F7D83-2BFD-464C-AEF9-67D626CB859F}" destId="{B1B58899-5D2A-574D-BFF6-F4D77B2D09EC}" srcOrd="0" destOrd="0" presId="urn:microsoft.com/office/officeart/2005/8/layout/chevron1"/>
    <dgm:cxn modelId="{4FE9E120-CFED-42AB-94FE-AA24BA418EBA}" type="presOf" srcId="{C1C98DD7-8F25-6647-BBAD-F3808D3A439F}" destId="{9DB0A89F-56AF-AB4B-A7D1-930FE8573F67}" srcOrd="0" destOrd="0" presId="urn:microsoft.com/office/officeart/2005/8/layout/chevron1"/>
    <dgm:cxn modelId="{D96A3891-2450-8542-BE2D-3AB5B300CC5C}" srcId="{813F7D83-2BFD-464C-AEF9-67D626CB859F}" destId="{7D9CE90A-6823-574A-9385-AA652CE8ECAF}" srcOrd="0" destOrd="0" parTransId="{00696E26-37A3-0040-9442-ED2E38F86E75}" sibTransId="{9684E0D6-6350-5940-B2BE-93D45415ED95}"/>
    <dgm:cxn modelId="{398A099D-A495-4BB0-BCBC-4D690A4CF8F4}" type="presOf" srcId="{4E10DE18-001A-1249-88D9-A2DD0D84CB30}" destId="{D4DE9979-5E97-BD41-9AC2-395B284E5D77}" srcOrd="0" destOrd="0" presId="urn:microsoft.com/office/officeart/2005/8/layout/chevron1"/>
    <dgm:cxn modelId="{CAB5AA6F-7A70-664F-89B7-6E44C01704FB}" srcId="{813F7D83-2BFD-464C-AEF9-67D626CB859F}" destId="{789E7E07-160D-0443-BF1C-53347DCE78BD}" srcOrd="2" destOrd="0" parTransId="{28D37A52-89FB-B048-8BB0-C28010E695CC}" sibTransId="{F4CB8119-A445-4143-8D6C-B31ED1BB4515}"/>
    <dgm:cxn modelId="{0724743D-52E8-45F8-B3E2-4836DA79EBCB}" type="presParOf" srcId="{B1B58899-5D2A-574D-BFF6-F4D77B2D09EC}" destId="{87E24657-B497-494C-B4AC-A76D2B65FAF0}" srcOrd="0" destOrd="0" presId="urn:microsoft.com/office/officeart/2005/8/layout/chevron1"/>
    <dgm:cxn modelId="{A2683B0D-D1F8-4753-8F62-8F5332AD773E}" type="presParOf" srcId="{B1B58899-5D2A-574D-BFF6-F4D77B2D09EC}" destId="{D2A02B7B-C994-4249-8707-E0F17E18A02D}" srcOrd="1" destOrd="0" presId="urn:microsoft.com/office/officeart/2005/8/layout/chevron1"/>
    <dgm:cxn modelId="{F10500DD-0E64-407E-A3CB-4241840D8DD8}" type="presParOf" srcId="{B1B58899-5D2A-574D-BFF6-F4D77B2D09EC}" destId="{9DB0A89F-56AF-AB4B-A7D1-930FE8573F67}" srcOrd="2" destOrd="0" presId="urn:microsoft.com/office/officeart/2005/8/layout/chevron1"/>
    <dgm:cxn modelId="{B3CA0982-4522-4346-89AA-B65378B85687}" type="presParOf" srcId="{B1B58899-5D2A-574D-BFF6-F4D77B2D09EC}" destId="{C8EF217E-E84D-C542-A6B8-50771E69F4F3}" srcOrd="3" destOrd="0" presId="urn:microsoft.com/office/officeart/2005/8/layout/chevron1"/>
    <dgm:cxn modelId="{F7225238-A50C-47C3-AA8C-A100A60AD089}" type="presParOf" srcId="{B1B58899-5D2A-574D-BFF6-F4D77B2D09EC}" destId="{56A881A9-AE53-2948-8693-E2A7240135A8}" srcOrd="4" destOrd="0" presId="urn:microsoft.com/office/officeart/2005/8/layout/chevron1"/>
    <dgm:cxn modelId="{74D78915-5D9E-4930-86D9-613425599353}" type="presParOf" srcId="{B1B58899-5D2A-574D-BFF6-F4D77B2D09EC}" destId="{65DC3272-BA53-4C46-8852-40139D421F2E}" srcOrd="5" destOrd="0" presId="urn:microsoft.com/office/officeart/2005/8/layout/chevron1"/>
    <dgm:cxn modelId="{E17942D4-8D43-452B-BA80-EF313A8AB65D}" type="presParOf" srcId="{B1B58899-5D2A-574D-BFF6-F4D77B2D09EC}" destId="{D4DE9979-5E97-BD41-9AC2-395B284E5D77}" srcOrd="6" destOrd="0" presId="urn:microsoft.com/office/officeart/2005/8/layout/chevron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3F7D83-2BFD-464C-AEF9-67D626CB859F}" type="doc">
      <dgm:prSet loTypeId="urn:microsoft.com/office/officeart/2005/8/layout/chevron1" loCatId="" qsTypeId="urn:microsoft.com/office/officeart/2005/8/quickstyle/simple1" qsCatId="simple" csTypeId="urn:microsoft.com/office/officeart/2005/8/colors/accent1_2" csCatId="accent1" phldr="1"/>
      <dgm:spPr/>
    </dgm:pt>
    <dgm:pt modelId="{7D9CE90A-6823-574A-9385-AA652CE8ECAF}">
      <dgm:prSet phldrT="[Texte]">
        <dgm:style>
          <a:lnRef idx="2">
            <a:schemeClr val="dk1"/>
          </a:lnRef>
          <a:fillRef idx="1">
            <a:schemeClr val="lt1"/>
          </a:fillRef>
          <a:effectRef idx="0">
            <a:schemeClr val="dk1"/>
          </a:effectRef>
          <a:fontRef idx="minor">
            <a:schemeClr val="dk1"/>
          </a:fontRef>
        </dgm:style>
      </dgm:prSet>
      <dgm:spPr/>
      <dgm:t>
        <a:bodyPr/>
        <a:lstStyle/>
        <a:p>
          <a:r>
            <a:rPr lang="fr-FR"/>
            <a:t>Problème d'obésite - trop de sodas sont consommés</a:t>
          </a:r>
        </a:p>
      </dgm:t>
    </dgm:pt>
    <dgm:pt modelId="{00696E26-37A3-0040-9442-ED2E38F86E75}" type="parTrans" cxnId="{D96A3891-2450-8542-BE2D-3AB5B300CC5C}">
      <dgm:prSet/>
      <dgm:spPr/>
      <dgm:t>
        <a:bodyPr/>
        <a:lstStyle/>
        <a:p>
          <a:endParaRPr lang="fr-FR"/>
        </a:p>
      </dgm:t>
    </dgm:pt>
    <dgm:pt modelId="{9684E0D6-6350-5940-B2BE-93D45415ED95}" type="sibTrans" cxnId="{D96A3891-2450-8542-BE2D-3AB5B300CC5C}">
      <dgm:prSet/>
      <dgm:spPr/>
      <dgm:t>
        <a:bodyPr/>
        <a:lstStyle/>
        <a:p>
          <a:endParaRPr lang="fr-FR"/>
        </a:p>
      </dgm:t>
    </dgm:pt>
    <dgm:pt modelId="{C1C98DD7-8F25-6647-BBAD-F3808D3A439F}">
      <dgm:prSet phldrT="[Texte]">
        <dgm:style>
          <a:lnRef idx="2">
            <a:schemeClr val="dk1"/>
          </a:lnRef>
          <a:fillRef idx="1">
            <a:schemeClr val="lt1"/>
          </a:fillRef>
          <a:effectRef idx="0">
            <a:schemeClr val="dk1"/>
          </a:effectRef>
          <a:fontRef idx="minor">
            <a:schemeClr val="dk1"/>
          </a:fontRef>
        </dgm:style>
      </dgm:prSet>
      <dgm:spPr/>
      <dgm:t>
        <a:bodyPr/>
        <a:lstStyle/>
        <a:p>
          <a:r>
            <a:rPr lang="fr-FR"/>
            <a:t>L'Etat décide d'une subven-tion / taxe sur les sodas</a:t>
          </a:r>
        </a:p>
      </dgm:t>
    </dgm:pt>
    <dgm:pt modelId="{492F70FC-4810-EB4A-887B-01EB110FB45B}" type="parTrans" cxnId="{9369AA84-57DB-2745-A0DE-AF8B65D9F408}">
      <dgm:prSet/>
      <dgm:spPr/>
      <dgm:t>
        <a:bodyPr/>
        <a:lstStyle/>
        <a:p>
          <a:endParaRPr lang="fr-FR"/>
        </a:p>
      </dgm:t>
    </dgm:pt>
    <dgm:pt modelId="{110937F5-EAF2-9346-83CE-C4D9291CA12D}" type="sibTrans" cxnId="{9369AA84-57DB-2745-A0DE-AF8B65D9F408}">
      <dgm:prSet/>
      <dgm:spPr/>
      <dgm:t>
        <a:bodyPr/>
        <a:lstStyle/>
        <a:p>
          <a:endParaRPr lang="fr-FR"/>
        </a:p>
      </dgm:t>
    </dgm:pt>
    <dgm:pt modelId="{789E7E07-160D-0443-BF1C-53347DCE78BD}">
      <dgm:prSet phldrT="[Texte]">
        <dgm:style>
          <a:lnRef idx="2">
            <a:schemeClr val="dk1"/>
          </a:lnRef>
          <a:fillRef idx="1">
            <a:schemeClr val="lt1"/>
          </a:fillRef>
          <a:effectRef idx="0">
            <a:schemeClr val="dk1"/>
          </a:effectRef>
          <a:fontRef idx="minor">
            <a:schemeClr val="dk1"/>
          </a:fontRef>
        </dgm:style>
      </dgm:prSet>
      <dgm:spPr/>
      <dgm:t>
        <a:bodyPr/>
        <a:lstStyle/>
        <a:p>
          <a:r>
            <a:rPr lang="fr-FR"/>
            <a:t>Augmentation / Baisse du prix relatif des sodas</a:t>
          </a:r>
        </a:p>
      </dgm:t>
    </dgm:pt>
    <dgm:pt modelId="{28D37A52-89FB-B048-8BB0-C28010E695CC}" type="parTrans" cxnId="{CAB5AA6F-7A70-664F-89B7-6E44C01704FB}">
      <dgm:prSet/>
      <dgm:spPr/>
      <dgm:t>
        <a:bodyPr/>
        <a:lstStyle/>
        <a:p>
          <a:endParaRPr lang="fr-FR"/>
        </a:p>
      </dgm:t>
    </dgm:pt>
    <dgm:pt modelId="{F4CB8119-A445-4143-8D6C-B31ED1BB4515}" type="sibTrans" cxnId="{CAB5AA6F-7A70-664F-89B7-6E44C01704FB}">
      <dgm:prSet/>
      <dgm:spPr/>
      <dgm:t>
        <a:bodyPr/>
        <a:lstStyle/>
        <a:p>
          <a:endParaRPr lang="fr-FR"/>
        </a:p>
      </dgm:t>
    </dgm:pt>
    <dgm:pt modelId="{4E10DE18-001A-1249-88D9-A2DD0D84CB30}">
      <dgm:prSet>
        <dgm:style>
          <a:lnRef idx="2">
            <a:schemeClr val="dk1"/>
          </a:lnRef>
          <a:fillRef idx="1">
            <a:schemeClr val="lt1"/>
          </a:fillRef>
          <a:effectRef idx="0">
            <a:schemeClr val="dk1"/>
          </a:effectRef>
          <a:fontRef idx="minor">
            <a:schemeClr val="dk1"/>
          </a:fontRef>
        </dgm:style>
      </dgm:prSet>
      <dgm:spPr/>
      <dgm:t>
        <a:bodyPr/>
        <a:lstStyle/>
        <a:p>
          <a:r>
            <a:rPr lang="fr-FR"/>
            <a:t>Augmentation / Baisse de la consommation de sodas</a:t>
          </a:r>
        </a:p>
      </dgm:t>
    </dgm:pt>
    <dgm:pt modelId="{AA2B122C-D78D-5048-9BC3-575C8179569E}" type="parTrans" cxnId="{3BE7E8A4-5D67-A545-A97F-A5C7AED5E346}">
      <dgm:prSet/>
      <dgm:spPr/>
      <dgm:t>
        <a:bodyPr/>
        <a:lstStyle/>
        <a:p>
          <a:endParaRPr lang="fr-FR"/>
        </a:p>
      </dgm:t>
    </dgm:pt>
    <dgm:pt modelId="{2C4C6D57-E650-FC43-AE45-8BDA2B72DDE4}" type="sibTrans" cxnId="{3BE7E8A4-5D67-A545-A97F-A5C7AED5E346}">
      <dgm:prSet/>
      <dgm:spPr/>
      <dgm:t>
        <a:bodyPr/>
        <a:lstStyle/>
        <a:p>
          <a:endParaRPr lang="fr-FR"/>
        </a:p>
      </dgm:t>
    </dgm:pt>
    <dgm:pt modelId="{B1B58899-5D2A-574D-BFF6-F4D77B2D09EC}" type="pres">
      <dgm:prSet presAssocID="{813F7D83-2BFD-464C-AEF9-67D626CB859F}" presName="Name0" presStyleCnt="0">
        <dgm:presLayoutVars>
          <dgm:dir/>
          <dgm:animLvl val="lvl"/>
          <dgm:resizeHandles val="exact"/>
        </dgm:presLayoutVars>
      </dgm:prSet>
      <dgm:spPr/>
    </dgm:pt>
    <dgm:pt modelId="{87E24657-B497-494C-B4AC-A76D2B65FAF0}" type="pres">
      <dgm:prSet presAssocID="{7D9CE90A-6823-574A-9385-AA652CE8ECAF}" presName="parTxOnly" presStyleLbl="node1" presStyleIdx="0" presStyleCnt="4">
        <dgm:presLayoutVars>
          <dgm:chMax val="0"/>
          <dgm:chPref val="0"/>
          <dgm:bulletEnabled val="1"/>
        </dgm:presLayoutVars>
      </dgm:prSet>
      <dgm:spPr/>
      <dgm:t>
        <a:bodyPr/>
        <a:lstStyle/>
        <a:p>
          <a:endParaRPr lang="fr-FR"/>
        </a:p>
      </dgm:t>
    </dgm:pt>
    <dgm:pt modelId="{D2A02B7B-C994-4249-8707-E0F17E18A02D}" type="pres">
      <dgm:prSet presAssocID="{9684E0D6-6350-5940-B2BE-93D45415ED95}" presName="parTxOnlySpace" presStyleCnt="0"/>
      <dgm:spPr/>
    </dgm:pt>
    <dgm:pt modelId="{9DB0A89F-56AF-AB4B-A7D1-930FE8573F67}" type="pres">
      <dgm:prSet presAssocID="{C1C98DD7-8F25-6647-BBAD-F3808D3A439F}" presName="parTxOnly" presStyleLbl="node1" presStyleIdx="1" presStyleCnt="4">
        <dgm:presLayoutVars>
          <dgm:chMax val="0"/>
          <dgm:chPref val="0"/>
          <dgm:bulletEnabled val="1"/>
        </dgm:presLayoutVars>
      </dgm:prSet>
      <dgm:spPr/>
      <dgm:t>
        <a:bodyPr/>
        <a:lstStyle/>
        <a:p>
          <a:endParaRPr lang="fr-FR"/>
        </a:p>
      </dgm:t>
    </dgm:pt>
    <dgm:pt modelId="{C8EF217E-E84D-C542-A6B8-50771E69F4F3}" type="pres">
      <dgm:prSet presAssocID="{110937F5-EAF2-9346-83CE-C4D9291CA12D}" presName="parTxOnlySpace" presStyleCnt="0"/>
      <dgm:spPr/>
    </dgm:pt>
    <dgm:pt modelId="{56A881A9-AE53-2948-8693-E2A7240135A8}" type="pres">
      <dgm:prSet presAssocID="{789E7E07-160D-0443-BF1C-53347DCE78BD}" presName="parTxOnly" presStyleLbl="node1" presStyleIdx="2" presStyleCnt="4">
        <dgm:presLayoutVars>
          <dgm:chMax val="0"/>
          <dgm:chPref val="0"/>
          <dgm:bulletEnabled val="1"/>
        </dgm:presLayoutVars>
      </dgm:prSet>
      <dgm:spPr/>
      <dgm:t>
        <a:bodyPr/>
        <a:lstStyle/>
        <a:p>
          <a:endParaRPr lang="fr-FR"/>
        </a:p>
      </dgm:t>
    </dgm:pt>
    <dgm:pt modelId="{65DC3272-BA53-4C46-8852-40139D421F2E}" type="pres">
      <dgm:prSet presAssocID="{F4CB8119-A445-4143-8D6C-B31ED1BB4515}" presName="parTxOnlySpace" presStyleCnt="0"/>
      <dgm:spPr/>
    </dgm:pt>
    <dgm:pt modelId="{D4DE9979-5E97-BD41-9AC2-395B284E5D77}" type="pres">
      <dgm:prSet presAssocID="{4E10DE18-001A-1249-88D9-A2DD0D84CB30}" presName="parTxOnly" presStyleLbl="node1" presStyleIdx="3" presStyleCnt="4">
        <dgm:presLayoutVars>
          <dgm:chMax val="0"/>
          <dgm:chPref val="0"/>
          <dgm:bulletEnabled val="1"/>
        </dgm:presLayoutVars>
      </dgm:prSet>
      <dgm:spPr/>
      <dgm:t>
        <a:bodyPr/>
        <a:lstStyle/>
        <a:p>
          <a:endParaRPr lang="fr-FR"/>
        </a:p>
      </dgm:t>
    </dgm:pt>
  </dgm:ptLst>
  <dgm:cxnLst>
    <dgm:cxn modelId="{3BE7E8A4-5D67-A545-A97F-A5C7AED5E346}" srcId="{813F7D83-2BFD-464C-AEF9-67D626CB859F}" destId="{4E10DE18-001A-1249-88D9-A2DD0D84CB30}" srcOrd="3" destOrd="0" parTransId="{AA2B122C-D78D-5048-9BC3-575C8179569E}" sibTransId="{2C4C6D57-E650-FC43-AE45-8BDA2B72DDE4}"/>
    <dgm:cxn modelId="{2E9768F1-583C-4008-85D4-4A7E97BA2FB5}" type="presOf" srcId="{789E7E07-160D-0443-BF1C-53347DCE78BD}" destId="{56A881A9-AE53-2948-8693-E2A7240135A8}" srcOrd="0" destOrd="0" presId="urn:microsoft.com/office/officeart/2005/8/layout/chevron1"/>
    <dgm:cxn modelId="{38410B99-7A70-4E59-A99D-11465CC3EEB3}" type="presOf" srcId="{C1C98DD7-8F25-6647-BBAD-F3808D3A439F}" destId="{9DB0A89F-56AF-AB4B-A7D1-930FE8573F67}" srcOrd="0" destOrd="0" presId="urn:microsoft.com/office/officeart/2005/8/layout/chevron1"/>
    <dgm:cxn modelId="{9369AA84-57DB-2745-A0DE-AF8B65D9F408}" srcId="{813F7D83-2BFD-464C-AEF9-67D626CB859F}" destId="{C1C98DD7-8F25-6647-BBAD-F3808D3A439F}" srcOrd="1" destOrd="0" parTransId="{492F70FC-4810-EB4A-887B-01EB110FB45B}" sibTransId="{110937F5-EAF2-9346-83CE-C4D9291CA12D}"/>
    <dgm:cxn modelId="{4D8CAE11-FBC8-4F11-B96F-E50C50B76961}" type="presOf" srcId="{7D9CE90A-6823-574A-9385-AA652CE8ECAF}" destId="{87E24657-B497-494C-B4AC-A76D2B65FAF0}" srcOrd="0" destOrd="0" presId="urn:microsoft.com/office/officeart/2005/8/layout/chevron1"/>
    <dgm:cxn modelId="{52798457-8692-4930-83A5-90B4AC69EC79}" type="presOf" srcId="{813F7D83-2BFD-464C-AEF9-67D626CB859F}" destId="{B1B58899-5D2A-574D-BFF6-F4D77B2D09EC}" srcOrd="0" destOrd="0" presId="urn:microsoft.com/office/officeart/2005/8/layout/chevron1"/>
    <dgm:cxn modelId="{D96A3891-2450-8542-BE2D-3AB5B300CC5C}" srcId="{813F7D83-2BFD-464C-AEF9-67D626CB859F}" destId="{7D9CE90A-6823-574A-9385-AA652CE8ECAF}" srcOrd="0" destOrd="0" parTransId="{00696E26-37A3-0040-9442-ED2E38F86E75}" sibTransId="{9684E0D6-6350-5940-B2BE-93D45415ED95}"/>
    <dgm:cxn modelId="{EA855643-02E8-4F8B-8415-62EEF9D0A43E}" type="presOf" srcId="{4E10DE18-001A-1249-88D9-A2DD0D84CB30}" destId="{D4DE9979-5E97-BD41-9AC2-395B284E5D77}" srcOrd="0" destOrd="0" presId="urn:microsoft.com/office/officeart/2005/8/layout/chevron1"/>
    <dgm:cxn modelId="{CAB5AA6F-7A70-664F-89B7-6E44C01704FB}" srcId="{813F7D83-2BFD-464C-AEF9-67D626CB859F}" destId="{789E7E07-160D-0443-BF1C-53347DCE78BD}" srcOrd="2" destOrd="0" parTransId="{28D37A52-89FB-B048-8BB0-C28010E695CC}" sibTransId="{F4CB8119-A445-4143-8D6C-B31ED1BB4515}"/>
    <dgm:cxn modelId="{F1C57EBB-1781-4AA6-88B7-C88C969827ED}" type="presParOf" srcId="{B1B58899-5D2A-574D-BFF6-F4D77B2D09EC}" destId="{87E24657-B497-494C-B4AC-A76D2B65FAF0}" srcOrd="0" destOrd="0" presId="urn:microsoft.com/office/officeart/2005/8/layout/chevron1"/>
    <dgm:cxn modelId="{257E98C9-79B9-43F4-8D64-13CF38334F0E}" type="presParOf" srcId="{B1B58899-5D2A-574D-BFF6-F4D77B2D09EC}" destId="{D2A02B7B-C994-4249-8707-E0F17E18A02D}" srcOrd="1" destOrd="0" presId="urn:microsoft.com/office/officeart/2005/8/layout/chevron1"/>
    <dgm:cxn modelId="{7CC5EF47-96F3-4A4A-AE19-8C5E69CA9E41}" type="presParOf" srcId="{B1B58899-5D2A-574D-BFF6-F4D77B2D09EC}" destId="{9DB0A89F-56AF-AB4B-A7D1-930FE8573F67}" srcOrd="2" destOrd="0" presId="urn:microsoft.com/office/officeart/2005/8/layout/chevron1"/>
    <dgm:cxn modelId="{F05658F9-7DDC-459C-8AC3-CA3156376940}" type="presParOf" srcId="{B1B58899-5D2A-574D-BFF6-F4D77B2D09EC}" destId="{C8EF217E-E84D-C542-A6B8-50771E69F4F3}" srcOrd="3" destOrd="0" presId="urn:microsoft.com/office/officeart/2005/8/layout/chevron1"/>
    <dgm:cxn modelId="{84559B69-DD15-4BCB-9F94-77D7A5E0D94E}" type="presParOf" srcId="{B1B58899-5D2A-574D-BFF6-F4D77B2D09EC}" destId="{56A881A9-AE53-2948-8693-E2A7240135A8}" srcOrd="4" destOrd="0" presId="urn:microsoft.com/office/officeart/2005/8/layout/chevron1"/>
    <dgm:cxn modelId="{CFE9A55C-A16B-440C-8917-54883EB6F1E2}" type="presParOf" srcId="{B1B58899-5D2A-574D-BFF6-F4D77B2D09EC}" destId="{65DC3272-BA53-4C46-8852-40139D421F2E}" srcOrd="5" destOrd="0" presId="urn:microsoft.com/office/officeart/2005/8/layout/chevron1"/>
    <dgm:cxn modelId="{A7DDFA56-0716-4765-B68E-09C87212A484}" type="presParOf" srcId="{B1B58899-5D2A-574D-BFF6-F4D77B2D09EC}" destId="{D4DE9979-5E97-BD41-9AC2-395B284E5D77}" srcOrd="6" destOrd="0" presId="urn:microsoft.com/office/officeart/2005/8/layout/chevron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E24657-B497-494C-B4AC-A76D2B65FAF0}">
      <dsp:nvSpPr>
        <dsp:cNvPr id="0" name=""/>
        <dsp:cNvSpPr/>
      </dsp:nvSpPr>
      <dsp:spPr>
        <a:xfrm>
          <a:off x="3082" y="173966"/>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Pas assez d'emplois à domicile sont demandés</a:t>
          </a:r>
        </a:p>
      </dsp:txBody>
      <dsp:txXfrm>
        <a:off x="3082" y="173966"/>
        <a:ext cx="1794525" cy="717810"/>
      </dsp:txXfrm>
    </dsp:sp>
    <dsp:sp modelId="{9DB0A89F-56AF-AB4B-A7D1-930FE8573F67}">
      <dsp:nvSpPr>
        <dsp:cNvPr id="0" name=""/>
        <dsp:cNvSpPr/>
      </dsp:nvSpPr>
      <dsp:spPr>
        <a:xfrm>
          <a:off x="1618155" y="173966"/>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L'Etat décide d'un crédit d'impôt / taxe  sur ces emplois</a:t>
          </a:r>
        </a:p>
      </dsp:txBody>
      <dsp:txXfrm>
        <a:off x="1618155" y="173966"/>
        <a:ext cx="1794525" cy="717810"/>
      </dsp:txXfrm>
    </dsp:sp>
    <dsp:sp modelId="{56A881A9-AE53-2948-8693-E2A7240135A8}">
      <dsp:nvSpPr>
        <dsp:cNvPr id="0" name=""/>
        <dsp:cNvSpPr/>
      </dsp:nvSpPr>
      <dsp:spPr>
        <a:xfrm>
          <a:off x="3233228" y="173966"/>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Augmentation / Baisse du prix de ces emplois</a:t>
          </a:r>
        </a:p>
      </dsp:txBody>
      <dsp:txXfrm>
        <a:off x="3233228" y="173966"/>
        <a:ext cx="1794525" cy="717810"/>
      </dsp:txXfrm>
    </dsp:sp>
    <dsp:sp modelId="{D4DE9979-5E97-BD41-9AC2-395B284E5D77}">
      <dsp:nvSpPr>
        <dsp:cNvPr id="0" name=""/>
        <dsp:cNvSpPr/>
      </dsp:nvSpPr>
      <dsp:spPr>
        <a:xfrm>
          <a:off x="4848301" y="173966"/>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Augmentation / Baisse du nombre de ces emplois</a:t>
          </a:r>
        </a:p>
      </dsp:txBody>
      <dsp:txXfrm>
        <a:off x="4848301" y="173966"/>
        <a:ext cx="1794525" cy="71781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E24657-B497-494C-B4AC-A76D2B65FAF0}">
      <dsp:nvSpPr>
        <dsp:cNvPr id="0" name=""/>
        <dsp:cNvSpPr/>
      </dsp:nvSpPr>
      <dsp:spPr>
        <a:xfrm>
          <a:off x="3082" y="173859"/>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Problème d'obésite - trop de sodas sont consommés</a:t>
          </a:r>
        </a:p>
      </dsp:txBody>
      <dsp:txXfrm>
        <a:off x="3082" y="173859"/>
        <a:ext cx="1794525" cy="717810"/>
      </dsp:txXfrm>
    </dsp:sp>
    <dsp:sp modelId="{9DB0A89F-56AF-AB4B-A7D1-930FE8573F67}">
      <dsp:nvSpPr>
        <dsp:cNvPr id="0" name=""/>
        <dsp:cNvSpPr/>
      </dsp:nvSpPr>
      <dsp:spPr>
        <a:xfrm>
          <a:off x="1618155" y="173859"/>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L'Etat décide d'une subven-tion / taxe sur les sodas</a:t>
          </a:r>
        </a:p>
      </dsp:txBody>
      <dsp:txXfrm>
        <a:off x="1618155" y="173859"/>
        <a:ext cx="1794525" cy="717810"/>
      </dsp:txXfrm>
    </dsp:sp>
    <dsp:sp modelId="{56A881A9-AE53-2948-8693-E2A7240135A8}">
      <dsp:nvSpPr>
        <dsp:cNvPr id="0" name=""/>
        <dsp:cNvSpPr/>
      </dsp:nvSpPr>
      <dsp:spPr>
        <a:xfrm>
          <a:off x="3233228" y="173859"/>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Augmentation / Baisse du prix relatif des sodas</a:t>
          </a:r>
        </a:p>
      </dsp:txBody>
      <dsp:txXfrm>
        <a:off x="3233228" y="173859"/>
        <a:ext cx="1794525" cy="717810"/>
      </dsp:txXfrm>
    </dsp:sp>
    <dsp:sp modelId="{D4DE9979-5E97-BD41-9AC2-395B284E5D77}">
      <dsp:nvSpPr>
        <dsp:cNvPr id="0" name=""/>
        <dsp:cNvSpPr/>
      </dsp:nvSpPr>
      <dsp:spPr>
        <a:xfrm>
          <a:off x="4848301" y="173859"/>
          <a:ext cx="1794525" cy="717810"/>
        </a:xfrm>
        <a:prstGeom prst="chevron">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Augmentation / Baisse de la consommation de sodas</a:t>
          </a:r>
        </a:p>
      </dsp:txBody>
      <dsp:txXfrm>
        <a:off x="4848301" y="173859"/>
        <a:ext cx="1794525" cy="71781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6B9F-ADD7-4DFD-9158-B83D41C2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5020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2016-03-26T09:58:00Z</cp:lastPrinted>
  <dcterms:created xsi:type="dcterms:W3CDTF">2016-04-12T06:11:00Z</dcterms:created>
  <dcterms:modified xsi:type="dcterms:W3CDTF">2016-04-12T06:11:00Z</dcterms:modified>
</cp:coreProperties>
</file>