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F09"/>
    <w:multiLevelType w:val="hybridMultilevel"/>
    <w:tmpl w:val="65223B14"/>
    <w:lvl w:ilvl="0" w:tplc="8E98FA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B20B3"/>
    <w:multiLevelType w:val="hybridMultilevel"/>
    <w:tmpl w:val="4A225C50"/>
    <w:lvl w:ilvl="0" w:tplc="D09C9A3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E1CD6"/>
    <w:multiLevelType w:val="hybridMultilevel"/>
    <w:tmpl w:val="66F688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E609C"/>
    <w:multiLevelType w:val="hybridMultilevel"/>
    <w:tmpl w:val="0DDAC8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A31"/>
    <w:rsid w:val="000520BD"/>
    <w:rsid w:val="00091153"/>
    <w:rsid w:val="000B7252"/>
    <w:rsid w:val="000C320C"/>
    <w:rsid w:val="000D7FB7"/>
    <w:rsid w:val="001277A8"/>
    <w:rsid w:val="0014167F"/>
    <w:rsid w:val="001761C3"/>
    <w:rsid w:val="001E4ED4"/>
    <w:rsid w:val="002206C7"/>
    <w:rsid w:val="002938F8"/>
    <w:rsid w:val="002E0336"/>
    <w:rsid w:val="00331340"/>
    <w:rsid w:val="00390931"/>
    <w:rsid w:val="003D3444"/>
    <w:rsid w:val="00460A3B"/>
    <w:rsid w:val="004B1E4D"/>
    <w:rsid w:val="004C22A9"/>
    <w:rsid w:val="0050401C"/>
    <w:rsid w:val="005C2C68"/>
    <w:rsid w:val="005C42DA"/>
    <w:rsid w:val="00816AFF"/>
    <w:rsid w:val="008346BA"/>
    <w:rsid w:val="008B7678"/>
    <w:rsid w:val="009B3B76"/>
    <w:rsid w:val="00A202E4"/>
    <w:rsid w:val="00AA1F40"/>
    <w:rsid w:val="00B35F46"/>
    <w:rsid w:val="00BC063A"/>
    <w:rsid w:val="00C035F4"/>
    <w:rsid w:val="00C2242E"/>
    <w:rsid w:val="00C56832"/>
    <w:rsid w:val="00C66AA5"/>
    <w:rsid w:val="00CB147C"/>
    <w:rsid w:val="00DB5562"/>
    <w:rsid w:val="00E0572F"/>
    <w:rsid w:val="00E63F2D"/>
    <w:rsid w:val="00E9157A"/>
    <w:rsid w:val="00EF4C16"/>
    <w:rsid w:val="00F45D87"/>
    <w:rsid w:val="00FA7CC8"/>
    <w:rsid w:val="00F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B1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336"/>
    <w:pPr>
      <w:jc w:val="both"/>
    </w:pPr>
    <w:rPr>
      <w:rFonts w:ascii="Calibri" w:hAnsi="Calibri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2E0336"/>
    <w:pPr>
      <w:spacing w:after="0" w:line="240" w:lineRule="auto"/>
      <w:jc w:val="both"/>
    </w:pPr>
    <w:rPr>
      <w:rFonts w:ascii="Calibri" w:hAnsi="Calibri" w:cs="Times New Roman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2A3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20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336"/>
    <w:pPr>
      <w:jc w:val="both"/>
    </w:pPr>
    <w:rPr>
      <w:rFonts w:ascii="Calibri" w:hAnsi="Calibri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2E0336"/>
    <w:pPr>
      <w:spacing w:after="0" w:line="240" w:lineRule="auto"/>
      <w:jc w:val="both"/>
    </w:pPr>
    <w:rPr>
      <w:rFonts w:ascii="Calibri" w:hAnsi="Calibri" w:cs="Times New Roman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2A3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2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t_1107.xls!$B$17</c:f>
              <c:strCache>
                <c:ptCount val="1"/>
                <c:pt idx="0">
                  <c:v>Part Salaires</c:v>
                </c:pt>
              </c:strCache>
            </c:strRef>
          </c:tx>
          <c:marker>
            <c:symbol val="none"/>
          </c:marker>
          <c:cat>
            <c:numRef>
              <c:f>t_1107.xls!$C$3:$BI$3</c:f>
              <c:numCache>
                <c:formatCode>General</c:formatCode>
                <c:ptCount val="59"/>
                <c:pt idx="0">
                  <c:v>1956.0</c:v>
                </c:pt>
                <c:pt idx="1">
                  <c:v>1957.0</c:v>
                </c:pt>
                <c:pt idx="2">
                  <c:v>1958.0</c:v>
                </c:pt>
                <c:pt idx="3">
                  <c:v>1959.0</c:v>
                </c:pt>
                <c:pt idx="4">
                  <c:v>1960.0</c:v>
                </c:pt>
                <c:pt idx="5">
                  <c:v>1961.0</c:v>
                </c:pt>
                <c:pt idx="6">
                  <c:v>1962.0</c:v>
                </c:pt>
                <c:pt idx="7">
                  <c:v>1963.0</c:v>
                </c:pt>
                <c:pt idx="8">
                  <c:v>1964.0</c:v>
                </c:pt>
                <c:pt idx="9">
                  <c:v>1965.0</c:v>
                </c:pt>
                <c:pt idx="10">
                  <c:v>1966.0</c:v>
                </c:pt>
                <c:pt idx="11">
                  <c:v>1967.0</c:v>
                </c:pt>
                <c:pt idx="12">
                  <c:v>1968.0</c:v>
                </c:pt>
                <c:pt idx="13">
                  <c:v>1969.0</c:v>
                </c:pt>
                <c:pt idx="14">
                  <c:v>1970.0</c:v>
                </c:pt>
                <c:pt idx="15">
                  <c:v>1971.0</c:v>
                </c:pt>
                <c:pt idx="16">
                  <c:v>1972.0</c:v>
                </c:pt>
                <c:pt idx="17">
                  <c:v>1973.0</c:v>
                </c:pt>
                <c:pt idx="18">
                  <c:v>1974.0</c:v>
                </c:pt>
                <c:pt idx="19">
                  <c:v>1975.0</c:v>
                </c:pt>
                <c:pt idx="20">
                  <c:v>1976.0</c:v>
                </c:pt>
                <c:pt idx="21">
                  <c:v>1977.0</c:v>
                </c:pt>
                <c:pt idx="22">
                  <c:v>1978.0</c:v>
                </c:pt>
                <c:pt idx="23">
                  <c:v>1979.0</c:v>
                </c:pt>
                <c:pt idx="24">
                  <c:v>1980.0</c:v>
                </c:pt>
                <c:pt idx="25">
                  <c:v>1981.0</c:v>
                </c:pt>
                <c:pt idx="26">
                  <c:v>1982.0</c:v>
                </c:pt>
                <c:pt idx="27">
                  <c:v>1983.0</c:v>
                </c:pt>
                <c:pt idx="28">
                  <c:v>1984.0</c:v>
                </c:pt>
                <c:pt idx="29">
                  <c:v>1985.0</c:v>
                </c:pt>
                <c:pt idx="30">
                  <c:v>1986.0</c:v>
                </c:pt>
                <c:pt idx="31">
                  <c:v>1987.0</c:v>
                </c:pt>
                <c:pt idx="32">
                  <c:v>1988.0</c:v>
                </c:pt>
                <c:pt idx="33">
                  <c:v>1989.0</c:v>
                </c:pt>
                <c:pt idx="34">
                  <c:v>1990.0</c:v>
                </c:pt>
                <c:pt idx="35">
                  <c:v>1991.0</c:v>
                </c:pt>
                <c:pt idx="36">
                  <c:v>1992.0</c:v>
                </c:pt>
                <c:pt idx="37">
                  <c:v>1993.0</c:v>
                </c:pt>
                <c:pt idx="38">
                  <c:v>1994.0</c:v>
                </c:pt>
                <c:pt idx="39">
                  <c:v>1995.0</c:v>
                </c:pt>
                <c:pt idx="40">
                  <c:v>1996.0</c:v>
                </c:pt>
                <c:pt idx="41">
                  <c:v>1997.0</c:v>
                </c:pt>
                <c:pt idx="42">
                  <c:v>1998.0</c:v>
                </c:pt>
                <c:pt idx="43">
                  <c:v>1999.0</c:v>
                </c:pt>
                <c:pt idx="44">
                  <c:v>2000.0</c:v>
                </c:pt>
                <c:pt idx="45">
                  <c:v>2001.0</c:v>
                </c:pt>
                <c:pt idx="46">
                  <c:v>2002.0</c:v>
                </c:pt>
                <c:pt idx="47">
                  <c:v>2003.0</c:v>
                </c:pt>
                <c:pt idx="48">
                  <c:v>2004.0</c:v>
                </c:pt>
                <c:pt idx="49">
                  <c:v>2005.0</c:v>
                </c:pt>
                <c:pt idx="50">
                  <c:v>2006.0</c:v>
                </c:pt>
                <c:pt idx="51">
                  <c:v>2007.0</c:v>
                </c:pt>
                <c:pt idx="52">
                  <c:v>2008.0</c:v>
                </c:pt>
                <c:pt idx="53">
                  <c:v>2009.0</c:v>
                </c:pt>
                <c:pt idx="54">
                  <c:v>2010.0</c:v>
                </c:pt>
                <c:pt idx="55">
                  <c:v>2011.0</c:v>
                </c:pt>
                <c:pt idx="56">
                  <c:v>2012.0</c:v>
                </c:pt>
                <c:pt idx="57">
                  <c:v>2013.0</c:v>
                </c:pt>
                <c:pt idx="58">
                  <c:v>2014.0</c:v>
                </c:pt>
              </c:numCache>
            </c:numRef>
          </c:cat>
          <c:val>
            <c:numRef>
              <c:f>t_1107.xls!$C$17:$BI$17</c:f>
              <c:numCache>
                <c:formatCode>0</c:formatCode>
                <c:ptCount val="59"/>
                <c:pt idx="0">
                  <c:v>52.24428353658537</c:v>
                </c:pt>
                <c:pt idx="1">
                  <c:v>51.86923477778304</c:v>
                </c:pt>
                <c:pt idx="2">
                  <c:v>51.30424072515491</c:v>
                </c:pt>
                <c:pt idx="3">
                  <c:v>51.99789126497065</c:v>
                </c:pt>
                <c:pt idx="4">
                  <c:v>50.99317329915128</c:v>
                </c:pt>
                <c:pt idx="5">
                  <c:v>52.59202697830852</c:v>
                </c:pt>
                <c:pt idx="6">
                  <c:v>53.0427365451996</c:v>
                </c:pt>
                <c:pt idx="7">
                  <c:v>54.29345117631613</c:v>
                </c:pt>
                <c:pt idx="8">
                  <c:v>54.6741482733078</c:v>
                </c:pt>
                <c:pt idx="9">
                  <c:v>54.52394221799682</c:v>
                </c:pt>
                <c:pt idx="10">
                  <c:v>54.21418904529311</c:v>
                </c:pt>
                <c:pt idx="11">
                  <c:v>54.01917170729978</c:v>
                </c:pt>
                <c:pt idx="12">
                  <c:v>55.12056385942077</c:v>
                </c:pt>
                <c:pt idx="13">
                  <c:v>55.61648131008916</c:v>
                </c:pt>
                <c:pt idx="14">
                  <c:v>56.05866745680075</c:v>
                </c:pt>
                <c:pt idx="15">
                  <c:v>56.60573892104683</c:v>
                </c:pt>
                <c:pt idx="16">
                  <c:v>56.74805057758262</c:v>
                </c:pt>
                <c:pt idx="17">
                  <c:v>56.49878624123986</c:v>
                </c:pt>
                <c:pt idx="18">
                  <c:v>57.84897775797526</c:v>
                </c:pt>
                <c:pt idx="19">
                  <c:v>60.44129731437928</c:v>
                </c:pt>
                <c:pt idx="20">
                  <c:v>61.09822974536014</c:v>
                </c:pt>
                <c:pt idx="21">
                  <c:v>61.22021065596782</c:v>
                </c:pt>
                <c:pt idx="22">
                  <c:v>61.3017516497277</c:v>
                </c:pt>
                <c:pt idx="23">
                  <c:v>61.31779368685174</c:v>
                </c:pt>
                <c:pt idx="24">
                  <c:v>61.79627989108331</c:v>
                </c:pt>
                <c:pt idx="25">
                  <c:v>62.0549599238711</c:v>
                </c:pt>
                <c:pt idx="26">
                  <c:v>62.04169445661908</c:v>
                </c:pt>
                <c:pt idx="27">
                  <c:v>61.39231414171493</c:v>
                </c:pt>
                <c:pt idx="28">
                  <c:v>60.6543184378995</c:v>
                </c:pt>
                <c:pt idx="29">
                  <c:v>60.0192259119945</c:v>
                </c:pt>
                <c:pt idx="30">
                  <c:v>58.41762238068634</c:v>
                </c:pt>
                <c:pt idx="31">
                  <c:v>58.00881251290831</c:v>
                </c:pt>
                <c:pt idx="32">
                  <c:v>56.72278726754443</c:v>
                </c:pt>
                <c:pt idx="33">
                  <c:v>55.87717784175315</c:v>
                </c:pt>
                <c:pt idx="34">
                  <c:v>56.30720038712926</c:v>
                </c:pt>
                <c:pt idx="35">
                  <c:v>56.63321048764209</c:v>
                </c:pt>
                <c:pt idx="36">
                  <c:v>56.47786193666304</c:v>
                </c:pt>
                <c:pt idx="37">
                  <c:v>56.80814166713865</c:v>
                </c:pt>
                <c:pt idx="38">
                  <c:v>56.49083628059649</c:v>
                </c:pt>
                <c:pt idx="39">
                  <c:v>56.70105478941755</c:v>
                </c:pt>
                <c:pt idx="40">
                  <c:v>56.924113612723</c:v>
                </c:pt>
                <c:pt idx="41">
                  <c:v>56.51802795387755</c:v>
                </c:pt>
                <c:pt idx="42">
                  <c:v>56.0982996863547</c:v>
                </c:pt>
                <c:pt idx="43">
                  <c:v>56.60525107298524</c:v>
                </c:pt>
                <c:pt idx="44">
                  <c:v>56.37459175653704</c:v>
                </c:pt>
                <c:pt idx="45">
                  <c:v>56.48775751647855</c:v>
                </c:pt>
                <c:pt idx="46">
                  <c:v>56.92229925874035</c:v>
                </c:pt>
                <c:pt idx="47">
                  <c:v>57.02688390884153</c:v>
                </c:pt>
                <c:pt idx="48">
                  <c:v>56.58989955314004</c:v>
                </c:pt>
                <c:pt idx="49">
                  <c:v>56.7256383769233</c:v>
                </c:pt>
                <c:pt idx="50">
                  <c:v>56.76207917208921</c:v>
                </c:pt>
                <c:pt idx="51">
                  <c:v>56.0979090644038</c:v>
                </c:pt>
                <c:pt idx="52">
                  <c:v>56.23816439708124</c:v>
                </c:pt>
                <c:pt idx="53">
                  <c:v>57.7965586251615</c:v>
                </c:pt>
                <c:pt idx="54">
                  <c:v>57.75804421058537</c:v>
                </c:pt>
                <c:pt idx="55">
                  <c:v>57.79562880544274</c:v>
                </c:pt>
                <c:pt idx="56">
                  <c:v>58.30718727481383</c:v>
                </c:pt>
                <c:pt idx="57">
                  <c:v>58.28484551364548</c:v>
                </c:pt>
                <c:pt idx="58">
                  <c:v>58.9263780701717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t_1107.xls!$B$18</c:f>
              <c:strCache>
                <c:ptCount val="1"/>
                <c:pt idx="0">
                  <c:v>Part EBE</c:v>
                </c:pt>
              </c:strCache>
            </c:strRef>
          </c:tx>
          <c:marker>
            <c:symbol val="none"/>
          </c:marker>
          <c:cat>
            <c:numRef>
              <c:f>t_1107.xls!$C$3:$BI$3</c:f>
              <c:numCache>
                <c:formatCode>General</c:formatCode>
                <c:ptCount val="59"/>
                <c:pt idx="0">
                  <c:v>1956.0</c:v>
                </c:pt>
                <c:pt idx="1">
                  <c:v>1957.0</c:v>
                </c:pt>
                <c:pt idx="2">
                  <c:v>1958.0</c:v>
                </c:pt>
                <c:pt idx="3">
                  <c:v>1959.0</c:v>
                </c:pt>
                <c:pt idx="4">
                  <c:v>1960.0</c:v>
                </c:pt>
                <c:pt idx="5">
                  <c:v>1961.0</c:v>
                </c:pt>
                <c:pt idx="6">
                  <c:v>1962.0</c:v>
                </c:pt>
                <c:pt idx="7">
                  <c:v>1963.0</c:v>
                </c:pt>
                <c:pt idx="8">
                  <c:v>1964.0</c:v>
                </c:pt>
                <c:pt idx="9">
                  <c:v>1965.0</c:v>
                </c:pt>
                <c:pt idx="10">
                  <c:v>1966.0</c:v>
                </c:pt>
                <c:pt idx="11">
                  <c:v>1967.0</c:v>
                </c:pt>
                <c:pt idx="12">
                  <c:v>1968.0</c:v>
                </c:pt>
                <c:pt idx="13">
                  <c:v>1969.0</c:v>
                </c:pt>
                <c:pt idx="14">
                  <c:v>1970.0</c:v>
                </c:pt>
                <c:pt idx="15">
                  <c:v>1971.0</c:v>
                </c:pt>
                <c:pt idx="16">
                  <c:v>1972.0</c:v>
                </c:pt>
                <c:pt idx="17">
                  <c:v>1973.0</c:v>
                </c:pt>
                <c:pt idx="18">
                  <c:v>1974.0</c:v>
                </c:pt>
                <c:pt idx="19">
                  <c:v>1975.0</c:v>
                </c:pt>
                <c:pt idx="20">
                  <c:v>1976.0</c:v>
                </c:pt>
                <c:pt idx="21">
                  <c:v>1977.0</c:v>
                </c:pt>
                <c:pt idx="22">
                  <c:v>1978.0</c:v>
                </c:pt>
                <c:pt idx="23">
                  <c:v>1979.0</c:v>
                </c:pt>
                <c:pt idx="24">
                  <c:v>1980.0</c:v>
                </c:pt>
                <c:pt idx="25">
                  <c:v>1981.0</c:v>
                </c:pt>
                <c:pt idx="26">
                  <c:v>1982.0</c:v>
                </c:pt>
                <c:pt idx="27">
                  <c:v>1983.0</c:v>
                </c:pt>
                <c:pt idx="28">
                  <c:v>1984.0</c:v>
                </c:pt>
                <c:pt idx="29">
                  <c:v>1985.0</c:v>
                </c:pt>
                <c:pt idx="30">
                  <c:v>1986.0</c:v>
                </c:pt>
                <c:pt idx="31">
                  <c:v>1987.0</c:v>
                </c:pt>
                <c:pt idx="32">
                  <c:v>1988.0</c:v>
                </c:pt>
                <c:pt idx="33">
                  <c:v>1989.0</c:v>
                </c:pt>
                <c:pt idx="34">
                  <c:v>1990.0</c:v>
                </c:pt>
                <c:pt idx="35">
                  <c:v>1991.0</c:v>
                </c:pt>
                <c:pt idx="36">
                  <c:v>1992.0</c:v>
                </c:pt>
                <c:pt idx="37">
                  <c:v>1993.0</c:v>
                </c:pt>
                <c:pt idx="38">
                  <c:v>1994.0</c:v>
                </c:pt>
                <c:pt idx="39">
                  <c:v>1995.0</c:v>
                </c:pt>
                <c:pt idx="40">
                  <c:v>1996.0</c:v>
                </c:pt>
                <c:pt idx="41">
                  <c:v>1997.0</c:v>
                </c:pt>
                <c:pt idx="42">
                  <c:v>1998.0</c:v>
                </c:pt>
                <c:pt idx="43">
                  <c:v>1999.0</c:v>
                </c:pt>
                <c:pt idx="44">
                  <c:v>2000.0</c:v>
                </c:pt>
                <c:pt idx="45">
                  <c:v>2001.0</c:v>
                </c:pt>
                <c:pt idx="46">
                  <c:v>2002.0</c:v>
                </c:pt>
                <c:pt idx="47">
                  <c:v>2003.0</c:v>
                </c:pt>
                <c:pt idx="48">
                  <c:v>2004.0</c:v>
                </c:pt>
                <c:pt idx="49">
                  <c:v>2005.0</c:v>
                </c:pt>
                <c:pt idx="50">
                  <c:v>2006.0</c:v>
                </c:pt>
                <c:pt idx="51">
                  <c:v>2007.0</c:v>
                </c:pt>
                <c:pt idx="52">
                  <c:v>2008.0</c:v>
                </c:pt>
                <c:pt idx="53">
                  <c:v>2009.0</c:v>
                </c:pt>
                <c:pt idx="54">
                  <c:v>2010.0</c:v>
                </c:pt>
                <c:pt idx="55">
                  <c:v>2011.0</c:v>
                </c:pt>
                <c:pt idx="56">
                  <c:v>2012.0</c:v>
                </c:pt>
                <c:pt idx="57">
                  <c:v>2013.0</c:v>
                </c:pt>
                <c:pt idx="58">
                  <c:v>2014.0</c:v>
                </c:pt>
              </c:numCache>
            </c:numRef>
          </c:cat>
          <c:val>
            <c:numRef>
              <c:f>t_1107.xls!$C$18:$BI$18</c:f>
              <c:numCache>
                <c:formatCode>0</c:formatCode>
                <c:ptCount val="59"/>
                <c:pt idx="0">
                  <c:v>46.25</c:v>
                </c:pt>
                <c:pt idx="1">
                  <c:v>46.48486407103361</c:v>
                </c:pt>
                <c:pt idx="2">
                  <c:v>46.74562980384335</c:v>
                </c:pt>
                <c:pt idx="3">
                  <c:v>45.72386385141529</c:v>
                </c:pt>
                <c:pt idx="4">
                  <c:v>46.67598904620404</c:v>
                </c:pt>
                <c:pt idx="5">
                  <c:v>45.22337493086361</c:v>
                </c:pt>
                <c:pt idx="6">
                  <c:v>44.7595095505012</c:v>
                </c:pt>
                <c:pt idx="7">
                  <c:v>43.43161719130967</c:v>
                </c:pt>
                <c:pt idx="8">
                  <c:v>42.85333888482747</c:v>
                </c:pt>
                <c:pt idx="9">
                  <c:v>43.03444925596879</c:v>
                </c:pt>
                <c:pt idx="10">
                  <c:v>43.28077876933012</c:v>
                </c:pt>
                <c:pt idx="11">
                  <c:v>43.5787946535952</c:v>
                </c:pt>
                <c:pt idx="12">
                  <c:v>42.45714069284192</c:v>
                </c:pt>
                <c:pt idx="13">
                  <c:v>43.16102504968972</c:v>
                </c:pt>
                <c:pt idx="14">
                  <c:v>42.75289902894314</c:v>
                </c:pt>
                <c:pt idx="15">
                  <c:v>42.25594475512897</c:v>
                </c:pt>
                <c:pt idx="16">
                  <c:v>42.13650065521351</c:v>
                </c:pt>
                <c:pt idx="17">
                  <c:v>41.73047320374931</c:v>
                </c:pt>
                <c:pt idx="18">
                  <c:v>41.30467882276952</c:v>
                </c:pt>
                <c:pt idx="19">
                  <c:v>37.94872110257624</c:v>
                </c:pt>
                <c:pt idx="20">
                  <c:v>37.03554612764764</c:v>
                </c:pt>
                <c:pt idx="21">
                  <c:v>36.98042873832833</c:v>
                </c:pt>
                <c:pt idx="22">
                  <c:v>36.57349835147327</c:v>
                </c:pt>
                <c:pt idx="23">
                  <c:v>36.4813706448816</c:v>
                </c:pt>
                <c:pt idx="24">
                  <c:v>36.04746524899252</c:v>
                </c:pt>
                <c:pt idx="25">
                  <c:v>35.70455531415418</c:v>
                </c:pt>
                <c:pt idx="26">
                  <c:v>35.59334565619224</c:v>
                </c:pt>
                <c:pt idx="27">
                  <c:v>36.35441347724113</c:v>
                </c:pt>
                <c:pt idx="28">
                  <c:v>37.0831659618115</c:v>
                </c:pt>
                <c:pt idx="29">
                  <c:v>37.84044471140538</c:v>
                </c:pt>
                <c:pt idx="30">
                  <c:v>39.57659678179049</c:v>
                </c:pt>
                <c:pt idx="31">
                  <c:v>39.79427479846736</c:v>
                </c:pt>
                <c:pt idx="32">
                  <c:v>40.8486003349935</c:v>
                </c:pt>
                <c:pt idx="33">
                  <c:v>41.63228914231435</c:v>
                </c:pt>
                <c:pt idx="34">
                  <c:v>41.02389871916237</c:v>
                </c:pt>
                <c:pt idx="35">
                  <c:v>40.63149155487478</c:v>
                </c:pt>
                <c:pt idx="36">
                  <c:v>40.65083759505895</c:v>
                </c:pt>
                <c:pt idx="37">
                  <c:v>40.18211380105632</c:v>
                </c:pt>
                <c:pt idx="38">
                  <c:v>40.29419916930052</c:v>
                </c:pt>
                <c:pt idx="39">
                  <c:v>39.86076473508522</c:v>
                </c:pt>
                <c:pt idx="40">
                  <c:v>39.44922805611908</c:v>
                </c:pt>
                <c:pt idx="41">
                  <c:v>39.67985331333112</c:v>
                </c:pt>
                <c:pt idx="42">
                  <c:v>40.17751048435867</c:v>
                </c:pt>
                <c:pt idx="43">
                  <c:v>39.72737991384338</c:v>
                </c:pt>
                <c:pt idx="44">
                  <c:v>40.1032602690339</c:v>
                </c:pt>
                <c:pt idx="45">
                  <c:v>40.2369313421243</c:v>
                </c:pt>
                <c:pt idx="46">
                  <c:v>39.76328666478125</c:v>
                </c:pt>
                <c:pt idx="47">
                  <c:v>39.66831833158357</c:v>
                </c:pt>
                <c:pt idx="48">
                  <c:v>39.8987768791701</c:v>
                </c:pt>
                <c:pt idx="49">
                  <c:v>39.63719952826315</c:v>
                </c:pt>
                <c:pt idx="50">
                  <c:v>40.02968100720434</c:v>
                </c:pt>
                <c:pt idx="51">
                  <c:v>40.6377093381468</c:v>
                </c:pt>
                <c:pt idx="52">
                  <c:v>40.55786663424399</c:v>
                </c:pt>
                <c:pt idx="53">
                  <c:v>38.71280692765971</c:v>
                </c:pt>
                <c:pt idx="54">
                  <c:v>39.33765174953564</c:v>
                </c:pt>
                <c:pt idx="55">
                  <c:v>38.99598708514852</c:v>
                </c:pt>
                <c:pt idx="56">
                  <c:v>38.32522885585417</c:v>
                </c:pt>
                <c:pt idx="57">
                  <c:v>38.1110760704502</c:v>
                </c:pt>
                <c:pt idx="58">
                  <c:v>37.8721365179323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t_1107.xls!$B$19</c:f>
              <c:strCache>
                <c:ptCount val="1"/>
                <c:pt idx="0">
                  <c:v>Part Etat</c:v>
                </c:pt>
              </c:strCache>
            </c:strRef>
          </c:tx>
          <c:marker>
            <c:symbol val="none"/>
          </c:marker>
          <c:cat>
            <c:numRef>
              <c:f>t_1107.xls!$C$3:$BI$3</c:f>
              <c:numCache>
                <c:formatCode>General</c:formatCode>
                <c:ptCount val="59"/>
                <c:pt idx="0">
                  <c:v>1956.0</c:v>
                </c:pt>
                <c:pt idx="1">
                  <c:v>1957.0</c:v>
                </c:pt>
                <c:pt idx="2">
                  <c:v>1958.0</c:v>
                </c:pt>
                <c:pt idx="3">
                  <c:v>1959.0</c:v>
                </c:pt>
                <c:pt idx="4">
                  <c:v>1960.0</c:v>
                </c:pt>
                <c:pt idx="5">
                  <c:v>1961.0</c:v>
                </c:pt>
                <c:pt idx="6">
                  <c:v>1962.0</c:v>
                </c:pt>
                <c:pt idx="7">
                  <c:v>1963.0</c:v>
                </c:pt>
                <c:pt idx="8">
                  <c:v>1964.0</c:v>
                </c:pt>
                <c:pt idx="9">
                  <c:v>1965.0</c:v>
                </c:pt>
                <c:pt idx="10">
                  <c:v>1966.0</c:v>
                </c:pt>
                <c:pt idx="11">
                  <c:v>1967.0</c:v>
                </c:pt>
                <c:pt idx="12">
                  <c:v>1968.0</c:v>
                </c:pt>
                <c:pt idx="13">
                  <c:v>1969.0</c:v>
                </c:pt>
                <c:pt idx="14">
                  <c:v>1970.0</c:v>
                </c:pt>
                <c:pt idx="15">
                  <c:v>1971.0</c:v>
                </c:pt>
                <c:pt idx="16">
                  <c:v>1972.0</c:v>
                </c:pt>
                <c:pt idx="17">
                  <c:v>1973.0</c:v>
                </c:pt>
                <c:pt idx="18">
                  <c:v>1974.0</c:v>
                </c:pt>
                <c:pt idx="19">
                  <c:v>1975.0</c:v>
                </c:pt>
                <c:pt idx="20">
                  <c:v>1976.0</c:v>
                </c:pt>
                <c:pt idx="21">
                  <c:v>1977.0</c:v>
                </c:pt>
                <c:pt idx="22">
                  <c:v>1978.0</c:v>
                </c:pt>
                <c:pt idx="23">
                  <c:v>1979.0</c:v>
                </c:pt>
                <c:pt idx="24">
                  <c:v>1980.0</c:v>
                </c:pt>
                <c:pt idx="25">
                  <c:v>1981.0</c:v>
                </c:pt>
                <c:pt idx="26">
                  <c:v>1982.0</c:v>
                </c:pt>
                <c:pt idx="27">
                  <c:v>1983.0</c:v>
                </c:pt>
                <c:pt idx="28">
                  <c:v>1984.0</c:v>
                </c:pt>
                <c:pt idx="29">
                  <c:v>1985.0</c:v>
                </c:pt>
                <c:pt idx="30">
                  <c:v>1986.0</c:v>
                </c:pt>
                <c:pt idx="31">
                  <c:v>1987.0</c:v>
                </c:pt>
                <c:pt idx="32">
                  <c:v>1988.0</c:v>
                </c:pt>
                <c:pt idx="33">
                  <c:v>1989.0</c:v>
                </c:pt>
                <c:pt idx="34">
                  <c:v>1990.0</c:v>
                </c:pt>
                <c:pt idx="35">
                  <c:v>1991.0</c:v>
                </c:pt>
                <c:pt idx="36">
                  <c:v>1992.0</c:v>
                </c:pt>
                <c:pt idx="37">
                  <c:v>1993.0</c:v>
                </c:pt>
                <c:pt idx="38">
                  <c:v>1994.0</c:v>
                </c:pt>
                <c:pt idx="39">
                  <c:v>1995.0</c:v>
                </c:pt>
                <c:pt idx="40">
                  <c:v>1996.0</c:v>
                </c:pt>
                <c:pt idx="41">
                  <c:v>1997.0</c:v>
                </c:pt>
                <c:pt idx="42">
                  <c:v>1998.0</c:v>
                </c:pt>
                <c:pt idx="43">
                  <c:v>1999.0</c:v>
                </c:pt>
                <c:pt idx="44">
                  <c:v>2000.0</c:v>
                </c:pt>
                <c:pt idx="45">
                  <c:v>2001.0</c:v>
                </c:pt>
                <c:pt idx="46">
                  <c:v>2002.0</c:v>
                </c:pt>
                <c:pt idx="47">
                  <c:v>2003.0</c:v>
                </c:pt>
                <c:pt idx="48">
                  <c:v>2004.0</c:v>
                </c:pt>
                <c:pt idx="49">
                  <c:v>2005.0</c:v>
                </c:pt>
                <c:pt idx="50">
                  <c:v>2006.0</c:v>
                </c:pt>
                <c:pt idx="51">
                  <c:v>2007.0</c:v>
                </c:pt>
                <c:pt idx="52">
                  <c:v>2008.0</c:v>
                </c:pt>
                <c:pt idx="53">
                  <c:v>2009.0</c:v>
                </c:pt>
                <c:pt idx="54">
                  <c:v>2010.0</c:v>
                </c:pt>
                <c:pt idx="55">
                  <c:v>2011.0</c:v>
                </c:pt>
                <c:pt idx="56">
                  <c:v>2012.0</c:v>
                </c:pt>
                <c:pt idx="57">
                  <c:v>2013.0</c:v>
                </c:pt>
                <c:pt idx="58">
                  <c:v>2014.0</c:v>
                </c:pt>
              </c:numCache>
            </c:numRef>
          </c:cat>
          <c:val>
            <c:numRef>
              <c:f>t_1107.xls!$C$19:$BI$19</c:f>
              <c:numCache>
                <c:formatCode>0</c:formatCode>
                <c:ptCount val="59"/>
                <c:pt idx="0">
                  <c:v>1.505716463414634</c:v>
                </c:pt>
                <c:pt idx="1">
                  <c:v>1.64590115118333</c:v>
                </c:pt>
                <c:pt idx="2">
                  <c:v>1.950129471001721</c:v>
                </c:pt>
                <c:pt idx="3">
                  <c:v>2.278244883614048</c:v>
                </c:pt>
                <c:pt idx="4">
                  <c:v>2.330837654644682</c:v>
                </c:pt>
                <c:pt idx="5">
                  <c:v>2.184598090827868</c:v>
                </c:pt>
                <c:pt idx="6">
                  <c:v>2.197753904299224</c:v>
                </c:pt>
                <c:pt idx="7">
                  <c:v>2.275110254518693</c:v>
                </c:pt>
                <c:pt idx="8">
                  <c:v>2.472512841864721</c:v>
                </c:pt>
                <c:pt idx="9">
                  <c:v>2.441906555759872</c:v>
                </c:pt>
                <c:pt idx="10">
                  <c:v>2.505032185376779</c:v>
                </c:pt>
                <c:pt idx="11">
                  <c:v>2.402033639105016</c:v>
                </c:pt>
                <c:pt idx="12">
                  <c:v>2.422180674202697</c:v>
                </c:pt>
                <c:pt idx="13">
                  <c:v>1.22239249065631</c:v>
                </c:pt>
                <c:pt idx="14">
                  <c:v>1.188433514256084</c:v>
                </c:pt>
                <c:pt idx="15">
                  <c:v>1.13831632382419</c:v>
                </c:pt>
                <c:pt idx="16">
                  <c:v>1.11544876720386</c:v>
                </c:pt>
                <c:pt idx="17">
                  <c:v>1.770802926992348</c:v>
                </c:pt>
                <c:pt idx="18">
                  <c:v>0.846343419255194</c:v>
                </c:pt>
                <c:pt idx="19">
                  <c:v>1.609934275170036</c:v>
                </c:pt>
                <c:pt idx="20">
                  <c:v>1.86626524502441</c:v>
                </c:pt>
                <c:pt idx="21">
                  <c:v>1.799360605703832</c:v>
                </c:pt>
                <c:pt idx="22">
                  <c:v>2.124685947250347</c:v>
                </c:pt>
                <c:pt idx="23">
                  <c:v>2.200835668266663</c:v>
                </c:pt>
                <c:pt idx="24">
                  <c:v>2.156230135349737</c:v>
                </c:pt>
                <c:pt idx="25">
                  <c:v>2.240441029839311</c:v>
                </c:pt>
                <c:pt idx="26">
                  <c:v>2.364978943156049</c:v>
                </c:pt>
                <c:pt idx="27">
                  <c:v>2.25327238104392</c:v>
                </c:pt>
                <c:pt idx="28">
                  <c:v>2.262531390055226</c:v>
                </c:pt>
                <c:pt idx="29">
                  <c:v>2.140344138510413</c:v>
                </c:pt>
                <c:pt idx="30">
                  <c:v>2.005767145345208</c:v>
                </c:pt>
                <c:pt idx="31">
                  <c:v>2.196899658145385</c:v>
                </c:pt>
                <c:pt idx="32">
                  <c:v>2.42858826769897</c:v>
                </c:pt>
                <c:pt idx="33">
                  <c:v>2.49053301593249</c:v>
                </c:pt>
                <c:pt idx="34">
                  <c:v>2.66890089370838</c:v>
                </c:pt>
                <c:pt idx="35">
                  <c:v>2.735297957483114</c:v>
                </c:pt>
                <c:pt idx="36">
                  <c:v>2.871290719391763</c:v>
                </c:pt>
                <c:pt idx="37">
                  <c:v>3.009734883085012</c:v>
                </c:pt>
                <c:pt idx="38">
                  <c:v>3.214945745786704</c:v>
                </c:pt>
                <c:pt idx="39">
                  <c:v>3.438162250509025</c:v>
                </c:pt>
                <c:pt idx="40">
                  <c:v>3.626667231544536</c:v>
                </c:pt>
                <c:pt idx="41">
                  <c:v>3.802118732791314</c:v>
                </c:pt>
                <c:pt idx="42">
                  <c:v>3.72419806620273</c:v>
                </c:pt>
                <c:pt idx="43">
                  <c:v>3.66736901317138</c:v>
                </c:pt>
                <c:pt idx="44">
                  <c:v>3.522147974429033</c:v>
                </c:pt>
                <c:pt idx="45">
                  <c:v>3.275311141397178</c:v>
                </c:pt>
                <c:pt idx="46">
                  <c:v>3.314421037120338</c:v>
                </c:pt>
                <c:pt idx="47">
                  <c:v>3.304797759574895</c:v>
                </c:pt>
                <c:pt idx="48">
                  <c:v>3.511317071782826</c:v>
                </c:pt>
                <c:pt idx="49">
                  <c:v>3.637155814033387</c:v>
                </c:pt>
                <c:pt idx="50">
                  <c:v>3.208245846328088</c:v>
                </c:pt>
                <c:pt idx="51">
                  <c:v>3.26437587276406</c:v>
                </c:pt>
                <c:pt idx="52">
                  <c:v>3.203968968674733</c:v>
                </c:pt>
                <c:pt idx="53">
                  <c:v>3.4906277147934</c:v>
                </c:pt>
                <c:pt idx="54">
                  <c:v>2.904304373030573</c:v>
                </c:pt>
                <c:pt idx="55">
                  <c:v>3.208384109408732</c:v>
                </c:pt>
                <c:pt idx="56">
                  <c:v>3.367583869331981</c:v>
                </c:pt>
                <c:pt idx="57">
                  <c:v>3.604078468554721</c:v>
                </c:pt>
                <c:pt idx="58">
                  <c:v>3.2014984993177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81265416"/>
        <c:axId val="2040116728"/>
      </c:lineChart>
      <c:catAx>
        <c:axId val="2081265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40116728"/>
        <c:crosses val="autoZero"/>
        <c:auto val="1"/>
        <c:lblAlgn val="ctr"/>
        <c:lblOffset val="100"/>
        <c:noMultiLvlLbl val="0"/>
      </c:catAx>
      <c:valAx>
        <c:axId val="2040116728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20812654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705</Words>
  <Characters>3880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Nico O</cp:lastModifiedBy>
  <cp:revision>30</cp:revision>
  <cp:lastPrinted>2014-12-26T21:27:00Z</cp:lastPrinted>
  <dcterms:created xsi:type="dcterms:W3CDTF">2015-06-22T15:23:00Z</dcterms:created>
  <dcterms:modified xsi:type="dcterms:W3CDTF">2015-06-23T13:27:00Z</dcterms:modified>
</cp:coreProperties>
</file>